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1DF6" w14:textId="77777777" w:rsidR="004B1019" w:rsidRPr="004B1019" w:rsidRDefault="004B1019" w:rsidP="004B1019">
      <w:r w:rsidRPr="004B1019">
        <w:rPr>
          <w:b/>
          <w:bCs/>
        </w:rPr>
        <w:t>Justificación de la Paleta de Colores</w:t>
      </w:r>
    </w:p>
    <w:p w14:paraId="3B2A1679" w14:textId="77777777" w:rsidR="004B1019" w:rsidRPr="004B1019" w:rsidRDefault="004B1019" w:rsidP="004B1019">
      <w:r w:rsidRPr="004B1019">
        <w:t>La elección de la paleta de colores del sistema se basó en los estándares internacionales de accesibilidad web WCAG 2.1 y en las guías de diseño para sistemas de gobierno, considerando que el Registro Civil es una institución pública cuyo portal va a ser usado por ciudadanos de distintas edades, niveles educativos y capacidades visuales.</w:t>
      </w:r>
    </w:p>
    <w:p w14:paraId="58ACEAF6" w14:textId="77777777" w:rsidR="004B1019" w:rsidRPr="004B1019" w:rsidRDefault="004B1019" w:rsidP="004B1019">
      <w:r w:rsidRPr="004B1019">
        <w:t>Se optó por una paleta institucional de tonos neutros y azules como color de acento principal. El azul en sus distintas variaciones es el color más utilizado en los portales de gobierno a nivel nacional e internacional porque transmite confianza, seriedad y estabilidad, valores que una institución encargada de certificar los actos más importantes de la vida de los ciudadanos debe comunicar de forma inmediata desde su interfaz.</w:t>
      </w:r>
    </w:p>
    <w:p w14:paraId="7CBEB262" w14:textId="77777777" w:rsidR="004B1019" w:rsidRPr="004B1019" w:rsidRDefault="004B1019" w:rsidP="004B1019">
      <w:r w:rsidRPr="004B1019">
        <w:t>El fondo principal en blanco y el fondo secundario en gris muy claro garantizan la máxima legibilidad del contenido, ya que el texto oscuro sobre fondo blanco alcanza una relación de contraste de 21:1, muy por encima del mínimo de 4.5:1 que exige el estándar WCAG 2.1 para que una interfaz sea considerada accesible. Esto es especialmente importante en un sistema que será usado por adultos mayores que acuden a tramitar actas o por personas con alguna dificultad visual.</w:t>
      </w:r>
    </w:p>
    <w:p w14:paraId="3ACE63B2" w14:textId="77777777" w:rsidR="004B1019" w:rsidRPr="004B1019" w:rsidRDefault="004B1019" w:rsidP="004B1019">
      <w:r w:rsidRPr="004B1019">
        <w:t>El verde se reservó para los estados de confirmación y éxito, como cuando una cita queda registrada correctamente o un pago se procesa sin problemas. El rojo suave se utiliza exclusivamente para indicar errores o alertas, siguiendo la convención universal de colores que cualquier usuario reconoce sin necesidad de instrucciones. Ninguno de los dos colores es saturado ni brillante, lo que evita la fatiga visual en el personal de la oficina que trabaja frente a la pantalla durante toda la jornada, tal como lo recomienda el estándar ISO 9241 sobre ergonomía de sistemas interactivos.</w:t>
      </w:r>
    </w:p>
    <w:p w14:paraId="1AD37484" w14:textId="77777777" w:rsidR="004B1019" w:rsidRPr="004B1019" w:rsidRDefault="004B1019" w:rsidP="004B1019">
      <w:r w:rsidRPr="004B1019">
        <w:t>En conjunto, esta paleta no es solo una decisión estética sino una decisión funcional que pone la accesibilidad, la claridad y la confianza institucional por encima de cualquier tendencia de diseño, lo cual es exactamente lo que un sistema de servicio público requiere</w:t>
      </w:r>
    </w:p>
    <w:p w14:paraId="02391D3E" w14:textId="77777777" w:rsidR="00420090" w:rsidRPr="00420090" w:rsidRDefault="00420090" w:rsidP="00420090">
      <w:r w:rsidRPr="00420090">
        <w:rPr>
          <w:b/>
          <w:bCs/>
        </w:rPr>
        <w:t>Estándares relevantes</w:t>
      </w:r>
    </w:p>
    <w:p w14:paraId="64239289" w14:textId="77777777" w:rsidR="00420090" w:rsidRPr="00420090" w:rsidRDefault="00420090" w:rsidP="00420090">
      <w:r w:rsidRPr="00420090">
        <w:t xml:space="preserve">Los principales son tres. El </w:t>
      </w:r>
      <w:r w:rsidRPr="00420090">
        <w:rPr>
          <w:b/>
          <w:bCs/>
        </w:rPr>
        <w:t>WCAG 2.1</w:t>
      </w:r>
      <w:r w:rsidRPr="00420090">
        <w:t xml:space="preserve"> (Web Content </w:t>
      </w:r>
      <w:proofErr w:type="spellStart"/>
      <w:r w:rsidRPr="00420090">
        <w:t>Accessibility</w:t>
      </w:r>
      <w:proofErr w:type="spellEnd"/>
      <w:r w:rsidRPr="00420090">
        <w:t xml:space="preserve"> </w:t>
      </w:r>
      <w:proofErr w:type="spellStart"/>
      <w:r w:rsidRPr="00420090">
        <w:t>Guidelines</w:t>
      </w:r>
      <w:proofErr w:type="spellEnd"/>
      <w:r w:rsidRPr="00420090">
        <w:t xml:space="preserve">) del W3C establece que los colores deben tener suficiente contraste para ser legibles por personas con daltonismo o baja visión. El </w:t>
      </w:r>
      <w:r w:rsidRPr="00420090">
        <w:rPr>
          <w:b/>
          <w:bCs/>
        </w:rPr>
        <w:t>ISO 9241</w:t>
      </w:r>
      <w:r w:rsidRPr="00420090">
        <w:t xml:space="preserve"> sobre ergonomía de sistemas interactivos recomienda interfaces que no fatiguen visualmente al usuario. Y las </w:t>
      </w:r>
      <w:r w:rsidRPr="00420090">
        <w:rPr>
          <w:b/>
          <w:bCs/>
        </w:rPr>
        <w:lastRenderedPageBreak/>
        <w:t>guías de identidad del gobierno mexicano</w:t>
      </w:r>
      <w:r w:rsidRPr="00420090">
        <w:t xml:space="preserve"> sugieren colores institucionales que transmitan confianza, seriedad y neutralidad.</w:t>
      </w:r>
    </w:p>
    <w:p w14:paraId="06D9AD9E" w14:textId="77777777" w:rsidR="009E1EF7" w:rsidRDefault="009E1EF7"/>
    <w:p w14:paraId="73228391" w14:textId="77777777" w:rsidR="00420090" w:rsidRPr="00420090" w:rsidRDefault="00420090" w:rsidP="00420090">
      <w:r w:rsidRPr="00420090">
        <w:rPr>
          <w:b/>
          <w:bCs/>
        </w:rPr>
        <w:t>Opción 1 — Institucional (la más adecuada para portal ciudadano)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2085"/>
        <w:gridCol w:w="1015"/>
      </w:tblGrid>
      <w:tr w:rsidR="00420090" w:rsidRPr="00420090" w14:paraId="325CA8AF" w14:textId="77777777">
        <w:trPr>
          <w:tblHeader/>
          <w:tblCellSpacing w:w="15" w:type="dxa"/>
        </w:trPr>
        <w:tc>
          <w:tcPr>
            <w:tcW w:w="0" w:type="auto"/>
            <w:vAlign w:val="center"/>
            <w:hideMark/>
          </w:tcPr>
          <w:p w14:paraId="0E1E54CE" w14:textId="77777777" w:rsidR="00420090" w:rsidRPr="00420090" w:rsidRDefault="00420090" w:rsidP="00420090">
            <w:pPr>
              <w:rPr>
                <w:b/>
                <w:bCs/>
              </w:rPr>
            </w:pPr>
            <w:r w:rsidRPr="00420090">
              <w:rPr>
                <w:b/>
                <w:bCs/>
              </w:rPr>
              <w:t>Uso</w:t>
            </w:r>
          </w:p>
        </w:tc>
        <w:tc>
          <w:tcPr>
            <w:tcW w:w="0" w:type="auto"/>
            <w:vAlign w:val="center"/>
            <w:hideMark/>
          </w:tcPr>
          <w:p w14:paraId="3CA81184" w14:textId="77777777" w:rsidR="00420090" w:rsidRPr="00420090" w:rsidRDefault="00420090" w:rsidP="00420090">
            <w:pPr>
              <w:rPr>
                <w:b/>
                <w:bCs/>
              </w:rPr>
            </w:pPr>
            <w:r w:rsidRPr="00420090">
              <w:rPr>
                <w:b/>
                <w:bCs/>
              </w:rPr>
              <w:t>Color</w:t>
            </w:r>
          </w:p>
        </w:tc>
        <w:tc>
          <w:tcPr>
            <w:tcW w:w="0" w:type="auto"/>
            <w:vAlign w:val="center"/>
            <w:hideMark/>
          </w:tcPr>
          <w:p w14:paraId="16B4D504" w14:textId="77777777" w:rsidR="00420090" w:rsidRPr="00420090" w:rsidRDefault="00420090" w:rsidP="00420090">
            <w:pPr>
              <w:rPr>
                <w:b/>
                <w:bCs/>
              </w:rPr>
            </w:pPr>
            <w:proofErr w:type="spellStart"/>
            <w:r w:rsidRPr="00420090">
              <w:rPr>
                <w:b/>
                <w:bCs/>
              </w:rPr>
              <w:t>Hex</w:t>
            </w:r>
            <w:proofErr w:type="spellEnd"/>
          </w:p>
        </w:tc>
      </w:tr>
      <w:tr w:rsidR="00420090" w:rsidRPr="00420090" w14:paraId="3CBE2C2C" w14:textId="77777777">
        <w:trPr>
          <w:tblCellSpacing w:w="15" w:type="dxa"/>
        </w:trPr>
        <w:tc>
          <w:tcPr>
            <w:tcW w:w="0" w:type="auto"/>
            <w:vAlign w:val="center"/>
            <w:hideMark/>
          </w:tcPr>
          <w:p w14:paraId="27C01E30" w14:textId="77777777" w:rsidR="00420090" w:rsidRPr="00420090" w:rsidRDefault="00420090" w:rsidP="00420090">
            <w:r w:rsidRPr="00420090">
              <w:t>Fondo principal</w:t>
            </w:r>
          </w:p>
        </w:tc>
        <w:tc>
          <w:tcPr>
            <w:tcW w:w="0" w:type="auto"/>
            <w:vAlign w:val="center"/>
            <w:hideMark/>
          </w:tcPr>
          <w:p w14:paraId="1052DE66" w14:textId="77777777" w:rsidR="00420090" w:rsidRPr="00420090" w:rsidRDefault="00420090" w:rsidP="00420090">
            <w:r w:rsidRPr="00420090">
              <w:t>Blanco</w:t>
            </w:r>
          </w:p>
        </w:tc>
        <w:tc>
          <w:tcPr>
            <w:tcW w:w="0" w:type="auto"/>
            <w:vAlign w:val="center"/>
            <w:hideMark/>
          </w:tcPr>
          <w:p w14:paraId="562AA30E" w14:textId="77777777" w:rsidR="00420090" w:rsidRPr="00420090" w:rsidRDefault="00420090" w:rsidP="00420090">
            <w:r w:rsidRPr="00420090">
              <w:t>#FFFFFF</w:t>
            </w:r>
          </w:p>
        </w:tc>
      </w:tr>
      <w:tr w:rsidR="00420090" w:rsidRPr="00420090" w14:paraId="6D6C2141" w14:textId="77777777">
        <w:trPr>
          <w:tblCellSpacing w:w="15" w:type="dxa"/>
        </w:trPr>
        <w:tc>
          <w:tcPr>
            <w:tcW w:w="0" w:type="auto"/>
            <w:vAlign w:val="center"/>
            <w:hideMark/>
          </w:tcPr>
          <w:p w14:paraId="66B176E3" w14:textId="77777777" w:rsidR="00420090" w:rsidRPr="00420090" w:rsidRDefault="00420090" w:rsidP="00420090">
            <w:r w:rsidRPr="00420090">
              <w:t>Fondo secundario</w:t>
            </w:r>
          </w:p>
        </w:tc>
        <w:tc>
          <w:tcPr>
            <w:tcW w:w="0" w:type="auto"/>
            <w:vAlign w:val="center"/>
            <w:hideMark/>
          </w:tcPr>
          <w:p w14:paraId="412AD9AD" w14:textId="77777777" w:rsidR="00420090" w:rsidRPr="00420090" w:rsidRDefault="00420090" w:rsidP="00420090">
            <w:r w:rsidRPr="00420090">
              <w:t>Gris muy claro</w:t>
            </w:r>
          </w:p>
        </w:tc>
        <w:tc>
          <w:tcPr>
            <w:tcW w:w="0" w:type="auto"/>
            <w:vAlign w:val="center"/>
            <w:hideMark/>
          </w:tcPr>
          <w:p w14:paraId="23ED9B50" w14:textId="77777777" w:rsidR="00420090" w:rsidRPr="00420090" w:rsidRDefault="00420090" w:rsidP="00420090">
            <w:r w:rsidRPr="00420090">
              <w:t>#F5F5F5</w:t>
            </w:r>
          </w:p>
        </w:tc>
      </w:tr>
      <w:tr w:rsidR="00420090" w:rsidRPr="00420090" w14:paraId="364B0869" w14:textId="77777777">
        <w:trPr>
          <w:tblCellSpacing w:w="15" w:type="dxa"/>
        </w:trPr>
        <w:tc>
          <w:tcPr>
            <w:tcW w:w="0" w:type="auto"/>
            <w:vAlign w:val="center"/>
            <w:hideMark/>
          </w:tcPr>
          <w:p w14:paraId="6844A89B" w14:textId="77777777" w:rsidR="00420090" w:rsidRPr="00420090" w:rsidRDefault="00420090" w:rsidP="00420090">
            <w:r w:rsidRPr="00420090">
              <w:t>Texto principal</w:t>
            </w:r>
          </w:p>
        </w:tc>
        <w:tc>
          <w:tcPr>
            <w:tcW w:w="0" w:type="auto"/>
            <w:vAlign w:val="center"/>
            <w:hideMark/>
          </w:tcPr>
          <w:p w14:paraId="2D053506" w14:textId="77777777" w:rsidR="00420090" w:rsidRPr="00420090" w:rsidRDefault="00420090" w:rsidP="00420090">
            <w:r w:rsidRPr="00420090">
              <w:t>Gris oscuro</w:t>
            </w:r>
          </w:p>
        </w:tc>
        <w:tc>
          <w:tcPr>
            <w:tcW w:w="0" w:type="auto"/>
            <w:vAlign w:val="center"/>
            <w:hideMark/>
          </w:tcPr>
          <w:p w14:paraId="3BD0048A" w14:textId="77777777" w:rsidR="00420090" w:rsidRPr="00420090" w:rsidRDefault="00420090" w:rsidP="00420090">
            <w:r w:rsidRPr="00420090">
              <w:t>#1A1A2E</w:t>
            </w:r>
          </w:p>
        </w:tc>
      </w:tr>
      <w:tr w:rsidR="00420090" w:rsidRPr="00420090" w14:paraId="3EDBBB1B" w14:textId="77777777">
        <w:trPr>
          <w:tblCellSpacing w:w="15" w:type="dxa"/>
        </w:trPr>
        <w:tc>
          <w:tcPr>
            <w:tcW w:w="0" w:type="auto"/>
            <w:vAlign w:val="center"/>
            <w:hideMark/>
          </w:tcPr>
          <w:p w14:paraId="778E7BA8" w14:textId="77777777" w:rsidR="00420090" w:rsidRPr="00420090" w:rsidRDefault="00420090" w:rsidP="00420090">
            <w:r w:rsidRPr="00420090">
              <w:t>Acento / botones</w:t>
            </w:r>
          </w:p>
        </w:tc>
        <w:tc>
          <w:tcPr>
            <w:tcW w:w="0" w:type="auto"/>
            <w:vAlign w:val="center"/>
            <w:hideMark/>
          </w:tcPr>
          <w:p w14:paraId="302AE23B" w14:textId="77777777" w:rsidR="00420090" w:rsidRPr="00420090" w:rsidRDefault="00420090" w:rsidP="00420090">
            <w:r w:rsidRPr="00420090">
              <w:t>Azul gobierno</w:t>
            </w:r>
          </w:p>
        </w:tc>
        <w:tc>
          <w:tcPr>
            <w:tcW w:w="0" w:type="auto"/>
            <w:vAlign w:val="center"/>
            <w:hideMark/>
          </w:tcPr>
          <w:p w14:paraId="7835B132" w14:textId="77777777" w:rsidR="00420090" w:rsidRPr="00420090" w:rsidRDefault="00420090" w:rsidP="00420090">
            <w:r w:rsidRPr="00420090">
              <w:t>#003087</w:t>
            </w:r>
          </w:p>
        </w:tc>
      </w:tr>
      <w:tr w:rsidR="00420090" w:rsidRPr="00420090" w14:paraId="339A39C6" w14:textId="77777777">
        <w:trPr>
          <w:tblCellSpacing w:w="15" w:type="dxa"/>
        </w:trPr>
        <w:tc>
          <w:tcPr>
            <w:tcW w:w="0" w:type="auto"/>
            <w:vAlign w:val="center"/>
            <w:hideMark/>
          </w:tcPr>
          <w:p w14:paraId="0EA5E30A" w14:textId="77777777" w:rsidR="00420090" w:rsidRPr="00420090" w:rsidRDefault="00420090" w:rsidP="00420090">
            <w:r w:rsidRPr="00420090">
              <w:t>Acento secundario</w:t>
            </w:r>
          </w:p>
        </w:tc>
        <w:tc>
          <w:tcPr>
            <w:tcW w:w="0" w:type="auto"/>
            <w:vAlign w:val="center"/>
            <w:hideMark/>
          </w:tcPr>
          <w:p w14:paraId="0D039D26" w14:textId="77777777" w:rsidR="00420090" w:rsidRPr="00420090" w:rsidRDefault="00420090" w:rsidP="00420090">
            <w:r w:rsidRPr="00420090">
              <w:t>Verde confirmación</w:t>
            </w:r>
          </w:p>
        </w:tc>
        <w:tc>
          <w:tcPr>
            <w:tcW w:w="0" w:type="auto"/>
            <w:vAlign w:val="center"/>
            <w:hideMark/>
          </w:tcPr>
          <w:p w14:paraId="5EB07C37" w14:textId="77777777" w:rsidR="00420090" w:rsidRPr="00420090" w:rsidRDefault="00420090" w:rsidP="00420090">
            <w:r w:rsidRPr="00420090">
              <w:t>#2E7D32</w:t>
            </w:r>
          </w:p>
        </w:tc>
      </w:tr>
      <w:tr w:rsidR="00420090" w:rsidRPr="00420090" w14:paraId="6EEB8A42" w14:textId="77777777">
        <w:trPr>
          <w:tblCellSpacing w:w="15" w:type="dxa"/>
        </w:trPr>
        <w:tc>
          <w:tcPr>
            <w:tcW w:w="0" w:type="auto"/>
            <w:vAlign w:val="center"/>
            <w:hideMark/>
          </w:tcPr>
          <w:p w14:paraId="3EA73B12" w14:textId="77777777" w:rsidR="00420090" w:rsidRPr="00420090" w:rsidRDefault="00420090" w:rsidP="00420090">
            <w:r w:rsidRPr="00420090">
              <w:t>Error / alerta</w:t>
            </w:r>
          </w:p>
        </w:tc>
        <w:tc>
          <w:tcPr>
            <w:tcW w:w="0" w:type="auto"/>
            <w:vAlign w:val="center"/>
            <w:hideMark/>
          </w:tcPr>
          <w:p w14:paraId="3091E8B9" w14:textId="77777777" w:rsidR="00420090" w:rsidRPr="00420090" w:rsidRDefault="00420090" w:rsidP="00420090">
            <w:r w:rsidRPr="00420090">
              <w:t>Rojo suave</w:t>
            </w:r>
          </w:p>
        </w:tc>
        <w:tc>
          <w:tcPr>
            <w:tcW w:w="0" w:type="auto"/>
            <w:vAlign w:val="center"/>
            <w:hideMark/>
          </w:tcPr>
          <w:p w14:paraId="6899CA1C" w14:textId="77777777" w:rsidR="00420090" w:rsidRPr="00420090" w:rsidRDefault="00420090" w:rsidP="00420090">
            <w:r w:rsidRPr="00420090">
              <w:t>#C62828</w:t>
            </w:r>
          </w:p>
        </w:tc>
      </w:tr>
      <w:tr w:rsidR="00420090" w:rsidRPr="00420090" w14:paraId="22CFE827" w14:textId="77777777">
        <w:trPr>
          <w:tblCellSpacing w:w="15" w:type="dxa"/>
        </w:trPr>
        <w:tc>
          <w:tcPr>
            <w:tcW w:w="0" w:type="auto"/>
            <w:vAlign w:val="center"/>
            <w:hideMark/>
          </w:tcPr>
          <w:p w14:paraId="5D23EA01" w14:textId="77777777" w:rsidR="00420090" w:rsidRPr="00420090" w:rsidRDefault="00420090" w:rsidP="00420090">
            <w:r w:rsidRPr="00420090">
              <w:t>Borde / separador</w:t>
            </w:r>
          </w:p>
        </w:tc>
        <w:tc>
          <w:tcPr>
            <w:tcW w:w="0" w:type="auto"/>
            <w:vAlign w:val="center"/>
            <w:hideMark/>
          </w:tcPr>
          <w:p w14:paraId="45D51516" w14:textId="77777777" w:rsidR="00420090" w:rsidRPr="00420090" w:rsidRDefault="00420090" w:rsidP="00420090">
            <w:r w:rsidRPr="00420090">
              <w:t>Gris medio</w:t>
            </w:r>
          </w:p>
        </w:tc>
        <w:tc>
          <w:tcPr>
            <w:tcW w:w="0" w:type="auto"/>
            <w:vAlign w:val="center"/>
            <w:hideMark/>
          </w:tcPr>
          <w:p w14:paraId="1A96B5FA" w14:textId="77777777" w:rsidR="00420090" w:rsidRPr="00420090" w:rsidRDefault="00420090" w:rsidP="00420090">
            <w:r w:rsidRPr="00420090">
              <w:t>#E0E0E0</w:t>
            </w:r>
          </w:p>
        </w:tc>
      </w:tr>
    </w:tbl>
    <w:p w14:paraId="1D09D9B7" w14:textId="77777777" w:rsidR="00420090" w:rsidRPr="00420090" w:rsidRDefault="00420090" w:rsidP="00420090">
      <w:r w:rsidRPr="00420090">
        <w:t xml:space="preserve">Esta paleta es la que usan sistemas como el SAT, el IMSS y la mayoría de </w:t>
      </w:r>
      <w:proofErr w:type="gramStart"/>
      <w:r w:rsidRPr="00420090">
        <w:t>portales</w:t>
      </w:r>
      <w:proofErr w:type="gramEnd"/>
      <w:r w:rsidRPr="00420090">
        <w:t xml:space="preserve"> de gobierno en México.</w:t>
      </w:r>
    </w:p>
    <w:p w14:paraId="13151787" w14:textId="77777777" w:rsidR="00420090" w:rsidRDefault="00420090"/>
    <w:sectPr w:rsidR="004200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19"/>
    <w:rsid w:val="00284607"/>
    <w:rsid w:val="00420090"/>
    <w:rsid w:val="004B1019"/>
    <w:rsid w:val="009E1EF7"/>
    <w:rsid w:val="00D2512B"/>
    <w:rsid w:val="00DB07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1CFE"/>
  <w15:chartTrackingRefBased/>
  <w15:docId w15:val="{D729C67C-4E7A-4A8C-B49F-053DD04E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1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1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10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10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10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10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0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0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0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0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10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10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10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10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10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0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0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019"/>
    <w:rPr>
      <w:rFonts w:eastAsiaTheme="majorEastAsia" w:cstheme="majorBidi"/>
      <w:color w:val="272727" w:themeColor="text1" w:themeTint="D8"/>
    </w:rPr>
  </w:style>
  <w:style w:type="paragraph" w:styleId="Ttulo">
    <w:name w:val="Title"/>
    <w:basedOn w:val="Normal"/>
    <w:next w:val="Normal"/>
    <w:link w:val="TtuloCar"/>
    <w:uiPriority w:val="10"/>
    <w:qFormat/>
    <w:rsid w:val="004B1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0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0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0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019"/>
    <w:pPr>
      <w:spacing w:before="160"/>
      <w:jc w:val="center"/>
    </w:pPr>
    <w:rPr>
      <w:i/>
      <w:iCs/>
      <w:color w:val="404040" w:themeColor="text1" w:themeTint="BF"/>
    </w:rPr>
  </w:style>
  <w:style w:type="character" w:customStyle="1" w:styleId="CitaCar">
    <w:name w:val="Cita Car"/>
    <w:basedOn w:val="Fuentedeprrafopredeter"/>
    <w:link w:val="Cita"/>
    <w:uiPriority w:val="29"/>
    <w:rsid w:val="004B1019"/>
    <w:rPr>
      <w:i/>
      <w:iCs/>
      <w:color w:val="404040" w:themeColor="text1" w:themeTint="BF"/>
    </w:rPr>
  </w:style>
  <w:style w:type="paragraph" w:styleId="Prrafodelista">
    <w:name w:val="List Paragraph"/>
    <w:basedOn w:val="Normal"/>
    <w:uiPriority w:val="34"/>
    <w:qFormat/>
    <w:rsid w:val="004B1019"/>
    <w:pPr>
      <w:ind w:left="720"/>
      <w:contextualSpacing/>
    </w:pPr>
  </w:style>
  <w:style w:type="character" w:styleId="nfasisintenso">
    <w:name w:val="Intense Emphasis"/>
    <w:basedOn w:val="Fuentedeprrafopredeter"/>
    <w:uiPriority w:val="21"/>
    <w:qFormat/>
    <w:rsid w:val="004B1019"/>
    <w:rPr>
      <w:i/>
      <w:iCs/>
      <w:color w:val="0F4761" w:themeColor="accent1" w:themeShade="BF"/>
    </w:rPr>
  </w:style>
  <w:style w:type="paragraph" w:styleId="Citadestacada">
    <w:name w:val="Intense Quote"/>
    <w:basedOn w:val="Normal"/>
    <w:next w:val="Normal"/>
    <w:link w:val="CitadestacadaCar"/>
    <w:uiPriority w:val="30"/>
    <w:qFormat/>
    <w:rsid w:val="004B1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1019"/>
    <w:rPr>
      <w:i/>
      <w:iCs/>
      <w:color w:val="0F4761" w:themeColor="accent1" w:themeShade="BF"/>
    </w:rPr>
  </w:style>
  <w:style w:type="character" w:styleId="Referenciaintensa">
    <w:name w:val="Intense Reference"/>
    <w:basedOn w:val="Fuentedeprrafopredeter"/>
    <w:uiPriority w:val="32"/>
    <w:qFormat/>
    <w:rsid w:val="004B1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471</Words>
  <Characters>2593</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Heidy Alvarez Hernandez</dc:creator>
  <cp:keywords/>
  <dc:description/>
  <cp:lastModifiedBy>Heidy Alvarez Hernandez</cp:lastModifiedBy>
  <cp:revision>2</cp:revision>
  <dcterms:created xsi:type="dcterms:W3CDTF">2026-06-24T04:44:00Z</dcterms:created>
  <dcterms:modified xsi:type="dcterms:W3CDTF">2026-06-24T04:48:00Z</dcterms:modified>
</cp:coreProperties>
</file>