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spacing w:before="0" w:after="20" w:lineRule="exact" w:line="1080"/>
        <w:ind w:left="605" w:right="0" w:firstLine="0"/>
        <w:jc w:val="left"/>
        <w:pBdr>
          <w:bottom w:val="single" w:sz="28" w:color="A80000"/>
        </w:pBdr>
      </w:pPr>
      <w:r>
        <w:drawing>
          <wp:inline xmlns:a="http://schemas.openxmlformats.org/drawingml/2006/main" xmlns:pic="http://schemas.openxmlformats.org/drawingml/2006/picture">
            <wp:extent cx="2176272" cy="63174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2176272" cy="631741"/>
                    </a:xfrm>
                    <a:prstGeom prst="rect"/>
                  </pic:spPr>
                </pic:pic>
              </a:graphicData>
            </a:graphic>
          </wp:inline>
        </w:drawing>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44"/>
        <w:gridCol w:w="8481"/>
      </w:tblGrid>
      <w:tr>
        <w:tc>
          <w:tcPr>
            <w:tcW w:type="dxa" w:w="2044"/>
            <w:shd w:fill="A80000"/>
            <w:tcMar>
              <w:top w:w="18" w:type="dxa"/>
              <w:start w:w="90" w:type="dxa"/>
              <w:bottom w:w="12" w:type="dxa"/>
              <w:end w:w="50" w:type="dxa"/>
            </w:tcMar>
          </w:tcPr>
          <w:p>
            <w:pPr>
              <w:keepNext w:val="0"/>
              <w:widowControl w:val="0"/>
              <w:spacing w:before="20" w:after="20" w:lineRule="exact" w:line="320"/>
              <w:ind w:left="0" w:right="0" w:firstLine="0"/>
              <w:jc w:val="center"/>
            </w:pPr>
            <w:r>
              <w:rPr>
                <w:rFonts w:ascii="Arial" w:hAnsi="Arial" w:eastAsia="Noto Sans CJK SC" w:cs="Arial"/>
                <w:b w:val="0"/>
                <w:i w:val="0"/>
                <w:color w:val="FFFFFF"/>
                <w:sz w:val="23"/>
              </w:rPr>
              <w:t>基本信息</w:t>
            </w:r>
          </w:p>
        </w:tc>
        <w:tc>
          <w:tcPr>
            <w:tcW w:type="dxa" w:w="8481"/>
            <w:tcMar>
              <w:top w:w="0" w:type="dxa"/>
              <w:start w:w="0" w:type="dxa"/>
              <w:bottom w:w="0" w:type="dxa"/>
              <w:end w:w="0" w:type="dxa"/>
            </w:tcMar>
            <w:tcBorders>
              <w:bottom w:val="single" w:sz="10" w:color="A80000"/>
            </w:tcBorders>
          </w:tcPr>
          <w:p>
            <w:pPr>
              <w:spacing w:line="280" w:lineRule="exact"/>
            </w:pPr>
          </w:p>
        </w:tc>
      </w:tr>
    </w:tbl>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9172"/>
        <w:gridCol w:w="1353"/>
      </w:tblGrid>
      <w:tr>
        <w:tc>
          <w:tcPr>
            <w:tcW w:type="dxa" w:w="9172"/>
            <w:tcMar>
              <w:top w:w="5" w:type="dxa"/>
              <w:start w:w="0" w:type="dxa"/>
              <w:bottom w:w="5" w:type="dxa"/>
              <w:end w:w="0" w:type="dxa"/>
            </w:tcMar>
            <w:vAlign w:val="center"/>
          </w:tcPr>
          <w:p>
            <w:pPr>
              <w:keepNext w:val="0"/>
              <w:widowControl w:val="0"/>
              <w:spacing w:before="0" w:after="0" w:lineRule="exact" w:line="20"/>
              <w:ind w:left="0" w:right="0" w:firstLine="0"/>
            </w:pPr>
          </w:p>
          <w:tbl>
            <w:tblPr>
              <w:tblW w:type="dxa" w:w="9172"/>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1036"/>
              <w:gridCol w:w="2232"/>
              <w:gridCol w:w="1123"/>
              <w:gridCol w:w="4780"/>
            </w:tblGrid>
            <w:tr>
              <w:tc>
                <w:tcPr>
                  <w:tcW w:type="dxa" w:w="1036"/>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姓　名：</w:t>
                  </w:r>
                </w:p>
              </w:tc>
              <w:tc>
                <w:tcPr>
                  <w:tcW w:type="dxa" w:w="2232"/>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i w:val="0"/>
                      <w:color w:val="3A3A3A"/>
                      <w:sz w:val="18"/>
                    </w:rPr>
                    <w:t>张硕（汉族）</w:t>
                  </w:r>
                </w:p>
              </w:tc>
              <w:tc>
                <w:tcPr>
                  <w:tcW w:type="dxa" w:w="1123"/>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出生年月：</w:t>
                  </w:r>
                </w:p>
              </w:tc>
              <w:tc>
                <w:tcPr>
                  <w:tcW w:type="dxa" w:w="4780"/>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2002.06</w:t>
                  </w:r>
                </w:p>
              </w:tc>
            </w:tr>
            <w:tr>
              <w:tc>
                <w:tcPr>
                  <w:tcW w:type="dxa" w:w="1036"/>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政治面貌：</w:t>
                  </w:r>
                </w:p>
              </w:tc>
              <w:tc>
                <w:tcPr>
                  <w:tcW w:type="dxa" w:w="2232"/>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中共党员</w:t>
                  </w:r>
                </w:p>
              </w:tc>
              <w:tc>
                <w:tcPr>
                  <w:tcW w:type="dxa" w:w="1123"/>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电　　话：</w:t>
                  </w:r>
                </w:p>
              </w:tc>
              <w:tc>
                <w:tcPr>
                  <w:tcW w:type="dxa" w:w="4780"/>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18955852821（同微信）</w:t>
                  </w:r>
                </w:p>
              </w:tc>
            </w:tr>
            <w:tr>
              <w:tc>
                <w:tcPr>
                  <w:tcW w:type="dxa" w:w="1036"/>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就读院校：</w:t>
                  </w:r>
                </w:p>
              </w:tc>
              <w:tc>
                <w:tcPr>
                  <w:tcW w:type="dxa" w:w="2232"/>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北京大学（研二）</w:t>
                  </w:r>
                </w:p>
              </w:tc>
              <w:tc>
                <w:tcPr>
                  <w:tcW w:type="dxa" w:w="1123"/>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邮　　箱：</w:t>
                  </w:r>
                </w:p>
              </w:tc>
              <w:tc>
                <w:tcPr>
                  <w:tcW w:type="dxa" w:w="4780"/>
                  <w:tcMar>
                    <w:top w:w="5" w:type="dxa"/>
                    <w:start w:w="18" w:type="dxa"/>
                    <w:bottom w:w="5" w:type="dxa"/>
                    <w:end w:w="18" w:type="dxa"/>
                  </w:tcMar>
                  <w:vAlign w:val="center"/>
                </w:tcPr>
                <w:p>
                  <w:pPr>
                    <w:keepNext w:val="0"/>
                    <w:widowControl w:val="0"/>
                    <w:spacing w:before="0" w:after="7" w:lineRule="exact" w:line="280"/>
                    <w:ind w:left="0" w:right="0" w:firstLine="0"/>
                  </w:pPr>
                  <w:r>
                    <w:rPr>
                      <w:rFonts w:ascii="Arial" w:hAnsi="Arial" w:eastAsia="Noto Sans CJK SC" w:cs="Arial"/>
                      <w:b w:val="0"/>
                      <w:i w:val="0"/>
                      <w:color w:val="3A3A3A"/>
                      <w:sz w:val="18"/>
                    </w:rPr>
                    <w:t>heifolier@stu.pku.edu.cn</w:t>
                  </w:r>
                </w:p>
              </w:tc>
            </w:tr>
          </w:tbl>
          <w:p>
            <w:pPr>
              <w:keepNext w:val="0"/>
              <w:widowControl w:val="0"/>
              <w:spacing w:before="0" w:after="0" w:lineRule="exact" w:line="20"/>
              <w:ind w:left="0" w:right="0" w:firstLine="0"/>
            </w:pPr>
          </w:p>
        </w:tc>
        <w:tc>
          <w:tcPr>
            <w:tcW w:type="dxa" w:w="1353"/>
            <w:tcMar>
              <w:top w:w="5" w:type="dxa"/>
              <w:start w:w="0" w:type="dxa"/>
              <w:bottom w:w="5" w:type="dxa"/>
              <w:end w:w="0" w:type="dxa"/>
            </w:tcMar>
            <w:vAlign w:val="center"/>
          </w:tcPr>
          <w:p>
            <w:pPr>
              <w:keepNext w:val="0"/>
              <w:widowControl w:val="0"/>
              <w:spacing w:before="0" w:after="0" w:lineRule="auto" w:line="240"/>
              <w:ind w:left="0" w:right="0" w:firstLine="0"/>
              <w:jc w:val="center"/>
            </w:pPr>
            <w:r>
              <w:rPr>
                <w:sz w:val="2"/>
              </w:rPr>
              <w:drawing>
                <wp:inline xmlns:a="http://schemas.openxmlformats.org/drawingml/2006/main" xmlns:pic="http://schemas.openxmlformats.org/drawingml/2006/picture">
                  <wp:extent cx="530352" cy="743407"/>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30352" cy="743407"/>
                          </a:xfrm>
                          <a:prstGeom prst="rect"/>
                        </pic:spPr>
                      </pic:pic>
                    </a:graphicData>
                  </a:graphic>
                </wp:inline>
              </w:drawing>
            </w:r>
          </w:p>
        </w:tc>
      </w:tr>
    </w:tbl>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44"/>
        <w:gridCol w:w="8481"/>
      </w:tblGrid>
      <w:tr>
        <w:tc>
          <w:tcPr>
            <w:tcW w:type="dxa" w:w="2044"/>
            <w:shd w:fill="A80000"/>
            <w:tcMar>
              <w:top w:w="18" w:type="dxa"/>
              <w:start w:w="90" w:type="dxa"/>
              <w:bottom w:w="12" w:type="dxa"/>
              <w:end w:w="50" w:type="dxa"/>
            </w:tcMar>
          </w:tcPr>
          <w:p>
            <w:pPr>
              <w:keepNext w:val="0"/>
              <w:widowControl w:val="0"/>
              <w:spacing w:before="20" w:after="20" w:lineRule="exact" w:line="320"/>
              <w:ind w:left="0" w:right="0" w:firstLine="0"/>
              <w:jc w:val="center"/>
            </w:pPr>
            <w:r>
              <w:rPr>
                <w:rFonts w:ascii="Arial" w:hAnsi="Arial" w:eastAsia="Noto Sans CJK SC" w:cs="Arial"/>
                <w:b w:val="0"/>
                <w:i w:val="0"/>
                <w:color w:val="FFFFFF"/>
                <w:sz w:val="23"/>
              </w:rPr>
              <w:t>教育经历</w:t>
            </w:r>
          </w:p>
        </w:tc>
        <w:tc>
          <w:tcPr>
            <w:tcW w:type="dxa" w:w="8481"/>
            <w:tcMar>
              <w:top w:w="0" w:type="dxa"/>
              <w:start w:w="0" w:type="dxa"/>
              <w:bottom w:w="0" w:type="dxa"/>
              <w:end w:w="0" w:type="dxa"/>
            </w:tcMar>
            <w:tcBorders>
              <w:bottom w:val="single" w:sz="10" w:color="A80000"/>
            </w:tcBorders>
          </w:tcPr>
          <w:p>
            <w:pPr>
              <w:spacing w:line="280" w:lineRule="exact"/>
            </w:pPr>
          </w:p>
        </w:tc>
      </w:tr>
    </w:tbl>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88"/>
        <w:gridCol w:w="1584"/>
        <w:gridCol w:w="2476"/>
        <w:gridCol w:w="3225"/>
        <w:gridCol w:w="1152"/>
      </w:tblGrid>
      <w:tr>
        <w:tc>
          <w:tcPr>
            <w:tcW w:type="dxa" w:w="2088"/>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2024.09–2027.06</w:t>
            </w:r>
          </w:p>
        </w:tc>
        <w:tc>
          <w:tcPr>
            <w:tcW w:type="dxa" w:w="1584"/>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北京大学</w:t>
            </w:r>
          </w:p>
        </w:tc>
        <w:tc>
          <w:tcPr>
            <w:tcW w:type="dxa" w:w="2476"/>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先进制造与机器人学院</w:t>
            </w:r>
          </w:p>
        </w:tc>
        <w:tc>
          <w:tcPr>
            <w:tcW w:type="dxa" w:w="3225"/>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先进制造与智能系统</w:t>
            </w:r>
          </w:p>
        </w:tc>
        <w:tc>
          <w:tcPr>
            <w:tcW w:type="dxa" w:w="1152"/>
            <w:tcMar>
              <w:top w:w="3" w:type="dxa"/>
              <w:start w:w="8" w:type="dxa"/>
              <w:bottom w:w="3" w:type="dxa"/>
              <w:end w:w="8" w:type="dxa"/>
            </w:tcMar>
            <w:vAlign w:val="center"/>
          </w:tcPr>
          <w:p>
            <w:pPr>
              <w:keepNext w:val="0"/>
              <w:widowControl w:val="0"/>
              <w:spacing w:before="0" w:after="0" w:lineRule="exact" w:line="200"/>
              <w:ind w:left="0" w:right="0" w:firstLine="0"/>
              <w:jc w:val="right"/>
            </w:pPr>
            <w:r>
              <w:rPr>
                <w:rFonts w:ascii="Arial" w:hAnsi="Arial" w:eastAsia="Noto Sans CJK SC" w:cs="Arial"/>
                <w:b w:val="0"/>
                <w:i w:val="0"/>
                <w:color w:val="3A3A3A"/>
                <w:sz w:val="17"/>
              </w:rPr>
            </w:r>
          </w:p>
        </w:tc>
      </w:tr>
      <w:tr>
        <w:tc>
          <w:tcPr>
            <w:tcW w:type="dxa" w:w="2088"/>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2020.09–2024.06</w:t>
            </w:r>
          </w:p>
        </w:tc>
        <w:tc>
          <w:tcPr>
            <w:tcW w:type="dxa" w:w="1584"/>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东北大学</w:t>
            </w:r>
          </w:p>
        </w:tc>
        <w:tc>
          <w:tcPr>
            <w:tcW w:type="dxa" w:w="2476"/>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信息科学与工程学院</w:t>
            </w:r>
          </w:p>
        </w:tc>
        <w:tc>
          <w:tcPr>
            <w:tcW w:type="dxa" w:w="3225"/>
            <w:tcMar>
              <w:top w:w="3" w:type="dxa"/>
              <w:start w:w="8" w:type="dxa"/>
              <w:bottom w:w="3" w:type="dxa"/>
              <w:end w:w="8" w:type="dxa"/>
            </w:tcMar>
            <w:vAlign w:val="center"/>
          </w:tcPr>
          <w:p>
            <w:pPr>
              <w:keepNext w:val="0"/>
              <w:widowControl w:val="0"/>
              <w:spacing w:before="0" w:after="7" w:lineRule="exact" w:line="280"/>
              <w:ind w:left="0" w:right="0" w:firstLine="0"/>
              <w:jc w:val="center"/>
            </w:pPr>
            <w:r>
              <w:rPr>
                <w:rFonts w:ascii="Arial" w:hAnsi="Arial" w:eastAsia="Noto Sans CJK SC" w:cs="Arial"/>
                <w:b w:val="0"/>
                <w:i w:val="0"/>
                <w:color w:val="3A3A3A"/>
                <w:sz w:val="17"/>
              </w:rPr>
              <w:t>自动化（人工智能方向）</w:t>
            </w:r>
          </w:p>
        </w:tc>
        <w:tc>
          <w:tcPr>
            <w:tcW w:type="dxa" w:w="1152"/>
            <w:tcMar>
              <w:top w:w="3" w:type="dxa"/>
              <w:start w:w="8" w:type="dxa"/>
              <w:bottom w:w="3" w:type="dxa"/>
              <w:end w:w="8" w:type="dxa"/>
            </w:tcMar>
            <w:vAlign w:val="center"/>
          </w:tcPr>
          <w:p>
            <w:pPr>
              <w:keepNext w:val="0"/>
              <w:widowControl w:val="0"/>
              <w:spacing w:before="0" w:after="7" w:lineRule="exact" w:line="280"/>
              <w:ind w:left="0" w:right="0" w:firstLine="0"/>
              <w:jc w:val="right"/>
            </w:pPr>
            <w:r>
              <w:rPr>
                <w:rFonts w:ascii="Arial" w:hAnsi="Arial" w:eastAsia="Noto Sans CJK SC" w:cs="Arial"/>
                <w:b w:val="0"/>
                <w:i w:val="0"/>
                <w:color w:val="3A3A3A"/>
                <w:sz w:val="17"/>
              </w:rPr>
              <w:t>GPA：1/159</w:t>
            </w:r>
          </w:p>
        </w:tc>
      </w:tr>
    </w:tbl>
    <w:p>
      <w:pPr>
        <w:keepNext w:val="0"/>
        <w:widowControl w:val="0"/>
        <w:spacing w:before="0" w:after="20" w:lineRule="exact" w:line="280"/>
        <w:ind w:left="403" w:right="0" w:hanging="230"/>
        <w:numPr>
          <w:ilvl w:val="0"/>
          <w:numId w:val="10"/>
        </w:numPr>
      </w:pPr>
      <w:r>
        <w:rPr>
          <w:rFonts w:ascii="Arial" w:hAnsi="Arial" w:eastAsia="Noto Sans CJK SC" w:cs="Arial"/>
          <w:b/>
          <w:i w:val="0"/>
          <w:color w:val="3A3A3A"/>
          <w:sz w:val="17"/>
        </w:rPr>
        <w:t>主修课程：</w:t>
      </w:r>
      <w:r>
        <w:rPr>
          <w:rFonts w:ascii="Arial" w:hAnsi="Arial" w:eastAsia="Noto Sans CJK SC" w:cs="Arial"/>
          <w:b w:val="0"/>
          <w:i w:val="0"/>
          <w:color w:val="3A3A3A"/>
          <w:sz w:val="17"/>
        </w:rPr>
        <w:t>人工智能与自主机器人、大语言模型基础与对齐技术、自动控制原理、机器学习等</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44"/>
        <w:gridCol w:w="8481"/>
      </w:tblGrid>
      <w:tr>
        <w:tc>
          <w:tcPr>
            <w:tcW w:type="dxa" w:w="2044"/>
            <w:shd w:fill="A80000"/>
            <w:tcMar>
              <w:top w:w="18" w:type="dxa"/>
              <w:start w:w="90" w:type="dxa"/>
              <w:bottom w:w="12" w:type="dxa"/>
              <w:end w:w="50" w:type="dxa"/>
            </w:tcMar>
          </w:tcPr>
          <w:p>
            <w:pPr>
              <w:keepNext w:val="0"/>
              <w:widowControl w:val="0"/>
              <w:spacing w:before="20" w:after="20" w:lineRule="exact" w:line="320"/>
              <w:ind w:left="0" w:right="0" w:firstLine="0"/>
              <w:jc w:val="center"/>
            </w:pPr>
            <w:r>
              <w:rPr>
                <w:rFonts w:ascii="Arial" w:hAnsi="Arial" w:eastAsia="Noto Sans CJK SC" w:cs="Arial"/>
                <w:b w:val="0"/>
                <w:i w:val="0"/>
                <w:color w:val="FFFFFF"/>
                <w:sz w:val="23"/>
              </w:rPr>
              <w:t>科研成果</w:t>
            </w:r>
          </w:p>
        </w:tc>
        <w:tc>
          <w:tcPr>
            <w:tcW w:type="dxa" w:w="8481"/>
            <w:tcMar>
              <w:top w:w="0" w:type="dxa"/>
              <w:start w:w="0" w:type="dxa"/>
              <w:bottom w:w="0" w:type="dxa"/>
              <w:end w:w="0" w:type="dxa"/>
            </w:tcMar>
            <w:tcBorders>
              <w:bottom w:val="single" w:sz="10" w:color="A80000"/>
            </w:tcBorders>
          </w:tcPr>
          <w:p>
            <w:pPr>
              <w:spacing w:line="280" w:lineRule="exact"/>
            </w:pPr>
          </w:p>
        </w:tc>
      </w:tr>
    </w:tbl>
    <w:p>
      <w:pPr>
        <w:keepNext/>
        <w:widowControl w:val="0"/>
        <w:spacing w:before="14" w:after="7" w:lineRule="exact" w:line="280"/>
        <w:ind w:left="0" w:right="0" w:firstLine="0"/>
      </w:pPr>
      <w:r>
        <w:rPr>
          <w:rFonts w:ascii="Arial" w:hAnsi="Arial" w:eastAsia="Noto Sans CJK SC" w:cs="Arial"/>
          <w:b/>
          <w:i w:val="0"/>
          <w:color w:val="3A3A3A"/>
          <w:sz w:val="18"/>
        </w:rPr>
        <w:t>LLM-Guided Hierarchical Belief Planning for Online Semantic Exploration and Task Execution</w:t>
      </w:r>
    </w:p>
    <w:p>
      <w:pPr>
        <w:keepNext/>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IEEE CAC 2026，投稿中｜第一作者</w:t>
      </w:r>
    </w:p>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 xml:space="preserve">提出融合 LLM 语义先验、层次化目标位置置信建模与滚动时域置信树搜索的在线规划框架，联合优化部分已知环境中的目标探索与时序任务执行。主导算法设计、Python 实现与实验验证；相比两类代表性基线，平均降低执行时间 </w:t>
      </w:r>
      <w:r>
        <w:rPr>
          <w:rFonts w:ascii="Arial" w:hAnsi="Arial" w:eastAsia="Noto Sans CJK SC" w:cs="Arial"/>
          <w:b/>
          <w:i w:val="0"/>
          <w:color w:val="3A3A3A"/>
          <w:sz w:val="17"/>
        </w:rPr>
        <w:t>18.6% / 24.4%</w:t>
      </w:r>
      <w:r>
        <w:rPr>
          <w:rFonts w:ascii="Arial" w:hAnsi="Arial" w:eastAsia="Noto Sans CJK SC" w:cs="Arial"/>
          <w:b w:val="0"/>
          <w:i w:val="0"/>
          <w:color w:val="3A3A3A"/>
          <w:sz w:val="17"/>
        </w:rPr>
        <w:t xml:space="preserve">、行驶距离 </w:t>
      </w:r>
      <w:r>
        <w:rPr>
          <w:rFonts w:ascii="Arial" w:hAnsi="Arial" w:eastAsia="Noto Sans CJK SC" w:cs="Arial"/>
          <w:b/>
          <w:i w:val="0"/>
          <w:color w:val="3A3A3A"/>
          <w:sz w:val="17"/>
        </w:rPr>
        <w:t>16.9% / 23.8%</w:t>
      </w:r>
      <w:r>
        <w:rPr>
          <w:rFonts w:ascii="Arial" w:hAnsi="Arial" w:eastAsia="Noto Sans CJK SC" w:cs="Arial"/>
          <w:b w:val="0"/>
          <w:i w:val="0"/>
          <w:color w:val="3A3A3A"/>
          <w:sz w:val="17"/>
        </w:rPr>
        <w:t>，并减少冗余搜索与 LLM 查询</w:t>
      </w:r>
    </w:p>
    <w:p>
      <w:pPr>
        <w:keepNext/>
        <w:widowControl w:val="0"/>
        <w:spacing w:before="14" w:after="7" w:lineRule="exact" w:line="280"/>
        <w:ind w:left="0" w:right="0" w:firstLine="0"/>
      </w:pPr>
      <w:r>
        <w:rPr>
          <w:rFonts w:ascii="Arial" w:hAnsi="Arial" w:eastAsia="Noto Sans CJK SC" w:cs="Arial"/>
          <w:b/>
          <w:i w:val="0"/>
          <w:color w:val="3A3A3A"/>
          <w:sz w:val="18"/>
        </w:rPr>
        <w:t>Melding LLM and temporal logic for reliable human-swarm collaboration in complex environments</w:t>
      </w:r>
    </w:p>
    <w:p>
      <w:pPr>
        <w:keepNext/>
        <w:widowControl w:val="0"/>
        <w:spacing w:before="0" w:after="20" w:lineRule="exact" w:line="280"/>
        <w:ind w:left="403" w:right="0" w:hanging="230"/>
        <w:numPr>
          <w:ilvl w:val="0"/>
          <w:numId w:val="10"/>
        </w:numPr>
      </w:pPr>
      <w:r>
        <w:rPr>
          <w:rFonts w:ascii="Arial" w:hAnsi="Arial" w:eastAsia="Noto Sans CJK SC" w:cs="Arial"/>
          <w:b w:val="0"/>
          <w:i/>
          <w:color w:val="3A3A3A"/>
          <w:sz w:val="17"/>
        </w:rPr>
        <w:t>Science Robotics</w:t>
      </w:r>
      <w:r>
        <w:rPr>
          <w:rFonts w:ascii="Arial" w:hAnsi="Arial" w:eastAsia="Noto Sans CJK SC" w:cs="Arial"/>
          <w:b w:val="0"/>
          <w:i w:val="0"/>
          <w:color w:val="3A3A3A"/>
          <w:sz w:val="17"/>
        </w:rPr>
        <w:t>，投稿中｜第五作者</w:t>
      </w:r>
    </w:p>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参与融合时序逻辑任务推理、LLM 子任务生成与不确定性感知任务分配的神经符号群体机器人协同框架研究，构建“自然语言理解—形式化约束建模—可执行任务规划”闭环，重点负责算法方案在异构机器人实物系统中的部署与验证。</w:t>
      </w:r>
    </w:p>
    <w:p>
      <w:pPr>
        <w:keepNext/>
        <w:widowControl w:val="0"/>
        <w:spacing w:before="14" w:after="7" w:lineRule="exact" w:line="280"/>
        <w:ind w:left="0" w:right="0" w:firstLine="0"/>
      </w:pPr>
      <w:r>
        <w:rPr>
          <w:rFonts w:ascii="Arial" w:hAnsi="Arial" w:eastAsia="Noto Sans CJK SC" w:cs="Arial"/>
          <w:b/>
          <w:i w:val="0"/>
          <w:color w:val="3A3A3A"/>
          <w:sz w:val="18"/>
        </w:rPr>
        <w:t>Formal Logic-based Cooperative Task Planning for Multi-robot Systems: Survey of Recent Advances and Future Directions</w:t>
      </w:r>
    </w:p>
    <w:p>
      <w:pPr>
        <w:keepNext/>
        <w:widowControl w:val="0"/>
        <w:spacing w:before="0" w:after="20" w:lineRule="exact" w:line="280"/>
        <w:ind w:left="403" w:right="0" w:hanging="230"/>
        <w:numPr>
          <w:ilvl w:val="0"/>
          <w:numId w:val="10"/>
        </w:numPr>
      </w:pPr>
      <w:r>
        <w:rPr>
          <w:rFonts w:ascii="Arial" w:hAnsi="Arial" w:eastAsia="Noto Sans CJK SC" w:cs="Arial"/>
          <w:b w:val="0"/>
          <w:i/>
          <w:color w:val="3A3A3A"/>
          <w:sz w:val="17"/>
        </w:rPr>
        <w:t>Acta Automatica Sinica</w:t>
      </w:r>
      <w:r>
        <w:rPr>
          <w:rFonts w:ascii="Arial" w:hAnsi="Arial" w:eastAsia="Noto Sans CJK SC" w:cs="Arial"/>
          <w:b w:val="0"/>
          <w:i w:val="0"/>
          <w:color w:val="3A3A3A"/>
          <w:sz w:val="17"/>
        </w:rPr>
        <w:t>，已见刊｜第四作者（学生第三作者）</w:t>
      </w:r>
    </w:p>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负责 LLM 辅助多机器人任务建模与规划部分的文献调研及撰写，系统梳理 LLM 在自然语言任务理解、PDDL/LTL/STL 形式化转换、子任务分解与计划生成中的典型应用，并总结其在幻觉、约束满足与可验证性方面的局限，以及与形式逻辑融合的闭环规划趋势。</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44"/>
        <w:gridCol w:w="8481"/>
      </w:tblGrid>
      <w:tr>
        <w:tc>
          <w:tcPr>
            <w:tcW w:type="dxa" w:w="2044"/>
            <w:shd w:fill="A80000"/>
            <w:tcMar>
              <w:top w:w="18" w:type="dxa"/>
              <w:start w:w="90" w:type="dxa"/>
              <w:bottom w:w="12" w:type="dxa"/>
              <w:end w:w="50" w:type="dxa"/>
            </w:tcMar>
          </w:tcPr>
          <w:p>
            <w:pPr>
              <w:keepNext w:val="0"/>
              <w:widowControl w:val="0"/>
              <w:spacing w:before="20" w:after="20" w:lineRule="exact" w:line="320"/>
              <w:ind w:left="0" w:right="0" w:firstLine="0"/>
              <w:jc w:val="center"/>
            </w:pPr>
            <w:r>
              <w:rPr>
                <w:rFonts w:ascii="Arial" w:hAnsi="Arial" w:eastAsia="Noto Sans CJK SC" w:cs="Arial"/>
                <w:b w:val="0"/>
                <w:i w:val="0"/>
                <w:color w:val="FFFFFF"/>
                <w:sz w:val="23"/>
              </w:rPr>
              <w:t>项目实习经历</w:t>
            </w:r>
          </w:p>
        </w:tc>
        <w:tc>
          <w:tcPr>
            <w:tcW w:type="dxa" w:w="8481"/>
            <w:tcMar>
              <w:top w:w="0" w:type="dxa"/>
              <w:start w:w="0" w:type="dxa"/>
              <w:bottom w:w="0" w:type="dxa"/>
              <w:end w:w="0" w:type="dxa"/>
            </w:tcMar>
            <w:tcBorders>
              <w:bottom w:val="single" w:sz="10" w:color="A80000"/>
            </w:tcBorders>
          </w:tcPr>
          <w:p>
            <w:pPr>
              <w:spacing w:line="280" w:lineRule="exact"/>
            </w:pPr>
          </w:p>
        </w:tc>
      </w:tr>
    </w:tbl>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8121"/>
        <w:gridCol w:w="2404"/>
      </w:tblGrid>
      <w:tr>
        <w:tc>
          <w:tcPr>
            <w:tcW w:type="dxa" w:w="8121"/>
            <w:tcMar>
              <w:top w:w="4" w:type="dxa"/>
              <w:start w:w="4" w:type="dxa"/>
              <w:bottom w:w="0" w:type="dxa"/>
              <w:end w:w="4" w:type="dxa"/>
            </w:tcMar>
          </w:tcPr>
          <w:p>
            <w:pPr>
              <w:keepNext/>
              <w:widowControl w:val="0"/>
              <w:spacing w:before="0" w:after="7" w:lineRule="exact" w:line="280"/>
              <w:ind w:left="0" w:right="0" w:firstLine="0"/>
            </w:pPr>
            <w:r>
              <w:rPr>
                <w:rFonts w:ascii="Arial" w:hAnsi="Arial" w:eastAsia="Noto Sans CJK SC" w:cs="Arial"/>
                <w:b/>
                <w:i w:val="0"/>
                <w:color w:val="3A3A3A"/>
                <w:sz w:val="17"/>
              </w:rPr>
              <w:t>（2026.05—至今）</w:t>
            </w:r>
            <w:r>
              <w:rPr>
                <w:rFonts w:ascii="Arial" w:hAnsi="Arial" w:eastAsia="Noto Sans CJK SC" w:cs="Arial"/>
                <w:b/>
                <w:i w:val="0"/>
                <w:color w:val="3A3A3A"/>
                <w:sz w:val="17"/>
              </w:rPr>
              <w:t>心言机器人</w:t>
            </w:r>
          </w:p>
        </w:tc>
        <w:tc>
          <w:tcPr>
            <w:tcW w:type="dxa" w:w="2404"/>
            <w:tcMar>
              <w:top w:w="4" w:type="dxa"/>
              <w:start w:w="4" w:type="dxa"/>
              <w:bottom w:w="0" w:type="dxa"/>
              <w:end w:w="4" w:type="dxa"/>
            </w:tcMar>
          </w:tcPr>
          <w:p>
            <w:pPr>
              <w:keepNext/>
              <w:widowControl w:val="0"/>
              <w:spacing w:before="0" w:after="7" w:lineRule="exact" w:line="280"/>
              <w:ind w:left="0" w:right="0" w:firstLine="0"/>
              <w:jc w:val="right"/>
            </w:pPr>
            <w:r>
              <w:rPr>
                <w:rFonts w:ascii="Arial" w:hAnsi="Arial" w:eastAsia="Noto Sans CJK SC" w:cs="Arial"/>
                <w:b/>
                <w:i w:val="0"/>
                <w:color w:val="3A3A3A"/>
                <w:sz w:val="17"/>
              </w:rPr>
              <w:t>具身智能｜机器人算法实习生</w:t>
            </w:r>
          </w:p>
        </w:tc>
      </w:tr>
    </w:tbl>
    <w:p>
      <w:pPr>
        <w:keepNext/>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 xml:space="preserve">基于 π0.5 构建面向 BEHAVIOR Challenge 100 项长程家务任务的多任务 VLA 模型，实现 </w:t>
      </w:r>
      <w:r>
        <w:rPr>
          <w:rFonts w:ascii="Arial" w:hAnsi="Arial" w:eastAsia="Noto Sans CJK SC" w:cs="Arial"/>
          <w:b/>
          <w:i w:val="0"/>
          <w:color w:val="3A3A3A"/>
          <w:sz w:val="17"/>
        </w:rPr>
        <w:t xml:space="preserve">task/stage 条件化</w:t>
      </w:r>
      <w:r>
        <w:rPr>
          <w:rFonts w:ascii="Arial" w:hAnsi="Arial" w:eastAsia="Noto Sans CJK SC" w:cs="Arial"/>
          <w:b w:val="0"/>
          <w:i w:val="0"/>
          <w:color w:val="3A3A3A"/>
          <w:sz w:val="17"/>
        </w:rPr>
        <w:t xml:space="preserve">（可学习 embedding、阶段进度编码、门控多 token 注入）及</w:t>
      </w:r>
      <w:r>
        <w:rPr>
          <w:rFonts w:ascii="Arial" w:hAnsi="Arial" w:eastAsia="Noto Sans CJK SC" w:cs="Arial"/>
          <w:b/>
          <w:i w:val="0"/>
          <w:color w:val="3A3A3A"/>
          <w:sz w:val="17"/>
        </w:rPr>
        <w:t xml:space="preserve">在线阶段预测</w:t>
      </w:r>
      <w:r>
        <w:rPr>
          <w:rFonts w:ascii="Arial" w:hAnsi="Arial" w:eastAsia="Noto Sans CJK SC" w:cs="Arial"/>
          <w:b w:val="0"/>
          <w:i w:val="0"/>
          <w:color w:val="3A3A3A"/>
          <w:sz w:val="17"/>
        </w:rPr>
        <w:t xml:space="preserve">（attention mask 隔离与跨周期投票）。</w:t>
      </w:r>
    </w:p>
    <w:p>
      <w:pPr>
        <w:keepNext/>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 xml:space="preserve">实现相关噪声 Flow Matching 与条件高斯 soft inpainting 滚动执行，构建 100 任务数据管线、stage 标签自动生成及多路并行自动化评测平台；公开评测集</w:t>
      </w:r>
      <w:r>
        <w:rPr>
          <w:rFonts w:ascii="Arial" w:hAnsi="Arial" w:eastAsia="Noto Sans CJK SC" w:cs="Arial"/>
          <w:b/>
          <w:i w:val="0"/>
          <w:color w:val="3A3A3A"/>
          <w:sz w:val="17"/>
        </w:rPr>
        <w:t xml:space="preserve">成功率由开源 SOTA 的 7% 提升至 19%，Q-score 由 0.19 提升至 0.38</w:t>
      </w:r>
      <w:r>
        <w:rPr>
          <w:rFonts w:ascii="Arial" w:hAnsi="Arial" w:eastAsia="Noto Sans CJK SC" w:cs="Arial"/>
          <w:b w:val="0"/>
          <w:i w:val="0"/>
          <w:color w:val="3A3A3A"/>
          <w:sz w:val="17"/>
        </w:rPr>
        <w:t xml:space="preserve">。</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8121"/>
        <w:gridCol w:w="2404"/>
      </w:tblGrid>
      <w:tr>
        <w:tc>
          <w:tcPr>
            <w:tcW w:type="dxa" w:w="8121"/>
            <w:tcMar>
              <w:top w:w="4" w:type="dxa"/>
              <w:start w:w="4" w:type="dxa"/>
              <w:bottom w:w="0" w:type="dxa"/>
              <w:end w:w="4" w:type="dxa"/>
            </w:tcMar>
          </w:tcPr>
          <w:p>
            <w:pPr>
              <w:keepNext/>
              <w:widowControl w:val="0"/>
              <w:spacing w:before="0" w:after="7" w:lineRule="exact" w:line="280"/>
              <w:ind w:left="0" w:right="0" w:firstLine="0"/>
            </w:pPr>
            <w:r>
              <w:rPr>
                <w:rFonts w:ascii="Arial" w:hAnsi="Arial" w:eastAsia="Noto Sans CJK SC" w:cs="Arial"/>
                <w:b/>
                <w:i w:val="0"/>
                <w:color w:val="3A3A3A"/>
                <w:sz w:val="17"/>
              </w:rPr>
              <w:t>（2025.12—2026.05）</w:t>
            </w:r>
            <w:r>
              <w:rPr>
                <w:rFonts w:ascii="Arial" w:hAnsi="Arial" w:eastAsia="Noto Sans CJK SC" w:cs="Arial"/>
                <w:b/>
                <w:i w:val="0"/>
                <w:color w:val="3A3A3A"/>
                <w:sz w:val="17"/>
              </w:rPr>
              <w:t>上海微创医疗机器人（集团）股份有限公司</w:t>
            </w:r>
          </w:p>
        </w:tc>
        <w:tc>
          <w:tcPr>
            <w:tcW w:type="dxa" w:w="2404"/>
            <w:tcMar>
              <w:top w:w="4" w:type="dxa"/>
              <w:start w:w="4" w:type="dxa"/>
              <w:bottom w:w="0" w:type="dxa"/>
              <w:end w:w="4" w:type="dxa"/>
            </w:tcMar>
          </w:tcPr>
          <w:p>
            <w:pPr>
              <w:keepNext/>
              <w:widowControl w:val="0"/>
              <w:spacing w:before="0" w:after="7" w:lineRule="exact" w:line="280"/>
              <w:ind w:left="0" w:right="0" w:firstLine="0"/>
              <w:jc w:val="right"/>
            </w:pPr>
            <w:r>
              <w:rPr>
                <w:rFonts w:ascii="Arial" w:hAnsi="Arial" w:eastAsia="Noto Sans CJK SC" w:cs="Arial"/>
                <w:b/>
                <w:i w:val="0"/>
                <w:color w:val="3A3A3A"/>
                <w:sz w:val="17"/>
              </w:rPr>
              <w:t>具身智能｜机器人算法实习生</w:t>
            </w:r>
          </w:p>
        </w:tc>
      </w:tr>
    </w:tbl>
    <w:p>
      <w:pPr>
        <w:keepNext/>
        <w:widowControl w:val="0"/>
        <w:spacing w:before="0" w:after="7" w:lineRule="exact" w:line="280"/>
        <w:ind w:left="360" w:right="0" w:firstLine="0"/>
      </w:pPr>
      <w:r>
        <w:rPr>
          <w:rFonts w:ascii="Arial" w:hAnsi="Arial" w:eastAsia="Noto Sans CJK SC" w:cs="Arial"/>
          <w:b/>
          <w:i w:val="0"/>
          <w:color w:val="3A3A3A"/>
          <w:sz w:val="18"/>
        </w:rPr>
        <w:t>SHARP: Safety-aware Hierarchical Autonomous Robotic Planning for in vivo surgery</w:t>
      </w:r>
    </w:p>
    <w:p>
      <w:pPr>
        <w:keepNext/>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北京大学—微创机器人联合研发项目｜</w:t>
      </w:r>
      <w:r>
        <w:rPr>
          <w:rFonts w:ascii="Arial" w:hAnsi="Arial" w:eastAsia="Noto Sans CJK SC" w:cs="Arial"/>
          <w:b/>
          <w:i w:val="0"/>
          <w:color w:val="3A3A3A"/>
          <w:sz w:val="17"/>
        </w:rPr>
        <w:t xml:space="preserve">研究成果投稿至 </w:t>
      </w:r>
      <w:r>
        <w:rPr>
          <w:rFonts w:ascii="Arial" w:hAnsi="Arial" w:eastAsia="Noto Sans CJK SC" w:cs="Arial"/>
          <w:b/>
          <w:i/>
          <w:color w:val="3A3A3A"/>
          <w:sz w:val="17"/>
        </w:rPr>
        <w:t>Science Robotics</w:t>
      </w:r>
      <w:r>
        <w:rPr>
          <w:rFonts w:ascii="Arial" w:hAnsi="Arial" w:eastAsia="Noto Sans CJK SC" w:cs="Arial"/>
          <w:b/>
          <w:i w:val="0"/>
          <w:color w:val="3A3A3A"/>
          <w:sz w:val="17"/>
        </w:rPr>
        <w:t>，第三作者</w:t>
      </w:r>
    </w:p>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参与 SHARP 安全感知分层自主手术系统研发，负责低层具身运动生成模块，设计并实现</w:t>
      </w:r>
      <w:r>
        <w:rPr>
          <w:rFonts w:ascii="Arial" w:hAnsi="Arial" w:eastAsia="Noto Sans CJK SC" w:cs="Arial"/>
          <w:b/>
          <w:i w:val="0"/>
          <w:color w:val="3A3A3A"/>
          <w:sz w:val="17"/>
        </w:rPr>
        <w:t>呼吸相位感知的 VLA 策略</w:t>
      </w:r>
      <w:r>
        <w:rPr>
          <w:rFonts w:ascii="Arial" w:hAnsi="Arial" w:eastAsia="Noto Sans CJK SC" w:cs="Arial"/>
          <w:b w:val="0"/>
          <w:i w:val="0"/>
          <w:color w:val="3A3A3A"/>
          <w:sz w:val="17"/>
        </w:rPr>
        <w:t>：基于手术场景分割与组织光流估计呼吸周期，将相位信息编码至视觉观测中，使策略显式感知呼吸引起的组织周期性运动与形变；</w:t>
      </w:r>
    </w:p>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构建融合内窥镜/腕部图像、机器人状态、任务指令及动作轨迹的多模态手术示教与训练管线，基于离体及活体数据完成 GR00T 微调、模型评估和消融实验，并完成微创手术机器人真机部署与系统联调，实现胆囊管和胆囊动脉夹闭、切断等子任务的自主执行。</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8121"/>
        <w:gridCol w:w="2404"/>
      </w:tblGrid>
      <w:tr>
        <w:tc>
          <w:tcPr>
            <w:tcW w:type="dxa" w:w="8121"/>
            <w:tcMar>
              <w:top w:w="4" w:type="dxa"/>
              <w:start w:w="4" w:type="dxa"/>
              <w:bottom w:w="0" w:type="dxa"/>
              <w:end w:w="4" w:type="dxa"/>
            </w:tcMar>
          </w:tcPr>
          <w:p>
            <w:pPr>
              <w:keepNext/>
              <w:widowControl w:val="0"/>
              <w:spacing w:before="0" w:after="7" w:lineRule="exact" w:line="280"/>
              <w:ind w:left="0" w:right="0" w:firstLine="0"/>
            </w:pPr>
            <w:r>
              <w:rPr>
                <w:rFonts w:ascii="Arial" w:hAnsi="Arial" w:eastAsia="Noto Sans CJK SC" w:cs="Arial"/>
                <w:b/>
                <w:i w:val="0"/>
                <w:color w:val="3A3A3A"/>
                <w:sz w:val="17"/>
              </w:rPr>
              <w:t>（2024.09—2024.12）</w:t>
            </w:r>
            <w:r>
              <w:rPr>
                <w:rFonts w:ascii="Arial" w:hAnsi="Arial" w:eastAsia="Noto Sans CJK SC" w:cs="Arial"/>
                <w:b/>
                <w:i w:val="0"/>
                <w:color w:val="3A3A3A"/>
                <w:sz w:val="17"/>
              </w:rPr>
              <w:t>基于强化学习的多机器人动态联盟形成与路径规划</w:t>
            </w:r>
          </w:p>
        </w:tc>
        <w:tc>
          <w:tcPr>
            <w:tcW w:type="dxa" w:w="2404"/>
            <w:tcMar>
              <w:top w:w="4" w:type="dxa"/>
              <w:start w:w="4" w:type="dxa"/>
              <w:bottom w:w="0" w:type="dxa"/>
              <w:end w:w="4" w:type="dxa"/>
            </w:tcMar>
          </w:tcPr>
          <w:p>
            <w:pPr>
              <w:keepNext/>
              <w:widowControl w:val="0"/>
              <w:spacing w:before="0" w:after="7" w:lineRule="exact" w:line="280"/>
              <w:ind w:left="0" w:right="0" w:firstLine="0"/>
              <w:jc w:val="right"/>
            </w:pPr>
            <w:r>
              <w:rPr>
                <w:rFonts w:ascii="Arial" w:hAnsi="Arial" w:eastAsia="Noto Sans CJK SC" w:cs="Arial"/>
                <w:b/>
                <w:i w:val="0"/>
                <w:color w:val="3A3A3A"/>
                <w:sz w:val="17"/>
              </w:rPr>
              <w:t>某重点科研项目核心成员</w:t>
            </w:r>
          </w:p>
        </w:tc>
      </w:tr>
    </w:tbl>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面向动态任务中的联盟构建与路径规划耦合问题，建立任务分配—联盟形成—运动决策的去中心化强化学习模型；设计交叉注意力策略网络，编码机器人能力、任务需求与邻域状态，输出任务选择和协作决策，实现异构机器人局部观测下的动态组队与协同执行。</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8121"/>
        <w:gridCol w:w="2404"/>
      </w:tblGrid>
      <w:tr>
        <w:tc>
          <w:tcPr>
            <w:tcW w:type="dxa" w:w="8121"/>
            <w:tcMar>
              <w:top w:w="4" w:type="dxa"/>
              <w:start w:w="4" w:type="dxa"/>
              <w:bottom w:w="0" w:type="dxa"/>
              <w:end w:w="4" w:type="dxa"/>
            </w:tcMar>
          </w:tcPr>
          <w:p>
            <w:pPr>
              <w:keepNext/>
              <w:widowControl w:val="0"/>
              <w:spacing w:before="0" w:after="7" w:lineRule="exact" w:line="280"/>
              <w:ind w:left="0" w:right="0" w:firstLine="0"/>
            </w:pPr>
            <w:r>
              <w:rPr>
                <w:rFonts w:ascii="Arial" w:hAnsi="Arial" w:eastAsia="Noto Sans CJK SC" w:cs="Arial"/>
                <w:b/>
                <w:i w:val="0"/>
                <w:color w:val="3A3A3A"/>
                <w:sz w:val="17"/>
              </w:rPr>
              <w:t>（2025.03—2025.06）</w:t>
            </w:r>
            <w:r>
              <w:rPr>
                <w:rFonts w:ascii="Arial" w:hAnsi="Arial" w:eastAsia="Noto Sans CJK SC" w:cs="Arial"/>
                <w:b/>
                <w:i w:val="0"/>
                <w:color w:val="3A3A3A"/>
                <w:sz w:val="17"/>
              </w:rPr>
              <w:t>基于拟偏序集的多智能体最短时间协同任务规划</w:t>
            </w:r>
          </w:p>
        </w:tc>
        <w:tc>
          <w:tcPr>
            <w:tcW w:type="dxa" w:w="2404"/>
            <w:tcMar>
              <w:top w:w="4" w:type="dxa"/>
              <w:start w:w="4" w:type="dxa"/>
              <w:bottom w:w="0" w:type="dxa"/>
              <w:end w:w="4" w:type="dxa"/>
            </w:tcMar>
          </w:tcPr>
          <w:p>
            <w:pPr>
              <w:keepNext/>
              <w:widowControl w:val="0"/>
              <w:spacing w:before="0" w:after="7" w:lineRule="exact" w:line="280"/>
              <w:ind w:left="0" w:right="0" w:firstLine="0"/>
              <w:jc w:val="right"/>
            </w:pPr>
            <w:r>
              <w:rPr>
                <w:rFonts w:ascii="Arial" w:hAnsi="Arial" w:eastAsia="Noto Sans CJK SC" w:cs="Arial"/>
                <w:b/>
                <w:i w:val="0"/>
                <w:color w:val="3A3A3A"/>
                <w:sz w:val="17"/>
              </w:rPr>
              <w:t>某重点科研项目核心成员</w:t>
            </w:r>
          </w:p>
        </w:tc>
      </w:tr>
    </w:tbl>
    <w:p>
      <w:pPr>
        <w:keepNext w:val="0"/>
        <w:widowControl w:val="0"/>
        <w:spacing w:before="0" w:after="20" w:lineRule="exact" w:line="280"/>
        <w:ind w:left="403" w:right="0" w:hanging="230"/>
        <w:numPr>
          <w:ilvl w:val="0"/>
          <w:numId w:val="10"/>
        </w:numPr>
      </w:pPr>
      <w:r>
        <w:rPr>
          <w:rFonts w:ascii="Arial" w:hAnsi="Arial" w:eastAsia="Noto Sans CJK SC" w:cs="Arial"/>
          <w:b w:val="0"/>
          <w:i w:val="0"/>
          <w:color w:val="3A3A3A"/>
          <w:sz w:val="17"/>
        </w:rPr>
        <w:t>面向复杂时序任务中的协作依赖、时序约束与执行效率问题，研究基于拟偏序集的任务分解、分配与最短时间调度；提取子任务最小前后序关系，结合自动机剪枝与分支定界搜索，减少冗余搜索，在满足逻辑与协作约束的同时提升任务并行度和规划效率。</w:t>
      </w:r>
    </w:p>
    <w:tbl>
      <w:tblPr>
        <w:tblW w:type="dxa" w:w="10526"/>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2044"/>
        <w:gridCol w:w="8481"/>
      </w:tblGrid>
      <w:tr>
        <w:tc>
          <w:tcPr>
            <w:tcW w:type="dxa" w:w="2044"/>
            <w:shd w:fill="A80000"/>
            <w:tcMar>
              <w:top w:w="18" w:type="dxa"/>
              <w:start w:w="90" w:type="dxa"/>
              <w:bottom w:w="12" w:type="dxa"/>
              <w:end w:w="50" w:type="dxa"/>
            </w:tcMar>
          </w:tcPr>
          <w:p>
            <w:pPr>
              <w:keepNext w:val="0"/>
              <w:widowControl w:val="0"/>
              <w:spacing w:before="20" w:after="20" w:lineRule="exact" w:line="320"/>
              <w:ind w:left="0" w:right="0" w:firstLine="0"/>
              <w:jc w:val="center"/>
            </w:pPr>
            <w:r>
              <w:rPr>
                <w:rFonts w:ascii="Arial" w:hAnsi="Arial" w:eastAsia="Noto Sans CJK SC" w:cs="Arial"/>
                <w:b w:val="0"/>
                <w:i w:val="0"/>
                <w:color w:val="FFFFFF"/>
                <w:sz w:val="23"/>
              </w:rPr>
              <w:t>技能及获奖</w:t>
            </w:r>
          </w:p>
        </w:tc>
        <w:tc>
          <w:tcPr>
            <w:tcW w:type="dxa" w:w="8481"/>
            <w:tcMar>
              <w:top w:w="0" w:type="dxa"/>
              <w:start w:w="0" w:type="dxa"/>
              <w:bottom w:w="0" w:type="dxa"/>
              <w:end w:w="0" w:type="dxa"/>
            </w:tcMar>
            <w:tcBorders>
              <w:bottom w:val="single" w:sz="10" w:color="A80000"/>
            </w:tcBorders>
          </w:tcPr>
          <w:p>
            <w:pPr>
              <w:spacing w:line="280" w:lineRule="exact"/>
            </w:pPr>
          </w:p>
        </w:tc>
      </w:tr>
    </w:tbl>
    <w:p>
      <w:pPr>
        <w:keepNext w:val="0"/>
        <w:widowControl w:val="0"/>
        <w:spacing w:before="0" w:after="20" w:lineRule="exact" w:line="280"/>
        <w:ind w:left="403" w:right="0" w:hanging="230"/>
        <w:numPr>
          <w:ilvl w:val="0"/>
          <w:numId w:val="10"/>
        </w:numPr>
      </w:pPr>
      <w:r>
        <w:rPr>
          <w:rFonts w:ascii="Arial" w:hAnsi="Arial" w:eastAsia="Noto Sans CJK SC" w:cs="Arial"/>
          <w:b/>
          <w:i w:val="0"/>
          <w:color w:val="3A3A3A"/>
          <w:sz w:val="17"/>
        </w:rPr>
        <w:t>语言能力：</w:t>
      </w:r>
      <w:r>
        <w:rPr>
          <w:rFonts w:ascii="Arial" w:hAnsi="Arial" w:eastAsia="Noto Sans CJK SC" w:cs="Arial"/>
          <w:b w:val="0"/>
          <w:i w:val="0"/>
          <w:color w:val="3A3A3A"/>
          <w:sz w:val="17"/>
        </w:rPr>
        <w:t>大学英语四/六级（CET-4/6）；</w:t>
      </w:r>
    </w:p>
    <w:p>
      <w:pPr>
        <w:keepNext w:val="0"/>
        <w:widowControl w:val="0"/>
        <w:spacing w:before="0" w:after="20" w:lineRule="exact" w:line="280"/>
        <w:ind w:left="403" w:right="0" w:hanging="230"/>
        <w:numPr>
          <w:ilvl w:val="0"/>
          <w:numId w:val="10"/>
        </w:numPr>
      </w:pPr>
      <w:r>
        <w:rPr>
          <w:rFonts w:ascii="Arial" w:hAnsi="Arial" w:eastAsia="Noto Sans CJK SC" w:cs="Arial"/>
          <w:b/>
          <w:i w:val="0"/>
          <w:color w:val="3A3A3A"/>
          <w:sz w:val="17"/>
        </w:rPr>
        <w:t>编程与工具：</w:t>
      </w:r>
      <w:r>
        <w:rPr>
          <w:rFonts w:ascii="Arial" w:hAnsi="Arial" w:eastAsia="Noto Sans CJK SC" w:cs="Arial"/>
          <w:b w:val="0"/>
          <w:i w:val="0"/>
          <w:color w:val="3A3A3A"/>
          <w:sz w:val="17"/>
        </w:rPr>
        <w:t>Python，LaTeX，Git，PyTorch，ROS，Linux，Isaac Sim 等</w:t>
      </w:r>
    </w:p>
    <w:p>
      <w:pPr>
        <w:keepNext w:val="0"/>
        <w:widowControl w:val="0"/>
        <w:spacing w:before="0" w:after="20" w:lineRule="exact" w:line="280"/>
        <w:ind w:left="403" w:right="0" w:hanging="230"/>
        <w:numPr>
          <w:ilvl w:val="0"/>
          <w:numId w:val="10"/>
        </w:numPr>
      </w:pPr>
      <w:r>
        <w:rPr>
          <w:rFonts w:ascii="Arial" w:hAnsi="Arial" w:eastAsia="Noto Sans CJK SC" w:cs="Arial"/>
          <w:b/>
          <w:i w:val="0"/>
          <w:color w:val="3A3A3A"/>
          <w:sz w:val="17"/>
        </w:rPr>
        <w:t>荣誉奖励：</w:t>
      </w:r>
      <w:r>
        <w:rPr>
          <w:rFonts w:ascii="Arial" w:hAnsi="Arial" w:eastAsia="Noto Sans CJK SC" w:cs="Arial"/>
          <w:b w:val="0"/>
          <w:i w:val="0"/>
          <w:color w:val="3A3A3A"/>
          <w:sz w:val="17"/>
        </w:rPr>
        <w:t>国家奖学金（1%）；国家励志奖学金；创新创业奖学金；北京大学张明为奖学金、北京大学戴勤奖学金；富的大学生助学金；辽宁省优秀毕业生（1%）；卓越学人（学院个人最高荣誉）；东北大学优秀学生标兵（1%）；校优秀志愿者等；</w:t>
      </w:r>
    </w:p>
    <w:p>
      <w:pPr>
        <w:keepNext w:val="0"/>
        <w:widowControl w:val="0"/>
        <w:spacing w:before="0" w:after="20" w:lineRule="exact" w:line="280"/>
        <w:ind w:left="403" w:right="0" w:hanging="230"/>
        <w:numPr>
          <w:ilvl w:val="0"/>
          <w:numId w:val="10"/>
        </w:numPr>
      </w:pPr>
      <w:r>
        <w:rPr>
          <w:rFonts w:ascii="Arial" w:hAnsi="Arial" w:eastAsia="Noto Sans CJK SC" w:cs="Arial"/>
          <w:b/>
          <w:i w:val="0"/>
          <w:color w:val="3A3A3A"/>
          <w:sz w:val="17"/>
        </w:rPr>
        <w:t>竞赛及专利：</w:t>
      </w:r>
      <w:r>
        <w:rPr>
          <w:rFonts w:ascii="Arial" w:hAnsi="Arial" w:eastAsia="Noto Sans CJK SC" w:cs="Arial"/>
          <w:b w:val="0"/>
          <w:i w:val="0"/>
          <w:color w:val="3A3A3A"/>
          <w:sz w:val="17"/>
        </w:rPr>
        <w:t>2022 年全国大学生计算机博弈海克斯棋组、五子棋组国家一等奖；2023 年全国大学生创新创业训练项目国家级优秀结题、全国大学生数学竞赛省级三等奖；2024 年辽宁省创新创业年会省级二等奖；《一种自由空间光通信调制器》（已授权）</w:t>
      </w:r>
    </w:p>
    <w:sectPr w:rsidR="00FC693F" w:rsidRPr="0006063C" w:rsidSect="00034616">
      <w:pgSz w:w="11906" w:h="16838"/>
      <w:pgMar w:top="418" w:right="490" w:bottom="216" w:left="49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bullet"/>
      <w:lvlText w:val="•"/>
      <w:rPr>
        <w:rFonts w:ascii="Arial" w:hAnsi="Arial"/>
      </w:rPr>
    </w:lvl>
  </w:abstract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16"/>
    </w:pPr>
    <w:rPr>
      <w:rFonts w:ascii="Arial" w:hAnsi="Arial"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张硕简历（Linux/WPS 兼容最终均衡版）</dc:title>
  <dc:subject>一页式可编辑简历</dc:subject>
  <dc:creator>张硕</dc:creator>
  <cp:keywords/>
  <dc:description>压缩基本信息照片行框，并将节省的空间均匀分配给科研、实习和技能条目。</dc:description>
  <cp:lastModifiedBy/>
  <cp:revision>1</cp:revision>
  <dcterms:created xsi:type="dcterms:W3CDTF">2013-12-23T23:15:00Z</dcterms:created>
  <dcterms:modified xsi:type="dcterms:W3CDTF">2013-12-23T23:15:00Z</dcterms:modified>
  <cp:category/>
</cp:coreProperties>
</file>