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72.0" w:type="dxa"/>
        <w:jc w:val="left"/>
        <w:tblLayout w:type="fixed"/>
        <w:tblLook w:val="0000"/>
      </w:tblPr>
      <w:tblGrid>
        <w:gridCol w:w="9072"/>
        <w:tblGridChange w:id="0">
          <w:tblGrid>
            <w:gridCol w:w="9072"/>
          </w:tblGrid>
        </w:tblGridChange>
      </w:tblGrid>
      <w:tr>
        <w:trPr>
          <w:cantSplit w:val="0"/>
          <w:tblHeader w:val="0"/>
        </w:trPr>
        <w:tc>
          <w:tcPr/>
          <w:p w:rsidR="00000000" w:rsidDel="00000000" w:rsidP="00000000" w:rsidRDefault="00000000" w:rsidRPr="00000000" w14:paraId="00000002">
            <w:pPr>
              <w:spacing w:before="120" w:lineRule="auto"/>
              <w:ind w:left="253" w:hanging="253"/>
              <w:jc w:val="center"/>
              <w:rPr>
                <w:b w:val="1"/>
                <w:bCs w:val="1"/>
                <w:sz w:val="26"/>
                <w:szCs w:val="26"/>
              </w:rPr>
            </w:pPr>
            <w:r w:rsidDel="00000000" w:rsidR="00000000" w:rsidRPr="00000000">
              <w:rPr>
                <w:b w:val="1"/>
                <w:bCs w:val="1"/>
                <w:sz w:val="26"/>
                <w:szCs w:val="26"/>
                <w:rtl w:val="0"/>
              </w:rPr>
              <w:t xml:space="preserve">CỘNG HÒA XÃ HỘI CHỦ NGHĨA VIỆT NAM</w:t>
            </w:r>
          </w:p>
          <w:p w:rsidR="00000000" w:rsidDel="00000000" w:rsidP="00000000" w:rsidRDefault="00000000" w:rsidRPr="00000000" w14:paraId="00000003">
            <w:pPr>
              <w:spacing w:after="120" w:lineRule="auto"/>
              <w:jc w:val="center"/>
              <w:rPr>
                <w:b w:val="1"/>
                <w:bCs w:val="1"/>
              </w:rPr>
            </w:pPr>
            <w:r w:rsidDel="00000000" w:rsidR="00000000" w:rsidRPr="00000000">
              <w:rPr>
                <w:b w:val="1"/>
                <w:bCs w:val="1"/>
                <w:rtl w:val="0"/>
              </w:rPr>
              <w:t xml:space="preserve">Độc lập - Tự do - Hạnh phúc</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1784985</wp:posOffset>
                      </wp:positionH>
                      <wp:positionV relativeFrom="paragraph">
                        <wp:posOffset>222885</wp:posOffset>
                      </wp:positionV>
                      <wp:extent cx="635" cy="12700"/>
                      <wp:effectExtent b="0" l="0" r="0" t="0"/>
                      <wp:wrapNone/>
                      <wp:docPr id="2" name=""/>
                      <a:graphic>
                        <a:graphicData uri="http://schemas.microsoft.com/office/word/2010/wordprocessingShape">
                          <wps:wsp>
                            <wps:cNvCnPr/>
                            <wps:spPr>
                              <a:xfrm>
                                <a:off x="4320180" y="3779640"/>
                                <a:ext cx="2051640" cy="72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1784985</wp:posOffset>
                      </wp:positionH>
                      <wp:positionV relativeFrom="paragraph">
                        <wp:posOffset>222885</wp:posOffset>
                      </wp:positionV>
                      <wp:extent cx="635" cy="12700"/>
                      <wp:effectExtent b="0" l="0" r="0" t="0"/>
                      <wp:wrapNone/>
                      <wp:docPr id="2"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35" cy="12700"/>
                              </a:xfrm>
                              <a:prstGeom prst="rect"/>
                              <a:ln/>
                            </pic:spPr>
                          </pic:pic>
                        </a:graphicData>
                      </a:graphic>
                    </wp:anchor>
                  </w:drawing>
                </mc:Fallback>
              </mc:AlternateContent>
            </w:r>
          </w:p>
        </w:tc>
      </w:tr>
      <w:tr>
        <w:trPr>
          <w:cantSplit w:val="0"/>
          <w:tblHeader w:val="0"/>
        </w:trPr>
        <w:tc>
          <w:tcPr/>
          <w:p w:rsidR="00000000" w:rsidDel="00000000" w:rsidP="00000000" w:rsidRDefault="00000000" w:rsidRPr="00000000" w14:paraId="00000004">
            <w:pPr>
              <w:spacing w:before="120" w:lineRule="auto"/>
              <w:ind w:left="253" w:hanging="253"/>
              <w:jc w:val="right"/>
              <w:rPr>
                <w:b w:val="1"/>
                <w:bCs w:val="1"/>
                <w:i w:val="1"/>
                <w:iCs w:val="1"/>
              </w:rPr>
            </w:pPr>
            <w:r w:rsidDel="00000000" w:rsidR="00000000" w:rsidRPr="00000000">
              <w:rPr>
                <w:i w:val="1"/>
                <w:iCs w:val="1"/>
                <w:sz w:val="26"/>
                <w:szCs w:val="26"/>
                <w:rtl w:val="0"/>
              </w:rPr>
              <w:t xml:space="preserve">TPHCM, ngày 14 tháng 01 năm 2026</w:t>
            </w:r>
            <w:r w:rsidDel="00000000" w:rsidR="00000000" w:rsidRPr="00000000">
              <w:rPr>
                <w:rtl w:val="0"/>
              </w:rPr>
            </w:r>
          </w:p>
        </w:tc>
      </w:tr>
    </w:tbl>
    <w:p w:rsidR="00000000" w:rsidDel="00000000" w:rsidP="00000000" w:rsidRDefault="00000000" w:rsidRPr="00000000" w14:paraId="00000005">
      <w:pPr>
        <w:spacing w:before="120" w:lineRule="auto"/>
        <w:jc w:val="center"/>
        <w:rPr>
          <w:b w:val="1"/>
          <w:bCs w:val="1"/>
        </w:rPr>
      </w:pPr>
      <w:r w:rsidDel="00000000" w:rsidR="00000000" w:rsidRPr="00000000">
        <w:rPr>
          <w:rtl w:val="0"/>
        </w:rPr>
      </w:r>
    </w:p>
    <w:p w:rsidR="00000000" w:rsidDel="00000000" w:rsidP="00000000" w:rsidRDefault="00000000" w:rsidRPr="00000000" w14:paraId="00000006">
      <w:pPr>
        <w:spacing w:before="120" w:lineRule="auto"/>
        <w:jc w:val="center"/>
        <w:rPr>
          <w:b w:val="1"/>
          <w:bCs w:val="1"/>
        </w:rPr>
      </w:pPr>
      <w:r w:rsidDel="00000000" w:rsidR="00000000" w:rsidRPr="00000000">
        <w:rPr>
          <w:b w:val="1"/>
          <w:bCs w:val="1"/>
          <w:rtl w:val="0"/>
        </w:rPr>
        <w:t xml:space="preserve">TỜ TRÌNH CỦA ĐƠN VỊ CHỦ TRÌ NHIỆM VỤ</w:t>
      </w:r>
    </w:p>
    <w:p w:rsidR="00000000" w:rsidDel="00000000" w:rsidP="00000000" w:rsidRDefault="00000000" w:rsidRPr="00000000" w14:paraId="00000007">
      <w:pPr>
        <w:spacing w:after="480" w:before="240" w:lineRule="auto"/>
        <w:jc w:val="center"/>
        <w:rPr>
          <w:color w:val="000000"/>
        </w:rPr>
      </w:pPr>
      <w:r w:rsidDel="00000000" w:rsidR="00000000" w:rsidRPr="00000000">
        <w:rPr>
          <w:color w:val="000000"/>
          <w:rtl w:val="0"/>
        </w:rPr>
        <w:t xml:space="preserve">Kính gửi: </w:t>
      </w:r>
      <w:r w:rsidDel="00000000" w:rsidR="00000000" w:rsidRPr="00000000">
        <w:rPr>
          <w:color w:val="000000"/>
          <w:rtl w:val="0"/>
        </w:rPr>
        <w:t xml:space="preserve">PGS. TS. BS. Đào Đức Tiến - Phó Giám đốc Bệnh viện Quân y 175</w:t>
      </w:r>
      <w:r w:rsidDel="00000000" w:rsidR="00000000" w:rsidRPr="00000000">
        <w:rPr>
          <w:rtl w:val="0"/>
        </w:rPr>
      </w:r>
    </w:p>
    <w:p w:rsidR="00000000" w:rsidDel="00000000" w:rsidP="00000000" w:rsidRDefault="00000000" w:rsidRPr="00000000" w14:paraId="00000008">
      <w:pPr>
        <w:spacing w:line="360" w:lineRule="auto"/>
        <w:ind w:firstLine="709"/>
        <w:jc w:val="both"/>
        <w:rPr>
          <w:color w:val="000000"/>
        </w:rPr>
      </w:pPr>
      <w:r w:rsidDel="00000000" w:rsidR="00000000" w:rsidRPr="00000000">
        <w:rPr>
          <w:color w:val="000000"/>
          <w:rtl w:val="0"/>
        </w:rPr>
        <w:t xml:space="preserve">Căn cứ Quyết định thành lập Hội đồng số 6301/QĐ-BV ngày 23/12/2025 của Giám đốc Bệnh viện với đề tài: “</w:t>
      </w:r>
      <w:r w:rsidDel="00000000" w:rsidR="00000000" w:rsidRPr="00000000">
        <w:rPr>
          <w:b w:val="1"/>
          <w:bCs w:val="1"/>
          <w:color w:val="000000"/>
          <w:rtl w:val="0"/>
        </w:rPr>
        <w:t xml:space="preserve">Ứng dụng mô hình Voice AI trong chẩn đoán sớm suy giảm ngôn ngữ ở người bệnh Sa sút trí tuệ tại Bệnh viện Quân y 175</w:t>
      </w:r>
      <w:r w:rsidDel="00000000" w:rsidR="00000000" w:rsidRPr="00000000">
        <w:rPr>
          <w:color w:val="000000"/>
          <w:rtl w:val="0"/>
        </w:rPr>
        <w:t xml:space="preserve">”.</w:t>
      </w:r>
    </w:p>
    <w:p w:rsidR="00000000" w:rsidDel="00000000" w:rsidP="00000000" w:rsidRDefault="00000000" w:rsidRPr="00000000" w14:paraId="00000009">
      <w:pPr>
        <w:spacing w:line="360" w:lineRule="auto"/>
        <w:ind w:firstLine="709"/>
        <w:jc w:val="both"/>
        <w:rPr>
          <w:color w:val="000000"/>
        </w:rPr>
      </w:pPr>
      <w:r w:rsidDel="00000000" w:rsidR="00000000" w:rsidRPr="00000000">
        <w:rPr>
          <w:color w:val="000000"/>
          <w:rtl w:val="0"/>
        </w:rPr>
        <w:t xml:space="preserve">Đơn vị chủ trì thực hiện đề tài: Khoa Nội thần kinh (A7)</w:t>
      </w:r>
    </w:p>
    <w:p w:rsidR="00000000" w:rsidDel="00000000" w:rsidP="00000000" w:rsidRDefault="00000000" w:rsidRPr="00000000" w14:paraId="0000000A">
      <w:pPr>
        <w:spacing w:line="360" w:lineRule="auto"/>
        <w:ind w:firstLine="709"/>
        <w:jc w:val="both"/>
        <w:rPr>
          <w:color w:val="000000"/>
        </w:rPr>
      </w:pPr>
      <w:r w:rsidDel="00000000" w:rsidR="00000000" w:rsidRPr="00000000">
        <w:rPr>
          <w:color w:val="000000"/>
          <w:rtl w:val="0"/>
        </w:rPr>
        <w:t xml:space="preserve">Chủ nhiệm đề tài: ThS. BS. Trần Thị Hoài Thu.</w:t>
      </w:r>
    </w:p>
    <w:p w:rsidR="00000000" w:rsidDel="00000000" w:rsidP="00000000" w:rsidRDefault="00000000" w:rsidRPr="00000000" w14:paraId="0000000B">
      <w:pPr>
        <w:spacing w:after="360" w:line="360" w:lineRule="auto"/>
        <w:ind w:firstLine="709"/>
        <w:jc w:val="both"/>
        <w:rPr>
          <w:sz w:val="26"/>
          <w:szCs w:val="26"/>
        </w:rPr>
      </w:pPr>
      <w:r w:rsidDel="00000000" w:rsidR="00000000" w:rsidRPr="00000000">
        <w:rPr>
          <w:rtl w:val="0"/>
        </w:rPr>
        <w:t xml:space="preserve">Khoa Nội Thần kinh (A7) xin báo cáo việc tiếp thu, giải trình các ý kiến của</w:t>
      </w:r>
      <w:r w:rsidDel="00000000" w:rsidR="00000000" w:rsidRPr="00000000">
        <w:rPr>
          <w:color w:val="000000"/>
          <w:rtl w:val="0"/>
        </w:rPr>
        <w:t xml:space="preserve"> Chủ tịch hội đồng như sau</w:t>
      </w:r>
      <w:r w:rsidDel="00000000" w:rsidR="00000000" w:rsidRPr="00000000">
        <w:rPr>
          <w:sz w:val="26"/>
          <w:szCs w:val="26"/>
          <w:rtl w:val="0"/>
        </w:rPr>
        <w:t xml:space="preserve">:</w:t>
      </w:r>
    </w:p>
    <w:tbl>
      <w:tblPr>
        <w:tblStyle w:val="Table2"/>
        <w:tblW w:w="9463.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2408"/>
        <w:gridCol w:w="5112"/>
        <w:gridCol w:w="1238"/>
        <w:tblGridChange w:id="0">
          <w:tblGrid>
            <w:gridCol w:w="706"/>
            <w:gridCol w:w="2408"/>
            <w:gridCol w:w="5112"/>
            <w:gridCol w:w="1238"/>
          </w:tblGrid>
        </w:tblGridChange>
      </w:tblGrid>
      <w:tr>
        <w:trPr>
          <w:cantSplit w:val="0"/>
          <w:trHeight w:val="608" w:hRule="atLeast"/>
          <w:tblHeader w:val="1"/>
        </w:trPr>
        <w:tc>
          <w:tcP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TT</w:t>
            </w:r>
          </w:p>
        </w:tc>
        <w:tc>
          <w:tcP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Ý kiến </w:t>
            </w:r>
          </w:p>
        </w:tc>
        <w:tc>
          <w:tcP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Giải trình, tiếp thu của đơn vị chủ trì</w:t>
            </w:r>
          </w:p>
        </w:tc>
        <w:tc>
          <w:tcPr>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Ghi chú</w:t>
            </w:r>
          </w:p>
        </w:tc>
      </w:tr>
      <w:tr>
        <w:trPr>
          <w:cantSplit w:val="0"/>
          <w:trHeight w:val="316" w:hRule="atLeast"/>
          <w:tblHeader w:val="0"/>
        </w:trPr>
        <w:tc>
          <w:tcP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1</w:t>
            </w:r>
          </w:p>
        </w:tc>
        <w:tc>
          <w:tcPr/>
          <w:p w:rsidR="00000000" w:rsidDel="00000000" w:rsidP="00000000" w:rsidRDefault="00000000" w:rsidRPr="00000000" w14:paraId="00000011">
            <w:pPr>
              <w:spacing w:after="120" w:before="120" w:line="360" w:lineRule="auto"/>
              <w:rPr>
                <w:b w:val="1"/>
                <w:bCs w:val="1"/>
              </w:rPr>
            </w:pPr>
            <w:r w:rsidDel="00000000" w:rsidR="00000000" w:rsidRPr="00000000">
              <w:rPr>
                <w:b w:val="1"/>
                <w:bCs w:val="1"/>
                <w:rtl w:val="0"/>
              </w:rPr>
              <w:t xml:space="preserve">Ý kiến 1: </w:t>
            </w:r>
          </w:p>
          <w:p w:rsidR="00000000" w:rsidDel="00000000" w:rsidP="00000000" w:rsidRDefault="00000000" w:rsidRPr="00000000" w14:paraId="00000012">
            <w:pPr>
              <w:spacing w:line="360" w:lineRule="auto"/>
              <w:rPr>
                <w:sz w:val="26"/>
                <w:szCs w:val="26"/>
              </w:rPr>
            </w:pPr>
            <w:r w:rsidDel="00000000" w:rsidR="00000000" w:rsidRPr="00000000">
              <w:rPr>
                <w:rtl w:val="0"/>
              </w:rPr>
              <w:t xml:space="preserve">Làm rõ hơn cơ sở khoa học của quy trình thu mẫu các nhóm bệnh</w:t>
            </w:r>
            <w:r w:rsidDel="00000000" w:rsidR="00000000" w:rsidRPr="00000000">
              <w:rPr>
                <w:rtl w:val="0"/>
              </w:rPr>
            </w:r>
          </w:p>
        </w:tc>
        <w:tc>
          <w:tcPr/>
          <w:p w:rsidR="00000000" w:rsidDel="00000000" w:rsidP="00000000" w:rsidRDefault="00000000" w:rsidRPr="00000000" w14:paraId="00000013">
            <w:pPr>
              <w:spacing w:after="120" w:before="120" w:line="276" w:lineRule="auto"/>
              <w:jc w:val="both"/>
              <w:rPr/>
            </w:pPr>
            <w:r w:rsidDel="00000000" w:rsidR="00000000" w:rsidRPr="00000000">
              <w:rPr>
                <w:rtl w:val="0"/>
              </w:rPr>
              <w:t xml:space="preserve">- Về quy trình thu mẫu giọng nói từ bệnh nhân Alzheimer, suy giảm nhận thức nhẹ được nhóm tham khảo và tuân thủ các quy trình thu mẫu giọng nói công bố trong các nghiên cứu quốc tế sau đây:</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Quy trình của Lanzi và cộng sự (2023) thuộc dự án DementiaBank – TalkBank (Hoa Kỳ) </w:t>
            </w:r>
            <w:r w:rsidDel="00000000" w:rsidR="00000000" w:rsidRPr="00000000">
              <w:rPr>
                <w:rtl w:val="0"/>
              </w:rPr>
              <w:t xml:space="preserve">(</w:t>
            </w:r>
            <w:hyperlink r:id="rId8">
              <w:r w:rsidDel="00000000" w:rsidR="00000000" w:rsidRPr="00000000">
                <w:rPr>
                  <w:color w:val="000080"/>
                  <w:u w:val="single"/>
                  <w:rtl w:val="0"/>
                </w:rPr>
                <w:t xml:space="preserve">https://talkbank.org/</w:t>
              </w:r>
            </w:hyperlink>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t xml:space="preserve">một dự án lớn về phân tích ngôn ngữ lâm sàng được tài trợ bởi quỹ National Institutes of Health (NIH) của Hoa Kỳ</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giữa hai Đại học Pittburgh (Hoa Kỳ) và Carnegie Mellon (Hoa Kỳ)</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Đây là quy trình chuẩn trong dự án TalkBank - một trong những dự án nghiên cứu lớn về ngôn ngữ lâm sàng và bệnh suy giảm nhận thức [1].</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Quy trình c</w:t>
            </w:r>
            <w:r w:rsidDel="00000000" w:rsidR="00000000" w:rsidRPr="00000000">
              <w:rPr>
                <w:rtl w:val="0"/>
              </w:rPr>
              <w:t xml:space="preserve">ủa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Talkar và cộng sự (2024) thuộc dự án nghiên cứu Bio-Hermes do tổ chức Global Alzheimer’s Platform tài trợ, là một nghiên cứu hợp tác quy mô lớn về bệnh Alzheimer, thu thập các dấu ấn sinh học dựa trên máu và kỹ thuật số cùng với các dấu ấn sinh học truyền thống. Nghiên cứu phân tích các đặc trưng âm học và ngôn ngữ học như là các dấu ấn sinh học kỹ thuật mới khi phát hiện các Alzheimer và suy giảm nhận nhận thức nhẹ [2].</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Quy trình của Pahar và cộng sự (2025)  thuộc dự án CognoSpeak (</w:t>
            </w:r>
            <w:hyperlink r:id="rId9">
              <w:r w:rsidDel="00000000" w:rsidR="00000000" w:rsidRPr="00000000">
                <w:rPr>
                  <w:rFonts w:ascii="Times New Roman" w:cs="Times New Roman" w:eastAsia="Times New Roman" w:hAnsi="Times New Roman"/>
                  <w:b w:val="0"/>
                  <w:bCs w:val="0"/>
                  <w:i w:val="0"/>
                  <w:iCs w:val="0"/>
                  <w:smallCaps w:val="0"/>
                  <w:strike w:val="0"/>
                  <w:color w:val="1155cc"/>
                  <w:sz w:val="28"/>
                  <w:szCs w:val="28"/>
                  <w:u w:val="single"/>
                  <w:shd w:fill="auto" w:val="clear"/>
                  <w:vertAlign w:val="baseline"/>
                  <w:rtl w:val="0"/>
                </w:rPr>
                <w:t xml:space="preserve">https://app.cognospeak.com/</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được tài trợ bởi NHS Foundation Trust, Vương quốc Anh. Nghiên cứu phát triển công cụ đánh giá nhận thức tự động dựa trên phân tích ngôn ngữ và giọng nói,</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sử dụng Machine Learning g</w:t>
            </w:r>
            <w:r w:rsidDel="00000000" w:rsidR="00000000" w:rsidRPr="00000000">
              <w:rPr>
                <w:rtl w:val="0"/>
              </w:rPr>
              <w:t xml:space="preserve">iúp phân biệt giữa Alzheimer, suy giảm nhận thức nhẹ, và người khỏe mạnh</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Bên cạnh đó,  nghiên cứu này được thiết kế để đánh giá từ xa và tự động </w:t>
            </w:r>
            <w:r w:rsidDel="00000000" w:rsidR="00000000" w:rsidRPr="00000000">
              <w:rPr>
                <w:rtl w:val="0"/>
              </w:rPr>
              <w:t xml:space="preserve">đưa ra khuyên dùng cho người tham gia thông qua ứng dụng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[3].</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2</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Ý kiến 2: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Làm rõ các cách thức ứng dụng trí tuệ nhân tạo (AI) trên thế giới hiện tại</w:t>
            </w:r>
            <w:r w:rsidDel="00000000" w:rsidR="00000000" w:rsidRPr="00000000">
              <w:rPr>
                <w:rtl w:val="0"/>
              </w:rPr>
            </w:r>
          </w:p>
        </w:tc>
        <w:tc>
          <w:tcPr/>
          <w:p w:rsidR="00000000" w:rsidDel="00000000" w:rsidP="00000000" w:rsidRDefault="00000000" w:rsidRPr="00000000" w14:paraId="0000001B">
            <w:pPr>
              <w:spacing w:after="120" w:before="120" w:line="276" w:lineRule="auto"/>
              <w:jc w:val="both"/>
              <w:rPr/>
            </w:pPr>
            <w:r w:rsidDel="00000000" w:rsidR="00000000" w:rsidRPr="00000000">
              <w:rPr>
                <w:rtl w:val="0"/>
              </w:rPr>
              <w:t xml:space="preserve">Nhóm nghiên cứu đã tham khảo các mô hình máy học được chứng minh trong các nghiên cứu quốc tế uy tín:</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t xml:space="preserve">Huang và cộng sự (2024)</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t xml:space="preserve">đã nghiên cứu các đặc trưng âm học và ngôn ngữ với tác vụ mô tả tranh trên các mô hình máy học bao gồm random forest (RF), support vector machine (SVM), và k-nearest neighbor (kNN). Họ thu được độ chính xác lần lượt là 80%, 83.3%, và 82.4%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Burke và cộng sự (2023) </w:t>
            </w:r>
            <w:r w:rsidDel="00000000" w:rsidR="00000000" w:rsidRPr="00000000">
              <w:rPr>
                <w:rtl w:val="0"/>
              </w:rPr>
              <w:t xml:space="preserve">đã nghiên cứu các 13 đặc trưng ngôn ngữ trên tác vụ mô tả tranh của bộ dữ liệu Pitt corpus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sử dụng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Logistic Regression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(LR) v</w:t>
            </w:r>
            <w:r w:rsidDel="00000000" w:rsidR="00000000" w:rsidRPr="00000000">
              <w:rPr>
                <w:rtl w:val="0"/>
              </w:rPr>
              <w:t xml:space="preserve">à kNN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đạt </w:t>
            </w:r>
            <w:r w:rsidDel="00000000" w:rsidR="00000000" w:rsidRPr="00000000">
              <w:rPr>
                <w:rtl w:val="0"/>
              </w:rPr>
              <w:t xml:space="preserve">độ chính xác lần lượt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78.4% v</w:t>
            </w:r>
            <w:r w:rsidDel="00000000" w:rsidR="00000000" w:rsidRPr="00000000">
              <w:rPr>
                <w:rtl w:val="0"/>
              </w:rPr>
              <w:t xml:space="preserve">à 75,7%</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Parsapoor Parsa và cộng sự (2023) đã </w:t>
            </w:r>
            <w:r w:rsidDel="00000000" w:rsidR="00000000" w:rsidRPr="00000000">
              <w:rPr>
                <w:rtl w:val="0"/>
              </w:rPr>
              <w:t xml:space="preserve">dùng các đặc trưng âm học và ngôn ngữ để</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đánh giá nhiều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mô hình bao gồm Decision Trees, k-Nearest Neighbors, Support Vector Machines, Logistic Regression và Random Forests </w:t>
            </w:r>
            <w:r w:rsidDel="00000000" w:rsidR="00000000" w:rsidRPr="00000000">
              <w:rPr>
                <w:rtl w:val="0"/>
              </w:rPr>
              <w:t xml:space="preserve">với đặc trưng ngôn ngữ học đạt F1-score đạt 0.8 và đặc trưng âm học đạt 0.7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t xml:space="preserve">trên các tác vụ mô tả tranh và gợi nhớ câu chuyện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1F">
            <w:pPr>
              <w:spacing w:after="120" w:before="120" w:line="276" w:lineRule="auto"/>
              <w:jc w:val="both"/>
              <w:rPr>
                <w:b w:val="1"/>
                <w:bCs w:val="1"/>
              </w:rPr>
            </w:pPr>
            <w:r w:rsidDel="00000000" w:rsidR="00000000" w:rsidRPr="00000000">
              <w:rPr>
                <w:rtl w:val="0"/>
              </w:rPr>
              <w:t xml:space="preserve">Dựa trên các nghiên cứu trước đây, nhóm đề xuất sử dụng các mô hình học máy (SVM, Logistic Regression, Random Forest) vì phù hợp với quy mô dữ liệu</w:t>
            </w:r>
            <w:r w:rsidDel="00000000" w:rsidR="00000000" w:rsidRPr="00000000">
              <w:rPr>
                <w:rtl w:val="0"/>
              </w:rPr>
              <w:t xml:space="preserve"> dự kiến n = 150 (50 Alzheimer, 50 suy giảm nhận thức nhẹ, và người khỏe mạnh),</w:t>
            </w:r>
            <w:r w:rsidDel="00000000" w:rsidR="00000000" w:rsidRPr="00000000">
              <w:rPr>
                <w:rtl w:val="0"/>
              </w:rPr>
              <w:t xml:space="preserve"> và đã được </w:t>
            </w:r>
            <w:r w:rsidDel="00000000" w:rsidR="00000000" w:rsidRPr="00000000">
              <w:rPr>
                <w:rtl w:val="0"/>
              </w:rPr>
              <w:t xml:space="preserve">kiểm chứng trên các tạp chí quốc tế uy tín như Frontiers, IEEE và BMC Medical Informatics để sử dụng trong việc phát triển các mô hình máy học.</w:t>
            </w: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Chủ nhiệm đề tài xin cam đoan toàn bộ nội dung giải trình được thực hiện nghiêm túc, đầy đủ và trung thực, trên cơ sở tiếp thu toàn bộ các ý kiến góp ý, nhận xét của Chủ tịch và Hội đồng; kính mong Chủ tịch hội đồng khoa học xem xét, đánh giá và chấp thuận thông qua đề tài để được triển khai trong năm 2025.</w:t>
      </w:r>
    </w:p>
    <w:tbl>
      <w:tblPr>
        <w:tblStyle w:val="Table3"/>
        <w:tblW w:w="9214.0" w:type="dxa"/>
        <w:jc w:val="left"/>
        <w:tblLayout w:type="fixed"/>
        <w:tblLook w:val="0000"/>
      </w:tblPr>
      <w:tblGrid>
        <w:gridCol w:w="4395"/>
        <w:gridCol w:w="4819"/>
        <w:tblGridChange w:id="0">
          <w:tblGrid>
            <w:gridCol w:w="4395"/>
            <w:gridCol w:w="4819"/>
          </w:tblGrid>
        </w:tblGridChange>
      </w:tblGrid>
      <w:tr>
        <w:trPr>
          <w:cantSplit w:val="0"/>
          <w:trHeight w:val="80" w:hRule="atLeast"/>
          <w:tblHeader w:val="0"/>
        </w:trPr>
        <w:tc>
          <w:tcPr/>
          <w:p w:rsidR="00000000" w:rsidDel="00000000" w:rsidP="00000000" w:rsidRDefault="00000000" w:rsidRPr="00000000" w14:paraId="00000022">
            <w:pPr>
              <w:jc w:val="center"/>
              <w:rPr>
                <w:b w:val="1"/>
                <w:bCs w:val="1"/>
              </w:rPr>
            </w:pPr>
            <w:r w:rsidDel="00000000" w:rsidR="00000000" w:rsidRPr="00000000">
              <w:rPr>
                <w:b w:val="1"/>
                <w:bCs w:val="1"/>
                <w:rtl w:val="0"/>
              </w:rPr>
              <w:t xml:space="preserve">CHỦ NHIỆM ĐỀ TÀI</w:t>
            </w:r>
          </w:p>
          <w:p w:rsidR="00000000" w:rsidDel="00000000" w:rsidP="00000000" w:rsidRDefault="00000000" w:rsidRPr="00000000" w14:paraId="00000023">
            <w:pPr>
              <w:jc w:val="center"/>
              <w:rPr>
                <w:i w:val="1"/>
                <w:iCs w:val="1"/>
              </w:rPr>
            </w:pPr>
            <w:r w:rsidDel="00000000" w:rsidR="00000000" w:rsidRPr="00000000">
              <w:rPr>
                <w:i w:val="1"/>
                <w:iCs w:val="1"/>
                <w:rtl w:val="0"/>
              </w:rPr>
              <w:t xml:space="preserve">(Ký và ghi rõ họ tên)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spacing w:after="120" w:before="120" w:lineRule="auto"/>
              <w:jc w:val="center"/>
              <w:rPr/>
            </w:pPr>
            <w:r w:rsidDel="00000000" w:rsidR="00000000" w:rsidRPr="00000000">
              <w:rPr>
                <w:b w:val="1"/>
                <w:bCs w:val="1"/>
                <w:smallCaps w:val="1"/>
                <w:rtl w:val="0"/>
              </w:rPr>
              <w:t xml:space="preserve">Ý KIẾN XÁC NHẬN CỦA ĐẠI DIỆN HỘI ĐỒNG </w:t>
            </w:r>
            <w:r w:rsidDel="00000000" w:rsidR="00000000" w:rsidRPr="00000000">
              <w:rPr>
                <w:b w:val="1"/>
                <w:bCs w:val="1"/>
                <w:rtl w:val="0"/>
              </w:rPr>
              <w:t xml:space="preserve">CHỦ TỊCH HỘI ĐỒNG</w:t>
            </w:r>
            <w:r w:rsidDel="00000000" w:rsidR="00000000" w:rsidRPr="00000000">
              <w:rPr>
                <w:rtl w:val="0"/>
              </w:rPr>
            </w:r>
          </w:p>
          <w:p w:rsidR="00000000" w:rsidDel="00000000" w:rsidP="00000000" w:rsidRDefault="00000000" w:rsidRPr="00000000" w14:paraId="00000025">
            <w:pPr>
              <w:jc w:val="center"/>
              <w:rPr>
                <w:i w:val="1"/>
                <w:iCs w:val="1"/>
              </w:rPr>
            </w:pPr>
            <w:r w:rsidDel="00000000" w:rsidR="00000000" w:rsidRPr="00000000">
              <w:rPr>
                <w:i w:val="1"/>
                <w:iCs w:val="1"/>
                <w:rtl w:val="0"/>
              </w:rPr>
              <w:t xml:space="preserve">(Ký và ghi rõ họ tên)</w:t>
            </w:r>
          </w:p>
          <w:p w:rsidR="00000000" w:rsidDel="00000000" w:rsidP="00000000" w:rsidRDefault="00000000" w:rsidRPr="00000000" w14:paraId="00000026">
            <w:pPr>
              <w:jc w:val="center"/>
              <w:rPr>
                <w:i w:val="1"/>
                <w:iCs w:val="1"/>
              </w:rPr>
            </w:pPr>
            <w:r w:rsidDel="00000000" w:rsidR="00000000" w:rsidRPr="00000000">
              <w:rPr>
                <w:rtl w:val="0"/>
              </w:rPr>
            </w:r>
          </w:p>
          <w:p w:rsidR="00000000" w:rsidDel="00000000" w:rsidP="00000000" w:rsidRDefault="00000000" w:rsidRPr="00000000" w14:paraId="00000027">
            <w:pPr>
              <w:spacing w:after="120" w:before="120" w:lineRule="auto"/>
              <w:jc w:val="center"/>
              <w:rPr>
                <w:b w:val="1"/>
                <w:bCs w:val="1"/>
                <w:smallCaps w:val="1"/>
              </w:rPr>
            </w:pPr>
            <w:r w:rsidDel="00000000" w:rsidR="00000000" w:rsidRPr="00000000">
              <w:rPr>
                <w:rtl w:val="0"/>
              </w:rPr>
            </w:r>
          </w:p>
        </w:tc>
      </w:tr>
      <w:tr>
        <w:trPr>
          <w:cantSplit w:val="0"/>
          <w:trHeight w:val="1080" w:hRule="atLeast"/>
          <w:tblHeader w:val="0"/>
        </w:trPr>
        <w:tc>
          <w:tcPr/>
          <w:p w:rsidR="00000000" w:rsidDel="00000000" w:rsidP="00000000" w:rsidRDefault="00000000" w:rsidRPr="00000000" w14:paraId="00000028">
            <w:pPr>
              <w:jc w:val="cente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jc w:val="left"/>
              <w:rPr>
                <w:i w:val="1"/>
                <w:iCs w:val="1"/>
              </w:rPr>
            </w:pPr>
            <w:r w:rsidDel="00000000" w:rsidR="00000000" w:rsidRPr="00000000">
              <w:rPr>
                <w:rtl w:val="0"/>
              </w:rPr>
            </w:r>
          </w:p>
          <w:p w:rsidR="00000000" w:rsidDel="00000000" w:rsidP="00000000" w:rsidRDefault="00000000" w:rsidRPr="00000000" w14:paraId="0000002A">
            <w:pPr>
              <w:jc w:val="center"/>
              <w:rPr>
                <w:i w:val="1"/>
                <w:iCs w:val="1"/>
              </w:rPr>
            </w:pPr>
            <w:r w:rsidDel="00000000" w:rsidR="00000000" w:rsidRPr="00000000">
              <w:rPr>
                <w:rtl w:val="0"/>
              </w:rPr>
            </w:r>
          </w:p>
          <w:p w:rsidR="00000000" w:rsidDel="00000000" w:rsidP="00000000" w:rsidRDefault="00000000" w:rsidRPr="00000000" w14:paraId="0000002B">
            <w:pPr>
              <w:jc w:val="center"/>
              <w:rPr>
                <w:i w:val="1"/>
                <w:iCs w:val="1"/>
              </w:rPr>
            </w:pPr>
            <w:r w:rsidDel="00000000" w:rsidR="00000000" w:rsidRPr="00000000">
              <w:rPr>
                <w:rtl w:val="0"/>
              </w:rPr>
            </w:r>
          </w:p>
          <w:p w:rsidR="00000000" w:rsidDel="00000000" w:rsidP="00000000" w:rsidRDefault="00000000" w:rsidRPr="00000000" w14:paraId="0000002C">
            <w:pPr>
              <w:rPr>
                <w:i w:val="1"/>
                <w:i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rtl w:val="0"/>
              </w:rPr>
            </w:r>
          </w:p>
        </w:tc>
      </w:tr>
      <w:tr>
        <w:trPr>
          <w:cantSplit w:val="0"/>
          <w:trHeight w:val="80" w:hRule="atLeast"/>
          <w:tblHeader w:val="0"/>
        </w:trPr>
        <w:tc>
          <w:tcPr/>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tl w:val="0"/>
              </w:rPr>
            </w:r>
          </w:p>
        </w:tc>
        <w:tc>
          <w:tcPr/>
          <w:p w:rsidR="00000000" w:rsidDel="00000000" w:rsidP="00000000" w:rsidRDefault="00000000" w:rsidRPr="00000000" w14:paraId="00000030">
            <w:pPr>
              <w:tabs>
                <w:tab w:val="left" w:leader="none" w:pos="600"/>
              </w:tabs>
              <w:jc w:val="center"/>
              <w:rPr>
                <w:b w:val="1"/>
                <w:bCs w:val="1"/>
              </w:rPr>
            </w:pPr>
            <w:r w:rsidDel="00000000" w:rsidR="00000000" w:rsidRPr="00000000">
              <w:rPr>
                <w:rtl w:val="0"/>
              </w:rPr>
            </w:r>
          </w:p>
        </w:tc>
      </w:tr>
    </w:tbl>
    <w:p w:rsidR="00000000" w:rsidDel="00000000" w:rsidP="00000000" w:rsidRDefault="00000000" w:rsidRPr="00000000" w14:paraId="00000031">
      <w:pPr>
        <w:rPr/>
      </w:pPr>
      <w:r w:rsidDel="00000000" w:rsidR="00000000" w:rsidRPr="00000000">
        <w:rPr>
          <w:rtl w:val="0"/>
        </w:rPr>
      </w:r>
    </w:p>
    <w:tbl>
      <w:tblPr>
        <w:tblStyle w:val="Table4"/>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spacing w:after="120" w:before="120" w:lineRule="auto"/>
              <w:jc w:val="left"/>
              <w:rPr>
                <w:b w:val="1"/>
                <w:bCs w:val="1"/>
                <w:smallCap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b w:val="1"/>
                <w:b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pPr>
            <w:r w:rsidDel="00000000" w:rsidR="00000000" w:rsidRPr="00000000">
              <w:rPr>
                <w:rtl w:val="0"/>
              </w:rPr>
            </w:r>
          </w:p>
        </w:tc>
      </w:tr>
    </w:tbl>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jc w:val="center"/>
        <w:rPr>
          <w:b w:val="1"/>
          <w:bCs w:val="1"/>
        </w:rPr>
      </w:pPr>
      <w:r w:rsidDel="00000000" w:rsidR="00000000" w:rsidRPr="00000000">
        <w:rPr>
          <w:b w:val="1"/>
          <w:bCs w:val="1"/>
          <w:rtl w:val="0"/>
        </w:rPr>
        <w:t xml:space="preserve">PHỤ LỤC 1: TRÍCH DẪN CÁC NGHIÊN CỨU</w:t>
      </w:r>
    </w:p>
    <w:p w:rsidR="00000000" w:rsidDel="00000000" w:rsidP="00000000" w:rsidRDefault="00000000" w:rsidRPr="00000000" w14:paraId="00000038">
      <w:pPr>
        <w:jc w:val="center"/>
        <w:rPr>
          <w:b w:val="1"/>
          <w:bCs w:val="1"/>
        </w:rPr>
      </w:pPr>
      <w:r w:rsidDel="00000000" w:rsidR="00000000" w:rsidRPr="00000000">
        <w:rPr>
          <w:rtl w:val="0"/>
        </w:rPr>
      </w:r>
    </w:p>
    <w:p w:rsidR="00000000" w:rsidDel="00000000" w:rsidP="00000000" w:rsidRDefault="00000000" w:rsidRPr="00000000" w14:paraId="00000039">
      <w:pPr>
        <w:numPr>
          <w:ilvl w:val="0"/>
          <w:numId w:val="3"/>
        </w:numPr>
        <w:spacing w:after="120" w:before="120" w:line="276" w:lineRule="auto"/>
        <w:ind w:left="720" w:hanging="360"/>
        <w:jc w:val="both"/>
      </w:pPr>
      <w:r w:rsidDel="00000000" w:rsidR="00000000" w:rsidRPr="00000000">
        <w:rPr>
          <w:rtl w:val="0"/>
        </w:rPr>
        <w:t xml:space="preserve">1] Lanzi AM, Saylor AK, Fromm D, Liu H, MacWhinney B, Cohen ML. DementiaBank: Theoretical Rationale, Protocol, and Illustrative Analyses. Am J Speech Lang Pathol. 2023 Mar 9;32(2):426-438. doi: 10.1044/2022_AJSLP-22-00281. Epub 2023 Feb 15. PMID: 36791255; PMCID: PMC10171844.</w:t>
      </w:r>
    </w:p>
    <w:p w:rsidR="00000000" w:rsidDel="00000000" w:rsidP="00000000" w:rsidRDefault="00000000" w:rsidRPr="00000000" w14:paraId="0000003A">
      <w:pPr>
        <w:numPr>
          <w:ilvl w:val="0"/>
          <w:numId w:val="3"/>
        </w:numPr>
        <w:spacing w:after="120" w:before="120" w:line="276" w:lineRule="auto"/>
        <w:ind w:left="720" w:hanging="360"/>
        <w:jc w:val="both"/>
      </w:pPr>
      <w:r w:rsidDel="00000000" w:rsidR="00000000" w:rsidRPr="00000000">
        <w:rPr>
          <w:rtl w:val="0"/>
        </w:rPr>
        <w:t xml:space="preserve">[2] Talkar, T., Charles, S., Krantsevich, C., &amp; Kawabata, K. (2024). Detection of cognitive impairment and Alzheimer’s disease using a speech-and-language-based protocol. In Proc. Interspeech (pp. 3025-3029).</w:t>
      </w:r>
    </w:p>
    <w:p w:rsidR="00000000" w:rsidDel="00000000" w:rsidP="00000000" w:rsidRDefault="00000000" w:rsidRPr="00000000" w14:paraId="0000003B">
      <w:pPr>
        <w:numPr>
          <w:ilvl w:val="0"/>
          <w:numId w:val="3"/>
        </w:numPr>
        <w:ind w:left="720" w:hanging="360"/>
        <w:jc w:val="both"/>
      </w:pPr>
      <w:r w:rsidDel="00000000" w:rsidR="00000000" w:rsidRPr="00000000">
        <w:rPr>
          <w:rtl w:val="0"/>
        </w:rPr>
        <w:t xml:space="preserve">[3] Pahar, Madhurananda, et al. "CognoSpeak: an automatic, remote assessment of early cognitive decline in real-world conversational speech." 2025 IEEE Symposium on Computational Intelligence in Health and Medicine (CIHM). IEEE, 2025.</w:t>
      </w:r>
      <w:r w:rsidDel="00000000" w:rsidR="00000000" w:rsidRPr="00000000">
        <w:rPr>
          <w:rtl w:val="0"/>
        </w:rPr>
      </w:r>
    </w:p>
    <w:p w:rsidR="00000000" w:rsidDel="00000000" w:rsidP="00000000" w:rsidRDefault="00000000" w:rsidRPr="00000000" w14:paraId="0000003C">
      <w:pPr>
        <w:numPr>
          <w:ilvl w:val="0"/>
          <w:numId w:val="3"/>
        </w:numPr>
        <w:ind w:left="720" w:hanging="360"/>
        <w:jc w:val="both"/>
        <w:rPr>
          <w:u w:val="none"/>
        </w:rPr>
      </w:pPr>
      <w:r w:rsidDel="00000000" w:rsidR="00000000" w:rsidRPr="00000000">
        <w:rPr>
          <w:rtl w:val="0"/>
        </w:rPr>
        <w:t xml:space="preserve">Huang, L., Yang, H., Che, Y., &amp; Yang, J. (2024). Automatic speech analysis for detecting cognitive decline of older adults. Frontiers in Public Health, 12, 1417966.</w:t>
      </w:r>
    </w:p>
    <w:p w:rsidR="00000000" w:rsidDel="00000000" w:rsidP="00000000" w:rsidRDefault="00000000" w:rsidRPr="00000000" w14:paraId="0000003D">
      <w:pPr>
        <w:numPr>
          <w:ilvl w:val="0"/>
          <w:numId w:val="3"/>
        </w:numPr>
        <w:ind w:left="720" w:hanging="360"/>
        <w:jc w:val="both"/>
        <w:rPr>
          <w:u w:val="none"/>
        </w:rPr>
      </w:pPr>
      <w:r w:rsidDel="00000000" w:rsidR="00000000" w:rsidRPr="00000000">
        <w:rPr>
          <w:rtl w:val="0"/>
        </w:rPr>
        <w:t xml:space="preserve">Burke E, Gunstad J, Pavlenko O, Hamrick P. Distinguishable features of spontaneous speech in Alzheimer's clinical syndrome and healthy controls. Neuropsychol Dev Cogn B Aging Neuropsychol Cogn. 2024 May;31(3):575-586. doi: 10.1080/13825585.2023.2221020. Epub 2023 Jun 5. PMID: 37272884; PMCID: PMC10696129.</w:t>
      </w:r>
    </w:p>
    <w:p w:rsidR="00000000" w:rsidDel="00000000" w:rsidP="00000000" w:rsidRDefault="00000000" w:rsidRPr="00000000" w14:paraId="0000003E">
      <w:pPr>
        <w:numPr>
          <w:ilvl w:val="0"/>
          <w:numId w:val="3"/>
        </w:numPr>
        <w:ind w:left="720" w:hanging="360"/>
        <w:jc w:val="both"/>
        <w:rPr>
          <w:u w:val="none"/>
        </w:rPr>
      </w:pPr>
      <w:r w:rsidDel="00000000" w:rsidR="00000000" w:rsidRPr="00000000">
        <w:rPr>
          <w:rtl w:val="0"/>
        </w:rPr>
        <w:t xml:space="preserve">Parsapoor Parsa MM, Alam MR, Mihailidis A. Performance of machine learning algorithms for dementia assessment: impacts of language tasks, recording media, and modalities. BMC Med Inform Decis Mak. 2023 Mar 3;23(1):45. doi: 10.1186/s12911-023-02122-6. PMID: 36869377; PMCID: PMC9985301.</w:t>
      </w:r>
    </w:p>
    <w:sectPr>
      <w:pgSz w:h="16838" w:w="11906" w:orient="portrait"/>
      <w:pgMar w:bottom="1440" w:top="1440" w:left="1701" w:right="1418"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link w:val="Heading3"/>
    <w:qFormat w:val="1"/>
    <w:rsid w:val="00971D5D"/>
    <w:rPr>
      <w:rFonts w:ascii="Arial" w:cs="Arial" w:eastAsia="Times New Roman" w:hAnsi="Arial"/>
      <w:b w:val="1"/>
      <w:bCs w:val="1"/>
      <w:sz w:val="26"/>
      <w:szCs w:val="26"/>
    </w:rPr>
  </w:style>
  <w:style w:type="character" w:styleId="BodyText2Char" w:customStyle="1">
    <w:name w:val="Body Text 2 Char"/>
    <w:link w:val="BodyText2"/>
    <w:qFormat w:val="1"/>
    <w:rsid w:val="004175F4"/>
    <w:rPr>
      <w:rFonts w:ascii=".VnTime" w:eastAsia="Times New Roman" w:hAnsi=".VnTime"/>
      <w:sz w:val="24"/>
      <w:szCs w:val="20"/>
    </w:rPr>
  </w:style>
  <w:style w:type="character" w:styleId="HeaderChar" w:customStyle="1">
    <w:name w:val="Header Char"/>
    <w:basedOn w:val="DefaultParagraphFont"/>
    <w:link w:val="Header"/>
    <w:uiPriority w:val="99"/>
    <w:qFormat w:val="1"/>
    <w:rsid w:val="00F6456B"/>
  </w:style>
  <w:style w:type="character" w:styleId="FooterChar" w:customStyle="1">
    <w:name w:val="Footer Char"/>
    <w:basedOn w:val="DefaultParagraphFont"/>
    <w:link w:val="Footer"/>
    <w:uiPriority w:val="99"/>
    <w:qFormat w:val="1"/>
    <w:rsid w:val="00F6456B"/>
  </w:style>
  <w:style w:type="character" w:styleId="CommentReference">
    <w:name w:val="annotation reference"/>
    <w:uiPriority w:val="99"/>
    <w:semiHidden w:val="1"/>
    <w:unhideWhenUsed w:val="1"/>
    <w:qFormat w:val="1"/>
    <w:rsid w:val="0053032F"/>
    <w:rPr>
      <w:sz w:val="16"/>
      <w:szCs w:val="16"/>
    </w:rPr>
  </w:style>
  <w:style w:type="character" w:styleId="CommentTextChar" w:customStyle="1">
    <w:name w:val="Comment Text Char"/>
    <w:basedOn w:val="DefaultParagraphFont"/>
    <w:link w:val="CommentText"/>
    <w:uiPriority w:val="99"/>
    <w:semiHidden w:val="1"/>
    <w:qFormat w:val="1"/>
    <w:rsid w:val="0053032F"/>
  </w:style>
  <w:style w:type="character" w:styleId="CommentSubjectChar" w:customStyle="1">
    <w:name w:val="Comment Subject Char"/>
    <w:link w:val="CommentSubject"/>
    <w:uiPriority w:val="99"/>
    <w:semiHidden w:val="1"/>
    <w:qFormat w:val="1"/>
    <w:rsid w:val="0053032F"/>
    <w:rPr>
      <w:b w:val="1"/>
      <w:bCs w:val="1"/>
    </w:rPr>
  </w:style>
  <w:style w:type="character" w:styleId="BalloonTextChar" w:customStyle="1">
    <w:name w:val="Balloon Text Char"/>
    <w:link w:val="BalloonText"/>
    <w:uiPriority w:val="99"/>
    <w:semiHidden w:val="1"/>
    <w:qFormat w:val="1"/>
    <w:rsid w:val="0053032F"/>
    <w:rPr>
      <w:rFonts w:ascii="Segoe UI" w:cs="Segoe UI" w:hAnsi="Segoe UI"/>
      <w:sz w:val="18"/>
      <w:szCs w:val="18"/>
    </w:rPr>
  </w:style>
  <w:style w:type="character" w:styleId="Bullets" w:customStyle="1">
    <w:name w:val="Bullets"/>
    <w:qFormat w:val="1"/>
    <w:rPr>
      <w:rFonts w:ascii="OpenSymbol" w:cs="OpenSymbol" w:eastAsia="OpenSymbol" w:hAnsi="OpenSymbol"/>
    </w:rPr>
  </w:style>
  <w:style w:type="character" w:styleId="Hyperlink">
    <w:name w:val="Hyperlink"/>
    <w:rPr>
      <w:color w:val="000080"/>
      <w:u w:val="single"/>
    </w:rPr>
  </w:style>
  <w:style w:type="paragraph" w:styleId="Heading" w:customStyle="1">
    <w:name w:val="Heading"/>
    <w:basedOn w:val="Normal"/>
    <w:next w:val="BodyText"/>
    <w:qFormat w:val="1"/>
    <w:pPr>
      <w:keepNext w:val="1"/>
      <w:spacing w:after="120" w:before="240"/>
    </w:pPr>
    <w:rPr>
      <w:rFonts w:ascii="Liberation Sans" w:cs="Noto Sans Devanagari" w:eastAsia="Noto Sans CJK SC" w:hAnsi="Liberation Sans"/>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val="1"/>
    <w:pPr>
      <w:suppressLineNumbers w:val="1"/>
      <w:spacing w:after="120" w:before="120"/>
    </w:pPr>
    <w:rPr>
      <w:rFonts w:cs="Noto Sans Devanagari"/>
      <w:i w:val="1"/>
      <w:iCs w:val="1"/>
      <w:sz w:val="24"/>
      <w:szCs w:val="24"/>
    </w:rPr>
  </w:style>
  <w:style w:type="paragraph" w:styleId="Index" w:customStyle="1">
    <w:name w:val="Index"/>
    <w:basedOn w:val="Normal"/>
    <w:qFormat w:val="1"/>
    <w:pPr>
      <w:suppressLineNumbers w:val="1"/>
    </w:pPr>
    <w:rPr>
      <w:rFonts w:cs="Noto Sans Devanagari"/>
    </w:rPr>
  </w:style>
  <w:style w:type="paragraph" w:styleId="CharCharCharCharCharCharCharCharCharChar" w:customStyle="1">
    <w:name w:val="Char Char Char Char Char Char Char Char Char Char"/>
    <w:basedOn w:val="Normal"/>
    <w:semiHidden w:val="1"/>
    <w:qFormat w:val="1"/>
    <w:rsid w:val="00971D5D"/>
    <w:pPr>
      <w:spacing w:after="160" w:line="240" w:lineRule="exact"/>
    </w:pPr>
    <w:rPr>
      <w:rFonts w:ascii="Arial" w:eastAsia="Times New Roman" w:hAnsi="Arial"/>
      <w:sz w:val="22"/>
      <w:szCs w:val="22"/>
    </w:rPr>
  </w:style>
  <w:style w:type="paragraph" w:styleId="ListParagraph">
    <w:name w:val="List Paragraph"/>
    <w:basedOn w:val="Normal"/>
    <w:uiPriority w:val="34"/>
    <w:qFormat w:val="1"/>
    <w:rsid w:val="00971D5D"/>
    <w:pPr>
      <w:ind w:left="720"/>
      <w:contextualSpacing w:val="1"/>
    </w:pPr>
    <w:rPr>
      <w:rFonts w:eastAsia="Times New Roman"/>
      <w:sz w:val="24"/>
      <w:szCs w:val="24"/>
    </w:rPr>
  </w:style>
  <w:style w:type="paragraph" w:styleId="BodyText2">
    <w:name w:val="Body Text 2"/>
    <w:basedOn w:val="Normal"/>
    <w:link w:val="BodyText2Char"/>
    <w:qFormat w:val="1"/>
    <w:rsid w:val="004175F4"/>
    <w:pPr>
      <w:widowControl w:val="0"/>
      <w:ind w:right="-62"/>
      <w:jc w:val="both"/>
    </w:pPr>
    <w:rPr>
      <w:rFonts w:ascii=".VnTime" w:eastAsia="Times New Roman" w:hAnsi=".VnTime"/>
      <w:sz w:val="24"/>
      <w:szCs w:val="20"/>
    </w:rPr>
  </w:style>
  <w:style w:type="paragraph" w:styleId="HeaderandFooter" w:customStyle="1">
    <w:name w:val="Header and Footer"/>
    <w:basedOn w:val="Normal"/>
    <w:qFormat w:val="1"/>
  </w:style>
  <w:style w:type="paragraph" w:styleId="Header">
    <w:name w:val="header"/>
    <w:basedOn w:val="Normal"/>
    <w:link w:val="HeaderChar"/>
    <w:uiPriority w:val="99"/>
    <w:unhideWhenUsed w:val="1"/>
    <w:rsid w:val="00F6456B"/>
    <w:pPr>
      <w:tabs>
        <w:tab w:val="center" w:pos="4680"/>
        <w:tab w:val="right" w:pos="9360"/>
      </w:tabs>
    </w:pPr>
  </w:style>
  <w:style w:type="paragraph" w:styleId="Footer">
    <w:name w:val="footer"/>
    <w:basedOn w:val="Normal"/>
    <w:link w:val="FooterChar"/>
    <w:uiPriority w:val="99"/>
    <w:unhideWhenUsed w:val="1"/>
    <w:rsid w:val="00F6456B"/>
    <w:pPr>
      <w:tabs>
        <w:tab w:val="center" w:pos="4680"/>
        <w:tab w:val="right" w:pos="9360"/>
      </w:tabs>
    </w:pPr>
  </w:style>
  <w:style w:type="paragraph" w:styleId="CommentText">
    <w:name w:val="annotation text"/>
    <w:basedOn w:val="Normal"/>
    <w:link w:val="CommentTextChar"/>
    <w:uiPriority w:val="99"/>
    <w:semiHidden w:val="1"/>
    <w:unhideWhenUsed w:val="1"/>
    <w:rsid w:val="0053032F"/>
    <w:rPr>
      <w:sz w:val="20"/>
      <w:szCs w:val="20"/>
    </w:rPr>
  </w:style>
  <w:style w:type="paragraph" w:styleId="CommentSubject">
    <w:name w:val="annotation subject"/>
    <w:basedOn w:val="CommentText"/>
    <w:next w:val="CommentText"/>
    <w:link w:val="CommentSubjectChar"/>
    <w:uiPriority w:val="99"/>
    <w:semiHidden w:val="1"/>
    <w:unhideWhenUsed w:val="1"/>
    <w:qFormat w:val="1"/>
    <w:rsid w:val="0053032F"/>
    <w:rPr>
      <w:b w:val="1"/>
      <w:bCs w:val="1"/>
    </w:rPr>
  </w:style>
  <w:style w:type="paragraph" w:styleId="BalloonText">
    <w:name w:val="Balloon Text"/>
    <w:basedOn w:val="Normal"/>
    <w:link w:val="BalloonTextChar"/>
    <w:uiPriority w:val="99"/>
    <w:semiHidden w:val="1"/>
    <w:unhideWhenUsed w:val="1"/>
    <w:qFormat w:val="1"/>
    <w:rsid w:val="0053032F"/>
    <w:rPr>
      <w:rFonts w:ascii="Segoe UI" w:cs="Segoe UI" w:hAnsi="Segoe UI"/>
      <w:sz w:val="18"/>
      <w:szCs w:val="18"/>
    </w:rPr>
  </w:style>
  <w:style w:type="paragraph" w:styleId="Revision">
    <w:name w:val="Revision"/>
    <w:uiPriority w:val="99"/>
    <w:semiHidden w:val="1"/>
    <w:qFormat w:val="1"/>
    <w:rsid w:val="00346D73"/>
    <w:rPr>
      <w:sz w:val="28"/>
      <w:szCs w:val="28"/>
    </w:rPr>
  </w:style>
  <w:style w:type="paragraph" w:styleId="TableContents" w:customStyle="1">
    <w:name w:val="Table Contents"/>
    <w:basedOn w:val="Normal"/>
    <w:qFormat w:val="1"/>
    <w:pPr>
      <w:widowControl w:val="0"/>
      <w:suppressLineNumbers w:val="1"/>
    </w:pPr>
  </w:style>
  <w:style w:type="paragraph" w:styleId="TableHeading" w:customStyle="1">
    <w:name w:val="Table Heading"/>
    <w:basedOn w:val="TableContents"/>
    <w:qFormat w:val="1"/>
    <w:pPr>
      <w:jc w:val="center"/>
    </w:pPr>
    <w:rPr>
      <w:b w:val="1"/>
      <w:bCs w:val="1"/>
    </w:rPr>
  </w:style>
  <w:style w:type="table" w:styleId="TableGrid">
    <w:name w:val="Table Grid"/>
    <w:basedOn w:val="TableNormal"/>
    <w:rsid w:val="00971D5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UnresolvedMention">
    <w:name w:val="Unresolved Mention"/>
    <w:basedOn w:val="DefaultParagraphFont"/>
    <w:uiPriority w:val="99"/>
    <w:semiHidden w:val="1"/>
    <w:unhideWhenUsed w:val="1"/>
    <w:rsid w:val="00AA6B06"/>
    <w:rPr>
      <w:color w:val="605e5c"/>
      <w:shd w:color="auto" w:fill="e1dfdd" w:val="clear"/>
    </w:rPr>
  </w:style>
  <w:style w:type="paragraph" w:styleId="FootnoteText">
    <w:name w:val="footnote text"/>
    <w:basedOn w:val="Normal"/>
    <w:link w:val="FootnoteTextChar"/>
    <w:uiPriority w:val="99"/>
    <w:semiHidden w:val="1"/>
    <w:unhideWhenUsed w:val="1"/>
    <w:rsid w:val="00AA6B06"/>
    <w:rPr>
      <w:sz w:val="20"/>
      <w:szCs w:val="20"/>
    </w:rPr>
  </w:style>
  <w:style w:type="character" w:styleId="FootnoteTextChar" w:customStyle="1">
    <w:name w:val="Footnote Text Char"/>
    <w:basedOn w:val="DefaultParagraphFont"/>
    <w:link w:val="FootnoteText"/>
    <w:uiPriority w:val="99"/>
    <w:semiHidden w:val="1"/>
    <w:rsid w:val="00AA6B06"/>
  </w:style>
  <w:style w:type="character" w:styleId="FootnoteReference">
    <w:name w:val="footnote reference"/>
    <w:basedOn w:val="DefaultParagraphFont"/>
    <w:uiPriority w:val="99"/>
    <w:semiHidden w:val="1"/>
    <w:unhideWhenUsed w:val="1"/>
    <w:rsid w:val="00AA6B06"/>
    <w:rPr>
      <w:vertAlign w:val="superscrip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p.cognospeak.com/cognospeak-log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talkbank.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AOZ/D4CqY5/WJeMrnAnTBfxgmg==">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2026-01-12T03:52:00Z</dcterms:created>
  <dc:creator>Phong Trần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0x010100AC16A02CC2BB394C9BF540723E54266F</vt:lpwstr>
  </property>
</Properties>
</file>