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360"/>
        <w:ind w:hanging="2"/>
        <w:rPr>
          <w:rFonts w:ascii="Times New Roman" w:hAnsi="Times New Roman" w:eastAsia="Times New Roman" w:cs="Times New Roman"/>
        </w:rPr>
      </w:pPr>
      <w:r>
        <w:rPr>
          <w:rFonts w:eastAsia="Times New Roman" w:cs="Times New Roman" w:ascii="Times New Roman" w:hAnsi="Times New Roman"/>
        </w:rPr>
      </w:r>
    </w:p>
    <w:tbl>
      <w:tblPr>
        <w:tblStyle w:val="a"/>
        <w:tblW w:w="9828" w:type="dxa"/>
        <w:jc w:val="start"/>
        <w:tblInd w:w="-108" w:type="dxa"/>
        <w:tblLayout w:type="fixed"/>
        <w:tblCellMar>
          <w:top w:w="0" w:type="dxa"/>
          <w:start w:w="108" w:type="dxa"/>
          <w:bottom w:w="0" w:type="dxa"/>
          <w:end w:w="108" w:type="dxa"/>
        </w:tblCellMar>
        <w:tblLook w:val="0000" w:noHBand="0" w:noVBand="0" w:firstColumn="0" w:lastRow="0" w:lastColumn="0" w:firstRow="0"/>
      </w:tblPr>
      <w:tblGrid>
        <w:gridCol w:w="2498"/>
        <w:gridCol w:w="2490"/>
        <w:gridCol w:w="4840"/>
      </w:tblGrid>
      <w:tr>
        <w:trPr/>
        <w:tc>
          <w:tcPr>
            <w:tcW w:w="9828" w:type="dxa"/>
            <w:gridSpan w:val="3"/>
            <w:tcBorders>
              <w:top w:val="single" w:sz="4" w:space="0" w:color="FFFFFF"/>
              <w:start w:val="single" w:sz="4" w:space="0" w:color="FFFFFF"/>
              <w:bottom w:val="single" w:sz="4" w:space="0" w:color="FFFFFF"/>
              <w:end w:val="single" w:sz="4" w:space="0" w:color="FFFFFF"/>
            </w:tcBorders>
          </w:tcPr>
          <w:p>
            <w:pPr>
              <w:pStyle w:val="Normal"/>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b/>
                <w:sz w:val="24"/>
                <w:szCs w:val="24"/>
              </w:rPr>
              <w:t>CỘNG HÒA XÃ HỘI CHỦ NGHĨA VIỆT NAM</w:t>
              <w:br/>
            </w:r>
            <w:r>
              <mc:AlternateContent>
                <mc:Choice Requires="wps">
                  <w:drawing>
                    <wp:anchor distT="3810" distB="4445" distL="3810" distR="4445" simplePos="0" relativeHeight="2" behindDoc="0" locked="0" layoutInCell="1" allowOverlap="1">
                      <wp:simplePos x="0" y="0"/>
                      <wp:positionH relativeFrom="column">
                        <wp:posOffset>2095500</wp:posOffset>
                      </wp:positionH>
                      <wp:positionV relativeFrom="paragraph">
                        <wp:posOffset>393700</wp:posOffset>
                      </wp:positionV>
                      <wp:extent cx="12700" cy="12700"/>
                      <wp:effectExtent l="3810" t="3810" r="4445" b="4445"/>
                      <wp:wrapNone/>
                      <wp:docPr id="1" name="Straight Arrow Connector 1"/>
                      <a:graphic xmlns:a="http://schemas.openxmlformats.org/drawingml/2006/main">
                        <a:graphicData uri="http://schemas.microsoft.com/office/word/2010/wordprocessingShape">
                          <wps:wsp>
                            <wps:cNvSpPr/>
                            <wps:spPr>
                              <a:xfrm>
                                <a:off x="0" y="0"/>
                                <a:ext cx="12600" cy="12600"/>
                              </a:xfrm>
                              <a:prstGeom prst="straightConnector1">
                                <a:avLst/>
                              </a:prstGeom>
                              <a:solidFill>
                                <a:srgbClr val="FFFFFF"/>
                              </a:solidFill>
                              <a:ln w="9525">
                                <a:solidFill>
                                  <a:srgbClr val="000000"/>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fillcolor="white" stroked="t" o:allowincell="t" style="position:absolute;margin-left:165pt;margin-top:31pt;width:0.95pt;height:0.95pt;mso-wrap-style:none;v-text-anchor:middle" type="_x0000_t32" path="m0,0l-2147483648,-2147483647e">
                      <v:fill o:detectmouseclick="t" type="solid" color2="black"/>
                      <v:stroke color="black" weight="9360" joinstyle="miter" endcap="flat"/>
                      <w10:wrap type="none"/>
                    </v:shape>
                  </w:pict>
                </mc:Fallback>
              </mc:AlternateContent>
            </w:r>
            <w:r>
              <w:rPr>
                <w:rFonts w:eastAsia="Times New Roman" w:cs="Times New Roman" w:ascii="Times New Roman" w:hAnsi="Times New Roman"/>
                <w:b/>
                <w:sz w:val="26"/>
                <w:szCs w:val="26"/>
              </w:rPr>
              <w:t>Độc lập – Tự do – Hạnh phúc</w:t>
              <w:br/>
            </w:r>
          </w:p>
        </w:tc>
      </w:tr>
      <w:tr>
        <w:trPr>
          <w:trHeight w:val="737" w:hRule="atLeast"/>
        </w:trPr>
        <w:tc>
          <w:tcPr>
            <w:tcW w:w="2498" w:type="dxa"/>
            <w:tcBorders>
              <w:top w:val="single" w:sz="4" w:space="0" w:color="FFFFFF"/>
              <w:start w:val="single" w:sz="4" w:space="0" w:color="FFFFFF"/>
              <w:bottom w:val="single" w:sz="4" w:space="0" w:color="FFFFFF"/>
              <w:end w:val="single" w:sz="4" w:space="0" w:color="FFFFFF"/>
            </w:tcBorders>
          </w:tcPr>
          <w:p>
            <w:pPr>
              <w:pStyle w:val="Normal"/>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2490" w:type="dxa"/>
            <w:tcBorders>
              <w:top w:val="single" w:sz="4" w:space="0" w:color="FFFFFF"/>
              <w:start w:val="single" w:sz="4" w:space="0" w:color="FFFFFF"/>
              <w:bottom w:val="single" w:sz="4" w:space="0" w:color="FFFFFF"/>
              <w:end w:val="single" w:sz="4" w:space="0" w:color="FFFFFF"/>
            </w:tcBorders>
          </w:tcPr>
          <w:p>
            <w:pPr>
              <w:pStyle w:val="Normal"/>
              <w:spacing w:lineRule="auto" w:line="360"/>
              <w:ind w:hanging="2"/>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tc>
        <w:tc>
          <w:tcPr>
            <w:tcW w:w="4840" w:type="dxa"/>
            <w:tcBorders>
              <w:top w:val="single" w:sz="4" w:space="0" w:color="FFFFFF"/>
              <w:start w:val="single" w:sz="4" w:space="0" w:color="FFFFFF"/>
              <w:bottom w:val="single" w:sz="4" w:space="0" w:color="FFFFFF"/>
              <w:end w:val="single" w:sz="4" w:space="0" w:color="FFFFFF"/>
            </w:tcBorders>
          </w:tcPr>
          <w:p>
            <w:pPr>
              <w:pStyle w:val="Normal"/>
              <w:spacing w:lineRule="auto" w:line="360" w:before="120" w:after="0"/>
              <w:ind w:hanging="134"/>
              <w:jc w:val="center"/>
              <w:rPr>
                <w:rFonts w:ascii="Times New Roman" w:hAnsi="Times New Roman" w:eastAsia="Times New Roman" w:cs="Times New Roman"/>
                <w:sz w:val="26"/>
                <w:szCs w:val="26"/>
              </w:rPr>
            </w:pPr>
            <w:r>
              <w:rPr>
                <w:rFonts w:eastAsia="Times New Roman" w:cs="Times New Roman" w:ascii="Times New Roman" w:hAnsi="Times New Roman"/>
                <w:i/>
                <w:sz w:val="24"/>
                <w:szCs w:val="24"/>
              </w:rPr>
              <w:t xml:space="preserve">  </w:t>
            </w:r>
            <w:r>
              <w:rPr>
                <w:rFonts w:eastAsia="Times New Roman" w:cs="Times New Roman" w:ascii="Times New Roman" w:hAnsi="Times New Roman"/>
                <w:i/>
                <w:sz w:val="24"/>
                <w:szCs w:val="24"/>
              </w:rPr>
              <w:t>Tp. Hồ Chí Minh, ngày 29 tháng 04 năm 2026</w:t>
            </w:r>
          </w:p>
        </w:tc>
      </w:tr>
      <w:tr>
        <w:trPr/>
        <w:tc>
          <w:tcPr>
            <w:tcW w:w="9828" w:type="dxa"/>
            <w:gridSpan w:val="3"/>
            <w:tcBorders>
              <w:top w:val="single" w:sz="4" w:space="0" w:color="FFFFFF"/>
              <w:start w:val="single" w:sz="4" w:space="0" w:color="FFFFFF"/>
              <w:bottom w:val="single" w:sz="4" w:space="0" w:color="FFFFFF"/>
              <w:end w:val="single" w:sz="4" w:space="0" w:color="FFFFFF"/>
            </w:tcBorders>
          </w:tcPr>
          <w:p>
            <w:pPr>
              <w:pStyle w:val="Normal"/>
              <w:spacing w:lineRule="auto" w:line="360"/>
              <w:ind w:hanging="3" w:start="1"/>
              <w:jc w:val="center"/>
              <w:rPr>
                <w:rFonts w:ascii="Times New Roman" w:hAnsi="Times New Roman" w:eastAsia="Times New Roman" w:cs="Times New Roman"/>
                <w:sz w:val="26"/>
                <w:szCs w:val="26"/>
              </w:rPr>
            </w:pPr>
            <w:r>
              <w:rPr>
                <w:rFonts w:eastAsia="Times New Roman" w:cs="Times New Roman" w:ascii="Times New Roman" w:hAnsi="Times New Roman"/>
                <w:b/>
                <w:sz w:val="26"/>
                <w:szCs w:val="26"/>
              </w:rPr>
              <w:t>GIẤY ĐỀ NGHỊ</w:t>
            </w:r>
          </w:p>
          <w:p>
            <w:pPr>
              <w:pStyle w:val="Normal"/>
              <w:spacing w:lineRule="auto" w:line="360"/>
              <w:ind w:hanging="3" w:start="1"/>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t xml:space="preserve">V/v Hỗ trợ thủ tục mua sắm thiết bị cho đề tài </w:t>
            </w:r>
            <w:r>
              <w:rPr>
                <w:rFonts w:eastAsia="Times New Roman" w:cs="Times New Roman" w:ascii="Times New Roman" w:hAnsi="Times New Roman"/>
                <w:b/>
                <w:sz w:val="26"/>
                <w:szCs w:val="26"/>
                <w:shd w:fill="auto" w:val="clear"/>
              </w:rPr>
              <w:t>NN2026-BME-01</w:t>
            </w:r>
          </w:p>
          <w:p>
            <w:pPr>
              <w:pStyle w:val="Normal"/>
              <w:spacing w:lineRule="auto" w:line="360"/>
              <w:ind w:hanging="3" w:start="1"/>
              <w:jc w:val="center"/>
              <w:rPr>
                <w:rFonts w:ascii="Times New Roman" w:hAnsi="Times New Roman" w:eastAsia="Times New Roman" w:cs="Times New Roman"/>
                <w:b/>
                <w:sz w:val="26"/>
                <w:szCs w:val="26"/>
              </w:rPr>
            </w:pPr>
            <w:r>
              <w:rPr>
                <w:rFonts w:eastAsia="Times New Roman" w:cs="Times New Roman" w:ascii="Times New Roman" w:hAnsi="Times New Roman"/>
                <w:b/>
                <w:sz w:val="26"/>
                <w:szCs w:val="26"/>
              </w:rPr>
            </w:r>
          </w:p>
          <w:p>
            <w:pPr>
              <w:pStyle w:val="Normal"/>
              <w:spacing w:lineRule="auto" w:line="360"/>
              <w:ind w:hanging="3" w:start="1"/>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Kính gửi:</w:t>
            </w:r>
          </w:p>
          <w:p>
            <w:pPr>
              <w:pStyle w:val="Normal"/>
              <w:spacing w:lineRule="auto" w:line="360"/>
              <w:ind w:hanging="3" w:start="1"/>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 Ban Giám hiệu Trường Đại học Quốc tế - ĐHQG-HCM</w:t>
            </w:r>
          </w:p>
          <w:p>
            <w:pPr>
              <w:pStyle w:val="Normal"/>
              <w:spacing w:lineRule="auto" w:line="360"/>
              <w:ind w:hanging="3" w:start="1"/>
              <w:rPr>
                <w:rFonts w:ascii="Times New Roman" w:hAnsi="Times New Roman" w:eastAsia="Times New Roman" w:cs="Times New Roman"/>
                <w:sz w:val="24"/>
                <w:szCs w:val="24"/>
              </w:rPr>
            </w:pPr>
            <w:r>
              <w:rPr>
                <w:rFonts w:eastAsia="Times New Roman" w:cs="Times New Roman" w:ascii="Times New Roman" w:hAnsi="Times New Roman"/>
                <w:b/>
                <w:sz w:val="24"/>
                <w:szCs w:val="24"/>
              </w:rPr>
              <w:t xml:space="preserve">                                            </w:t>
            </w:r>
            <w:r>
              <w:rPr>
                <w:rFonts w:eastAsia="Times New Roman" w:cs="Times New Roman" w:ascii="Times New Roman" w:hAnsi="Times New Roman"/>
                <w:b/>
                <w:sz w:val="24"/>
                <w:szCs w:val="24"/>
              </w:rPr>
              <w:t>- Phòng Vật tư Thiết bị</w:t>
            </w:r>
          </w:p>
        </w:tc>
      </w:tr>
    </w:tbl>
    <w:p>
      <w:pPr>
        <w:pStyle w:val="Normal"/>
        <w:spacing w:lineRule="auto" w:line="360" w:before="120" w:after="0"/>
        <w:ind w:firstLine="359" w:start="1"/>
        <w:jc w:val="both"/>
        <w:rPr>
          <w:rFonts w:ascii="Times New Roman" w:hAnsi="Times New Roman" w:eastAsia="Times New Roman" w:cs="Times New Roman"/>
          <w:sz w:val="24"/>
          <w:szCs w:val="24"/>
        </w:rPr>
      </w:pPr>
      <w:bookmarkStart w:id="0" w:name="_gjdgxs"/>
      <w:bookmarkEnd w:id="0"/>
      <w:r>
        <w:rPr>
          <w:rFonts w:eastAsia="Times New Roman" w:cs="Times New Roman" w:ascii="Times New Roman" w:hAnsi="Times New Roman"/>
          <w:sz w:val="24"/>
          <w:szCs w:val="24"/>
        </w:rPr>
        <w:t xml:space="preserve">Tôi tên là Hà Thị Thanh Hương, hiện là giảng viên Khoa Kỹ thuật Y Sinh (KTYS), Trường Đại học Quốc tế (ĐHQT). Tôi hiện là chủ nhiệm đề tài “Early Detection of Alzheimer’s Disease and Mild Cognitive Impairment in Vietnamese Older Adults through Speech Analysis.”; mã số đề tài </w:t>
      </w:r>
      <w:r>
        <w:rPr>
          <w:rFonts w:eastAsia="Times New Roman" w:cs="Times New Roman" w:ascii="Times New Roman" w:hAnsi="Times New Roman"/>
          <w:sz w:val="24"/>
          <w:szCs w:val="24"/>
          <w:shd w:fill="auto" w:val="clear"/>
        </w:rPr>
        <w:t>NN2026-BME-01</w:t>
      </w:r>
      <w:r>
        <w:rPr>
          <w:rFonts w:eastAsia="Times New Roman" w:cs="Times New Roman" w:ascii="Times New Roman" w:hAnsi="Times New Roman"/>
          <w:sz w:val="24"/>
          <w:szCs w:val="24"/>
        </w:rPr>
        <w:t>. Nhóm tôi đã hoàn thiện giấy tờ với phòng Quản lý Khoa học (QLKH) và phòng Kế hoạch Tài chính (KHTC) để có thể tiến hành thực hiện các nội dung công việc của dự án. Do đề tài này chỉ có 12 tháng để thực hiện (từ tháng 03/2026 đến 03/2027), tôi kính nhờ phòng Vật tư Thiết bị hướng dẫn quy trình mua sắm nhanh gọn nhất để nhóm nghiên cứu kịp hoàn thành dự án.</w:t>
      </w:r>
    </w:p>
    <w:p>
      <w:pPr>
        <w:pStyle w:val="Normal"/>
        <w:spacing w:lineRule="auto" w:line="360" w:before="120" w:after="0"/>
        <w:ind w:firstLine="359" w:start="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Thông tin cụ thể về dự toán của phần vật tư như sau:</w:t>
      </w:r>
    </w:p>
    <w:p>
      <w:pPr>
        <w:pStyle w:val="ListParagraph"/>
        <w:numPr>
          <w:ilvl w:val="0"/>
          <w:numId w:val="1"/>
        </w:numPr>
        <w:spacing w:lineRule="auto" w:line="360" w:before="120" w:after="0"/>
        <w:ind w:hanging="360" w:start="72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Thiết bị thu mẫu giọng nói máy ghi âm cầm tay Zoom H6 hoặc hơn (2 cái): 20,000,000đ</w:t>
      </w:r>
    </w:p>
    <w:p>
      <w:pPr>
        <w:pStyle w:val="ListParagraph"/>
        <w:numPr>
          <w:ilvl w:val="0"/>
          <w:numId w:val="1"/>
        </w:numPr>
        <w:spacing w:lineRule="auto" w:line="360" w:before="120" w:after="0"/>
        <w:ind w:hanging="360" w:start="720"/>
        <w:contextualSpacing/>
        <w:jc w:val="both"/>
        <w:rPr>
          <w:highlight w:val="none"/>
          <w:shd w:fill="auto" w:val="clear"/>
        </w:rPr>
      </w:pPr>
      <w:r>
        <w:rPr>
          <w:rFonts w:eastAsia="Times New Roman" w:cs="Times New Roman" w:ascii="Times New Roman" w:hAnsi="Times New Roman"/>
          <w:sz w:val="24"/>
          <w:szCs w:val="24"/>
          <w:shd w:fill="auto" w:val="clear"/>
        </w:rPr>
        <w:t>Thẻ Nhớ Kingston 64GB Micro SD 100R Class 10 SDCS2/64G: 917,904đ</w:t>
      </w:r>
    </w:p>
    <w:p>
      <w:pPr>
        <w:pStyle w:val="ListParagraph"/>
        <w:numPr>
          <w:ilvl w:val="0"/>
          <w:numId w:val="1"/>
        </w:numPr>
        <w:spacing w:lineRule="auto" w:line="360" w:before="120" w:after="0"/>
        <w:ind w:hanging="360" w:start="72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Google One trong 12 tháng: 2,066,514đ</w:t>
      </w:r>
    </w:p>
    <w:p>
      <w:pPr>
        <w:pStyle w:val="Normal"/>
        <w:spacing w:lineRule="auto" w:line="360" w:before="120" w:after="0"/>
        <w:ind w:start="36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Cùng các dịch vụ đi kèm:</w:t>
      </w:r>
    </w:p>
    <w:p>
      <w:pPr>
        <w:pStyle w:val="ListParagraph"/>
        <w:numPr>
          <w:ilvl w:val="0"/>
          <w:numId w:val="1"/>
        </w:numPr>
        <w:spacing w:lineRule="auto" w:line="360" w:before="120" w:after="0"/>
        <w:ind w:hanging="360" w:start="720"/>
        <w:contextualSpacing/>
        <w:jc w:val="both"/>
        <w:rPr>
          <w:rFonts w:ascii="Times New Roman" w:hAnsi="Times New Roman" w:eastAsia="Times New Roman" w:cs="Times New Roman"/>
          <w:sz w:val="24"/>
          <w:szCs w:val="24"/>
        </w:rPr>
      </w:pPr>
      <w:bookmarkStart w:id="1" w:name="_GoBack"/>
      <w:r>
        <w:rPr>
          <w:rFonts w:eastAsia="Times New Roman" w:cs="Times New Roman" w:ascii="Times New Roman" w:hAnsi="Times New Roman"/>
          <w:sz w:val="24"/>
          <w:szCs w:val="24"/>
        </w:rPr>
        <w:t>In ấn bộ tài liệu liên quan đến đề tài, bao gồm: tài liệu nghiên cứu: 1,835,972 đ</w:t>
      </w:r>
      <w:bookmarkEnd w:id="1"/>
    </w:p>
    <w:p>
      <w:pPr>
        <w:pStyle w:val="Normal"/>
        <w:spacing w:lineRule="auto" w:line="360" w:before="120" w:after="0"/>
        <w:ind w:firstLine="359" w:start="1"/>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Tôi xin gửi các văn bản đính kèm:</w:t>
      </w:r>
    </w:p>
    <w:p>
      <w:pPr>
        <w:pStyle w:val="ListParagraph"/>
        <w:numPr>
          <w:ilvl w:val="0"/>
          <w:numId w:val="2"/>
        </w:numPr>
        <w:spacing w:lineRule="auto" w:line="360" w:before="120" w:after="0"/>
        <w:ind w:hanging="360" w:start="72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Thông tin chi tiết cho các danh mục cần mua sắm. Nhóm tôi cũng đã tìm hiểu qua một số đơn vị cung cấp như kyma, Việt Nhạc center, và cellphoneS nhưng hiện không có nơi nào cung cấp đầy đủ toàn bộ các thiết bị cần thiết, vì vậy các thiết bị sẽ cần mua từ nhiều nhà cung cấp khác nhau.</w:t>
      </w:r>
    </w:p>
    <w:p>
      <w:pPr>
        <w:pStyle w:val="ListParagraph"/>
        <w:numPr>
          <w:ilvl w:val="0"/>
          <w:numId w:val="2"/>
        </w:numPr>
        <w:spacing w:lineRule="auto" w:line="360" w:before="120" w:after="0"/>
        <w:ind w:hanging="360" w:start="720"/>
        <w:contextualSpacing/>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Bản scan Hợp đồng giao nhiệm vụ.</w:t>
      </w:r>
    </w:p>
    <w:p>
      <w:pPr>
        <w:pStyle w:val="Normal"/>
        <w:spacing w:lineRule="auto" w:line="360" w:before="120" w:after="0"/>
        <w:ind w:firstLine="630"/>
        <w:jc w:val="both"/>
        <w:rPr>
          <w:rFonts w:ascii="Times New Roman" w:hAnsi="Times New Roman" w:eastAsia="Times New Roman" w:cs="Times New Roman"/>
          <w:sz w:val="24"/>
          <w:szCs w:val="24"/>
        </w:rPr>
      </w:pPr>
      <w:r>
        <w:rPr>
          <w:rFonts w:eastAsia="Times New Roman" w:cs="Times New Roman" w:ascii="Times New Roman" w:hAnsi="Times New Roman"/>
          <w:sz w:val="24"/>
          <w:szCs w:val="24"/>
        </w:rPr>
        <w:t>Tôi kính mong Nhà trường xem xét, phê duyệt chủ trương để nhóm nghiên cứu triển khai hoạt động mua sắm trang thiết bị theo đúng tiến độ để đảm bảo các cam kết về khoa học với đơn vị tài trợ.</w:t>
      </w:r>
    </w:p>
    <w:p>
      <w:pPr>
        <w:pStyle w:val="Normal"/>
        <w:tabs>
          <w:tab w:val="clear" w:pos="720"/>
          <w:tab w:val="left" w:pos="4500" w:leader="none"/>
          <w:tab w:val="left" w:pos="8640" w:leader="none"/>
        </w:tabs>
        <w:spacing w:lineRule="auto" w:line="360" w:before="120" w:after="0"/>
        <w:ind w:firstLine="564" w:start="1"/>
        <w:jc w:val="both"/>
        <w:rPr>
          <w:rFonts w:ascii="Times New Roman" w:hAnsi="Times New Roman" w:eastAsia="Times New Roman" w:cs="Times New Roman"/>
          <w:sz w:val="30"/>
          <w:szCs w:val="30"/>
        </w:rPr>
      </w:pPr>
      <w:r>
        <w:rPr>
          <w:rFonts w:eastAsia="Times New Roman" w:cs="Times New Roman" w:ascii="Times New Roman" w:hAnsi="Times New Roman"/>
          <w:sz w:val="24"/>
          <w:szCs w:val="24"/>
        </w:rPr>
        <w:t>Xin trân trọng cảm ơn sự hỗ trợ từ Nhà trường.</w:t>
      </w:r>
    </w:p>
    <w:p>
      <w:pPr>
        <w:pStyle w:val="Normal"/>
        <w:spacing w:lineRule="auto" w:line="360"/>
        <w:ind w:start="-1"/>
        <w:rPr>
          <w:rFonts w:ascii="Times New Roman" w:hAnsi="Times New Roman" w:eastAsia="Times New Roman" w:cs="Times New Roman"/>
          <w:sz w:val="30"/>
          <w:szCs w:val="30"/>
        </w:rPr>
      </w:pPr>
      <w:r>
        <w:rPr>
          <w:rFonts w:eastAsia="Times New Roman" w:cs="Times New Roman" w:ascii="Times New Roman" w:hAnsi="Times New Roman"/>
          <w:sz w:val="30"/>
          <w:szCs w:val="30"/>
        </w:rPr>
      </w:r>
    </w:p>
    <w:p>
      <w:pPr>
        <w:pStyle w:val="Normal"/>
        <w:spacing w:lineRule="auto" w:line="360"/>
        <w:ind w:start="-1"/>
        <w:jc w:val="end"/>
        <w:rPr>
          <w:rFonts w:ascii="Times New Roman" w:hAnsi="Times New Roman" w:eastAsia="Times New Roman" w:cs="Times New Roman"/>
          <w:b/>
          <w:sz w:val="26"/>
          <w:szCs w:val="26"/>
        </w:rPr>
      </w:pPr>
      <w:r>
        <w:rPr>
          <w:rFonts w:eastAsia="Times New Roman" w:cs="Times New Roman" w:ascii="Times New Roman" w:hAnsi="Times New Roman"/>
          <w:b/>
          <w:sz w:val="26"/>
          <w:szCs w:val="26"/>
        </w:rPr>
        <w:t>CHỦ NHIỆM ĐỀ TÀI</w:t>
      </w:r>
    </w:p>
    <w:p>
      <w:pPr>
        <w:pStyle w:val="Normal"/>
        <w:spacing w:lineRule="auto" w:line="360"/>
        <w:ind w:start="-1"/>
        <w:jc w:val="end"/>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60"/>
        <w:ind w:start="-1"/>
        <w:jc w:val="end"/>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60"/>
        <w:ind w:start="-1"/>
        <w:jc w:val="end"/>
        <w:rPr>
          <w:rFonts w:ascii="Times New Roman" w:hAnsi="Times New Roman" w:eastAsia="Times New Roman" w:cs="Times New Roman"/>
          <w:sz w:val="26"/>
          <w:szCs w:val="26"/>
        </w:rPr>
      </w:pPr>
      <w:r>
        <w:rPr>
          <w:rFonts w:eastAsia="Times New Roman" w:cs="Times New Roman" w:ascii="Times New Roman" w:hAnsi="Times New Roman"/>
          <w:sz w:val="26"/>
          <w:szCs w:val="26"/>
        </w:rPr>
      </w:r>
    </w:p>
    <w:p>
      <w:pPr>
        <w:pStyle w:val="Normal"/>
        <w:spacing w:lineRule="auto" w:line="360"/>
        <w:ind w:start="-1"/>
        <w:jc w:val="end"/>
        <w:rPr>
          <w:rFonts w:ascii="Times New Roman" w:hAnsi="Times New Roman" w:eastAsia="Times New Roman" w:cs="Times New Roman"/>
          <w:sz w:val="30"/>
          <w:szCs w:val="30"/>
        </w:rPr>
      </w:pPr>
      <w:r>
        <w:rPr>
          <w:rFonts w:eastAsia="Times New Roman" w:cs="Times New Roman" w:ascii="Times New Roman" w:hAnsi="Times New Roman"/>
          <w:sz w:val="26"/>
          <w:szCs w:val="26"/>
        </w:rPr>
        <w:t>Hà Thị Thanh Hương</w:t>
      </w:r>
    </w:p>
    <w:p>
      <w:pPr>
        <w:pStyle w:val="Normal"/>
        <w:spacing w:lineRule="auto" w:line="36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spacing w:lineRule="auto" w:line="360" w:before="120" w:after="0"/>
        <w:rPr>
          <w:rFonts w:ascii="Times New Roman" w:hAnsi="Times New Roman" w:eastAsia="Times New Roman" w:cs="Times New Roman"/>
          <w:sz w:val="24"/>
          <w:szCs w:val="24"/>
        </w:rPr>
      </w:pPr>
      <w:r>
        <w:rPr>
          <w:rFonts w:eastAsia="Times New Roman" w:cs="Times New Roman" w:ascii="Times New Roman" w:hAnsi="Times New Roman"/>
          <w:sz w:val="24"/>
          <w:szCs w:val="24"/>
        </w:rPr>
      </w:r>
    </w:p>
    <w:sectPr>
      <w:type w:val="nextPage"/>
      <w:pgSz w:w="12240" w:h="15840"/>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925" w:hanging="360"/>
      </w:pPr>
      <w:rPr/>
    </w:lvl>
    <w:lvl w:ilvl="1">
      <w:start w:val="1"/>
      <w:numFmt w:val="lowerLetter"/>
      <w:lvlText w:val="%2."/>
      <w:lvlJc w:val="start"/>
      <w:pPr>
        <w:tabs>
          <w:tab w:val="num" w:pos="0"/>
        </w:tabs>
        <w:ind w:start="1645" w:hanging="360"/>
      </w:pPr>
      <w:rPr/>
    </w:lvl>
    <w:lvl w:ilvl="2">
      <w:start w:val="1"/>
      <w:numFmt w:val="lowerRoman"/>
      <w:lvlText w:val="%3."/>
      <w:lvlJc w:val="end"/>
      <w:pPr>
        <w:tabs>
          <w:tab w:val="num" w:pos="0"/>
        </w:tabs>
        <w:ind w:start="2365" w:hanging="180"/>
      </w:pPr>
      <w:rPr/>
    </w:lvl>
    <w:lvl w:ilvl="3">
      <w:start w:val="1"/>
      <w:numFmt w:val="decimal"/>
      <w:lvlText w:val="%4."/>
      <w:lvlJc w:val="start"/>
      <w:pPr>
        <w:tabs>
          <w:tab w:val="num" w:pos="0"/>
        </w:tabs>
        <w:ind w:start="3085" w:hanging="360"/>
      </w:pPr>
      <w:rPr/>
    </w:lvl>
    <w:lvl w:ilvl="4">
      <w:start w:val="1"/>
      <w:numFmt w:val="lowerLetter"/>
      <w:lvlText w:val="%5."/>
      <w:lvlJc w:val="start"/>
      <w:pPr>
        <w:tabs>
          <w:tab w:val="num" w:pos="0"/>
        </w:tabs>
        <w:ind w:start="3805" w:hanging="360"/>
      </w:pPr>
      <w:rPr/>
    </w:lvl>
    <w:lvl w:ilvl="5">
      <w:start w:val="1"/>
      <w:numFmt w:val="lowerRoman"/>
      <w:lvlText w:val="%6."/>
      <w:lvlJc w:val="end"/>
      <w:pPr>
        <w:tabs>
          <w:tab w:val="num" w:pos="0"/>
        </w:tabs>
        <w:ind w:start="4525" w:hanging="180"/>
      </w:pPr>
      <w:rPr/>
    </w:lvl>
    <w:lvl w:ilvl="6">
      <w:start w:val="1"/>
      <w:numFmt w:val="decimal"/>
      <w:lvlText w:val="%7."/>
      <w:lvlJc w:val="start"/>
      <w:pPr>
        <w:tabs>
          <w:tab w:val="num" w:pos="0"/>
        </w:tabs>
        <w:ind w:start="5245" w:hanging="360"/>
      </w:pPr>
      <w:rPr/>
    </w:lvl>
    <w:lvl w:ilvl="7">
      <w:start w:val="1"/>
      <w:numFmt w:val="lowerLetter"/>
      <w:lvlText w:val="%8."/>
      <w:lvlJc w:val="start"/>
      <w:pPr>
        <w:tabs>
          <w:tab w:val="num" w:pos="0"/>
        </w:tabs>
        <w:ind w:start="5965" w:hanging="360"/>
      </w:pPr>
      <w:rPr/>
    </w:lvl>
    <w:lvl w:ilvl="8">
      <w:start w:val="1"/>
      <w:numFmt w:val="lowerRoman"/>
      <w:lvlText w:val="%9."/>
      <w:lvlJc w:val="end"/>
      <w:pPr>
        <w:tabs>
          <w:tab w:val="num" w:pos="0"/>
        </w:tabs>
        <w:ind w:start="6685" w:hanging="180"/>
      </w:pPr>
      <w:rPr/>
    </w:lvl>
  </w:abstractNum>
  <w:abstractNum w:abstractNumId="2">
    <w:lvl w:ilvl="0">
      <w:start w:val="7"/>
      <w:numFmt w:val="bullet"/>
      <w:lvlText w:val="-"/>
      <w:lvlJc w:val="start"/>
      <w:pPr>
        <w:tabs>
          <w:tab w:val="num" w:pos="0"/>
        </w:tabs>
        <w:ind w:start="1080" w:hanging="360"/>
      </w:pPr>
      <w:rPr>
        <w:rFonts w:ascii="Times New Roman" w:hAnsi="Times New Roman" w:cs="Times New Roman" w:hint="default"/>
      </w:rPr>
    </w:lvl>
    <w:lvl w:ilvl="1">
      <w:start w:val="1"/>
      <w:numFmt w:val="bullet"/>
      <w:lvlText w:val="o"/>
      <w:lvlJc w:val="start"/>
      <w:pPr>
        <w:tabs>
          <w:tab w:val="num" w:pos="0"/>
        </w:tabs>
        <w:ind w:start="1800" w:hanging="360"/>
      </w:pPr>
      <w:rPr>
        <w:rFonts w:ascii="Courier New" w:hAnsi="Courier New" w:cs="Courier New" w:hint="default"/>
      </w:rPr>
    </w:lvl>
    <w:lvl w:ilvl="2">
      <w:start w:val="1"/>
      <w:numFmt w:val="bullet"/>
      <w:lvlText w:val=""/>
      <w:lvlJc w:val="start"/>
      <w:pPr>
        <w:tabs>
          <w:tab w:val="num" w:pos="0"/>
        </w:tabs>
        <w:ind w:start="2520" w:hanging="360"/>
      </w:pPr>
      <w:rPr>
        <w:rFonts w:ascii="Wingdings" w:hAnsi="Wingdings" w:cs="Wingdings" w:hint="default"/>
      </w:rPr>
    </w:lvl>
    <w:lvl w:ilvl="3">
      <w:start w:val="1"/>
      <w:numFmt w:val="bullet"/>
      <w:lvlText w:val=""/>
      <w:lvlJc w:val="start"/>
      <w:pPr>
        <w:tabs>
          <w:tab w:val="num" w:pos="0"/>
        </w:tabs>
        <w:ind w:start="3240" w:hanging="360"/>
      </w:pPr>
      <w:rPr>
        <w:rFonts w:ascii="Symbol" w:hAnsi="Symbol" w:cs="Symbol" w:hint="default"/>
      </w:rPr>
    </w:lvl>
    <w:lvl w:ilvl="4">
      <w:start w:val="1"/>
      <w:numFmt w:val="bullet"/>
      <w:lvlText w:val="o"/>
      <w:lvlJc w:val="start"/>
      <w:pPr>
        <w:tabs>
          <w:tab w:val="num" w:pos="0"/>
        </w:tabs>
        <w:ind w:start="3960" w:hanging="360"/>
      </w:pPr>
      <w:rPr>
        <w:rFonts w:ascii="Courier New" w:hAnsi="Courier New" w:cs="Courier New" w:hint="default"/>
      </w:rPr>
    </w:lvl>
    <w:lvl w:ilvl="5">
      <w:start w:val="1"/>
      <w:numFmt w:val="bullet"/>
      <w:lvlText w:val=""/>
      <w:lvlJc w:val="start"/>
      <w:pPr>
        <w:tabs>
          <w:tab w:val="num" w:pos="0"/>
        </w:tabs>
        <w:ind w:start="4680" w:hanging="360"/>
      </w:pPr>
      <w:rPr>
        <w:rFonts w:ascii="Wingdings" w:hAnsi="Wingdings" w:cs="Wingdings" w:hint="default"/>
      </w:rPr>
    </w:lvl>
    <w:lvl w:ilvl="6">
      <w:start w:val="1"/>
      <w:numFmt w:val="bullet"/>
      <w:lvlText w:val=""/>
      <w:lvlJc w:val="start"/>
      <w:pPr>
        <w:tabs>
          <w:tab w:val="num" w:pos="0"/>
        </w:tabs>
        <w:ind w:start="5400" w:hanging="360"/>
      </w:pPr>
      <w:rPr>
        <w:rFonts w:ascii="Symbol" w:hAnsi="Symbol" w:cs="Symbol" w:hint="default"/>
      </w:rPr>
    </w:lvl>
    <w:lvl w:ilvl="7">
      <w:start w:val="1"/>
      <w:numFmt w:val="bullet"/>
      <w:lvlText w:val="o"/>
      <w:lvlJc w:val="start"/>
      <w:pPr>
        <w:tabs>
          <w:tab w:val="num" w:pos="0"/>
        </w:tabs>
        <w:ind w:start="6120" w:hanging="360"/>
      </w:pPr>
      <w:rPr>
        <w:rFonts w:ascii="Courier New" w:hAnsi="Courier New" w:cs="Courier New" w:hint="default"/>
      </w:rPr>
    </w:lvl>
    <w:lvl w:ilvl="8">
      <w:start w:val="1"/>
      <w:numFmt w:val="bullet"/>
      <w:lvlText w:val=""/>
      <w:lvlJc w:val="start"/>
      <w:pPr>
        <w:tabs>
          <w:tab w:val="num" w:pos="0"/>
        </w:tabs>
        <w:ind w:start="6840" w:hanging="360"/>
      </w:pPr>
      <w:rPr>
        <w:rFonts w:ascii="Wingdings" w:hAnsi="Wingdings" w:cs="Wingdings"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US" w:eastAsia="zh-CN" w:bidi="ar-SA"/>
    </w:rPr>
  </w:style>
  <w:style w:type="paragraph" w:styleId="Heading1">
    <w:name w:val="heading 1"/>
    <w:basedOn w:val="Normal"/>
    <w:next w:val="Normal"/>
    <w:qFormat/>
    <w:pPr>
      <w:keepNext w:val="true"/>
      <w:keepLines/>
      <w:spacing w:before="400" w:after="120"/>
      <w:outlineLvl w:val="0"/>
    </w:pPr>
    <w:rPr>
      <w:sz w:val="40"/>
      <w:szCs w:val="40"/>
    </w:rPr>
  </w:style>
  <w:style w:type="paragraph" w:styleId="Heading2">
    <w:name w:val="heading 2"/>
    <w:basedOn w:val="Normal"/>
    <w:next w:val="Normal"/>
    <w:qFormat/>
    <w:pPr>
      <w:keepNext w:val="true"/>
      <w:keepLines/>
      <w:spacing w:before="360" w:after="120"/>
      <w:outlineLvl w:val="1"/>
    </w:pPr>
    <w:rPr>
      <w:sz w:val="32"/>
      <w:szCs w:val="32"/>
    </w:rPr>
  </w:style>
  <w:style w:type="paragraph" w:styleId="Heading3">
    <w:name w:val="heading 3"/>
    <w:basedOn w:val="Normal"/>
    <w:next w:val="Normal"/>
    <w:qFormat/>
    <w:pPr>
      <w:keepNext w:val="true"/>
      <w:keepLines/>
      <w:spacing w:before="320" w:after="80"/>
      <w:outlineLvl w:val="2"/>
    </w:pPr>
    <w:rPr>
      <w:color w:val="434343"/>
      <w:sz w:val="28"/>
      <w:szCs w:val="28"/>
    </w:rPr>
  </w:style>
  <w:style w:type="paragraph" w:styleId="Heading4">
    <w:name w:val="heading 4"/>
    <w:basedOn w:val="Normal"/>
    <w:next w:val="Normal"/>
    <w:qFormat/>
    <w:pPr>
      <w:keepNext w:val="true"/>
      <w:keepLines/>
      <w:spacing w:before="280" w:after="80"/>
      <w:outlineLvl w:val="3"/>
    </w:pPr>
    <w:rPr>
      <w:color w:val="666666"/>
      <w:sz w:val="24"/>
      <w:szCs w:val="24"/>
    </w:rPr>
  </w:style>
  <w:style w:type="paragraph" w:styleId="Heading5">
    <w:name w:val="heading 5"/>
    <w:basedOn w:val="Normal"/>
    <w:next w:val="Normal"/>
    <w:qFormat/>
    <w:pPr>
      <w:keepNext w:val="true"/>
      <w:keepLines/>
      <w:spacing w:before="240" w:after="80"/>
      <w:outlineLvl w:val="4"/>
    </w:pPr>
    <w:rPr>
      <w:color w:val="666666"/>
    </w:rPr>
  </w:style>
  <w:style w:type="paragraph" w:styleId="Heading6">
    <w:name w:val="heading 6"/>
    <w:basedOn w:val="Normal"/>
    <w:next w:val="Normal"/>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6720ec"/>
    <w:rPr>
      <w:color w:themeColor="hyperlink"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keepNext w:val="true"/>
      <w:keepLines/>
      <w:spacing w:before="0" w:after="60"/>
    </w:pPr>
    <w:rPr>
      <w:sz w:val="52"/>
      <w:szCs w:val="52"/>
    </w:rPr>
  </w:style>
  <w:style w:type="paragraph" w:styleId="Subtitle">
    <w:name w:val="Subtitle"/>
    <w:basedOn w:val="Normal"/>
    <w:next w:val="Normal"/>
    <w:qFormat/>
    <w:pPr>
      <w:keepNext w:val="true"/>
      <w:keepLines/>
      <w:spacing w:before="0" w:after="320"/>
    </w:pPr>
    <w:rPr>
      <w:color w:val="666666"/>
      <w:sz w:val="30"/>
      <w:szCs w:val="30"/>
    </w:rPr>
  </w:style>
  <w:style w:type="paragraph" w:styleId="ListParagraph">
    <w:name w:val="List Paragraph"/>
    <w:basedOn w:val="Normal"/>
    <w:uiPriority w:val="34"/>
    <w:qFormat/>
    <w:rsid w:val="00964dcb"/>
    <w:pPr>
      <w:spacing w:before="0" w:after="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878</TotalTime>
  <Application>LibreOffice/26.2.2.2$Linux_X86_64 LibreOffice_project/620$Build-2</Application>
  <AppVersion>15.0000</AppVersion>
  <Pages>2</Pages>
  <Words>405</Words>
  <Characters>1494</Characters>
  <CharactersWithSpaces>1994</CharactersWithSpaces>
  <Paragraphs>21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2025-07-21T03:14:00Z</dcterms:created>
  <dc:creator/>
  <dc:description/>
  <dc:language>en-US</dc:language>
  <cp:lastModifiedBy/>
  <dcterms:modified xsi:type="dcterms:W3CDTF">2026-05-04T12:13:29Z</dcterms:modified>
  <cp:revision>51</cp:revision>
  <dc:subject/>
  <dc:title/>
</cp:coreProperties>
</file>

<file path=docProps/custom.xml><?xml version="1.0" encoding="utf-8"?>
<Properties xmlns="http://schemas.openxmlformats.org/officeDocument/2006/custom-properties" xmlns:vt="http://schemas.openxmlformats.org/officeDocument/2006/docPropsVTypes"/>
</file>