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22, 2025</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Whom It May Concern,</w:t>
      </w:r>
    </w:p>
    <w:p w:rsidR="00000000" w:rsidDel="00000000" w:rsidP="00000000" w:rsidRDefault="00000000" w:rsidRPr="00000000" w14:paraId="0000000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Terumo Life Science Foundation hereby confirms the awarding of a 2025 R&amp;D Subsidy (Overseas) grant for the following research project:</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“Early Detection of Alzheimer’s Disease and Mild Cognitive Impairment in Vietnamese Older Adults through Speech Analysis”</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leader:</w:t>
      </w:r>
      <w:r w:rsidDel="00000000" w:rsidR="00000000" w:rsidRPr="00000000">
        <w:rPr>
          <w:rFonts w:ascii="Times New Roman" w:cs="Times New Roman" w:eastAsia="Times New Roman" w:hAnsi="Times New Roman"/>
          <w:sz w:val="24"/>
          <w:szCs w:val="24"/>
          <w:rtl w:val="0"/>
        </w:rPr>
        <w:t xml:space="preserve"> Dr. Ha Thi Thanh Huong</w:t>
      </w:r>
    </w:p>
    <w:p w:rsidR="00000000" w:rsidDel="00000000" w:rsidP="00000000" w:rsidRDefault="00000000" w:rsidRPr="00000000" w14:paraId="00000008">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International collaborator: </w:t>
      </w:r>
      <w:r w:rsidDel="00000000" w:rsidR="00000000" w:rsidRPr="00000000">
        <w:rPr>
          <w:rFonts w:ascii="Times New Roman" w:cs="Times New Roman" w:eastAsia="Times New Roman" w:hAnsi="Times New Roman"/>
          <w:sz w:val="24"/>
          <w:szCs w:val="24"/>
          <w:highlight w:val="white"/>
          <w:rtl w:val="0"/>
        </w:rPr>
        <w:t xml:space="preserve">MD., PhD. Taishiro Kishimoto (Keio University School of Medicine, Japan)</w:t>
      </w:r>
    </w:p>
    <w:p w:rsidR="00000000" w:rsidDel="00000000" w:rsidP="00000000" w:rsidRDefault="00000000" w:rsidRPr="00000000" w14:paraId="00000009">
      <w:pPr>
        <w:spacing w:line="36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Project collaborators:</w:t>
      </w:r>
      <w:r w:rsidDel="00000000" w:rsidR="00000000" w:rsidRPr="00000000">
        <w:rPr>
          <w:rFonts w:ascii="Times New Roman" w:cs="Times New Roman" w:eastAsia="Times New Roman" w:hAnsi="Times New Roman"/>
          <w:sz w:val="24"/>
          <w:szCs w:val="24"/>
          <w:rtl w:val="0"/>
        </w:rPr>
        <w:t xml:space="preserve"> MD. Hoang Tien Trong Nghia (175 Military Hospital, Vietnam), Dr. Ngo Thanh Hoan (Florida Southern College, USA)</w:t>
      </w: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Student researcher: </w:t>
      </w:r>
      <w:r w:rsidDel="00000000" w:rsidR="00000000" w:rsidRPr="00000000">
        <w:rPr>
          <w:rFonts w:ascii="Times New Roman" w:cs="Times New Roman" w:eastAsia="Times New Roman" w:hAnsi="Times New Roman"/>
          <w:sz w:val="24"/>
          <w:szCs w:val="24"/>
          <w:highlight w:val="white"/>
          <w:rtl w:val="0"/>
        </w:rPr>
        <w:t xml:space="preserve">Vu Nguyen Minh Duc (International University—Vietnam National University Ho Chi Minh City, Vietnam)</w:t>
      </w: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letter confirms the following:</w:t>
      </w:r>
    </w:p>
    <w:p w:rsidR="00000000" w:rsidDel="00000000" w:rsidP="00000000" w:rsidRDefault="00000000" w:rsidRPr="00000000" w14:paraId="0000000D">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Approved Research Funding:</w:t>
      </w:r>
      <w:r w:rsidDel="00000000" w:rsidR="00000000" w:rsidRPr="00000000">
        <w:rPr>
          <w:rFonts w:ascii="Times New Roman" w:cs="Times New Roman" w:eastAsia="Times New Roman" w:hAnsi="Times New Roman"/>
          <w:sz w:val="24"/>
          <w:szCs w:val="24"/>
          <w:rtl w:val="0"/>
        </w:rPr>
        <w:t xml:space="preserve"> The total approved grant amount is 2,000,000 JPY.</w:t>
      </w:r>
    </w:p>
    <w:p w:rsidR="00000000" w:rsidDel="00000000" w:rsidP="00000000" w:rsidRDefault="00000000" w:rsidRPr="00000000" w14:paraId="0000000E">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Detailed Budget Allocation:</w:t>
      </w:r>
      <w:r w:rsidDel="00000000" w:rsidR="00000000" w:rsidRPr="00000000">
        <w:rPr>
          <w:rFonts w:ascii="Times New Roman" w:cs="Times New Roman" w:eastAsia="Times New Roman" w:hAnsi="Times New Roman"/>
          <w:sz w:val="24"/>
          <w:szCs w:val="24"/>
          <w:rtl w:val="0"/>
        </w:rPr>
        <w:t xml:space="preserve"> The budget was reviewed and approved as detailed in the budget table below.</w:t>
      </w:r>
    </w:p>
    <w:p w:rsidR="00000000" w:rsidDel="00000000" w:rsidP="00000000" w:rsidRDefault="00000000" w:rsidRPr="00000000" w14:paraId="0000000F">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Student Researcher Involvement:</w:t>
      </w:r>
      <w:r w:rsidDel="00000000" w:rsidR="00000000" w:rsidRPr="00000000">
        <w:rPr>
          <w:rFonts w:ascii="Times New Roman" w:cs="Times New Roman" w:eastAsia="Times New Roman" w:hAnsi="Times New Roman"/>
          <w:sz w:val="24"/>
          <w:szCs w:val="24"/>
          <w:rtl w:val="0"/>
        </w:rPr>
        <w:t xml:space="preserve"> We confirm the participation of student researcher Vu Nguyen Minh Duc, including his involvement in a two-week training exchange to Japan to acquire advanced speech processing and analysis methodologies under the supervision of Prof. Dr. Taishiro Kishimoto at Keio University School of Medicine.</w:t>
      </w:r>
    </w:p>
    <w:p w:rsidR="00000000" w:rsidDel="00000000" w:rsidP="00000000" w:rsidRDefault="00000000" w:rsidRPr="00000000" w14:paraId="00000010">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Official Development Assistance (ODA) Status:</w:t>
      </w:r>
      <w:r w:rsidDel="00000000" w:rsidR="00000000" w:rsidRPr="00000000">
        <w:rPr>
          <w:rFonts w:ascii="Times New Roman" w:cs="Times New Roman" w:eastAsia="Times New Roman" w:hAnsi="Times New Roman"/>
          <w:sz w:val="24"/>
          <w:szCs w:val="24"/>
          <w:rtl w:val="0"/>
        </w:rPr>
        <w:t xml:space="preserve"> Importantly, the Terumo Life Science Foundation confirms that this funding does not constitute Official Development Assistance (ODA). It does not originate from governmental development-aid mechanisms, concessional finance, or bilateral/multilateral aid programs.</w:t>
      </w:r>
    </w:p>
    <w:p w:rsidR="00000000" w:rsidDel="00000000" w:rsidP="00000000" w:rsidRDefault="00000000" w:rsidRPr="00000000" w14:paraId="00000011">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Budget Allocation</w:t>
      </w:r>
    </w:p>
    <w:p w:rsidR="00000000" w:rsidDel="00000000" w:rsidP="00000000" w:rsidRDefault="00000000" w:rsidRPr="00000000" w14:paraId="00000013">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total grant of 2,000,000 JPY will be allocated as follows:</w:t>
      </w:r>
      <w:r w:rsidDel="00000000" w:rsidR="00000000" w:rsidRPr="00000000">
        <w:rPr>
          <w:rtl w:val="0"/>
        </w:rPr>
      </w:r>
    </w:p>
    <w:tbl>
      <w:tblPr>
        <w:tblStyle w:val="Table1"/>
        <w:tblW w:w="10410.0" w:type="dxa"/>
        <w:jc w:val="left"/>
        <w:tblLayout w:type="fixed"/>
        <w:tblLook w:val="0000"/>
      </w:tblPr>
      <w:tblGrid>
        <w:gridCol w:w="1785"/>
        <w:gridCol w:w="615"/>
        <w:gridCol w:w="1020"/>
        <w:gridCol w:w="5460"/>
        <w:gridCol w:w="1530"/>
        <w:tblGridChange w:id="0">
          <w:tblGrid>
            <w:gridCol w:w="1785"/>
            <w:gridCol w:w="615"/>
            <w:gridCol w:w="1020"/>
            <w:gridCol w:w="5460"/>
            <w:gridCol w:w="1530"/>
          </w:tblGrid>
        </w:tblGridChange>
      </w:tblGrid>
      <w:tr>
        <w:trPr>
          <w:cantSplit w:val="0"/>
          <w:trHeight w:val="403"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14">
            <w:pPr>
              <w:widowControl w:val="0"/>
              <w:spacing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Item</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5">
            <w:pPr>
              <w:widowControl w:val="0"/>
              <w:spacing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Unit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6">
            <w:pPr>
              <w:widowControl w:val="0"/>
              <w:spacing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Price (JPY)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7">
            <w:pPr>
              <w:widowControl w:val="0"/>
              <w:spacing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widowControl w:val="0"/>
              <w:spacing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Total (JPY)</w:t>
            </w:r>
          </w:p>
        </w:tc>
      </w:tr>
      <w:tr>
        <w:trPr>
          <w:cantSplit w:val="0"/>
          <w:trHeight w:val="403" w:hRule="atLeast"/>
          <w:tblHeader w:val="0"/>
        </w:trPr>
        <w:tc>
          <w:tcPr>
            <w:gridSpan w:val="4"/>
            <w:tcBorders>
              <w:left w:color="000000" w:space="0" w:sz="4" w:val="single"/>
              <w:bottom w:color="000000" w:space="0" w:sz="4" w:val="single"/>
            </w:tcBorders>
          </w:tcPr>
          <w:p w:rsidR="00000000" w:rsidDel="00000000" w:rsidP="00000000" w:rsidRDefault="00000000" w:rsidRPr="00000000" w14:paraId="00000019">
            <w:pPr>
              <w:widowControl w:val="0"/>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 Equipment</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1D">
            <w:pPr>
              <w:widowControl w:val="0"/>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134,611</w:t>
            </w:r>
          </w:p>
        </w:tc>
      </w:tr>
      <w:tr>
        <w:trPr>
          <w:cantSplit w:val="0"/>
          <w:trHeight w:val="403" w:hRule="atLeast"/>
          <w:tblHeader w:val="0"/>
        </w:trPr>
        <w:tc>
          <w:tcPr>
            <w:tcBorders>
              <w:left w:color="000000" w:space="0" w:sz="4" w:val="single"/>
              <w:bottom w:color="000000" w:space="0" w:sz="4" w:val="single"/>
            </w:tcBorders>
          </w:tcPr>
          <w:p w:rsidR="00000000" w:rsidDel="00000000" w:rsidP="00000000" w:rsidRDefault="00000000" w:rsidRPr="00000000" w14:paraId="0000001E">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Zoom H6 Handheld Recorder</w:t>
            </w:r>
          </w:p>
        </w:tc>
        <w:tc>
          <w:tcPr>
            <w:tcBorders>
              <w:left w:color="000000" w:space="0" w:sz="4" w:val="single"/>
              <w:bottom w:color="000000" w:space="0" w:sz="4" w:val="single"/>
            </w:tcBorders>
          </w:tcPr>
          <w:p w:rsidR="00000000" w:rsidDel="00000000" w:rsidP="00000000" w:rsidRDefault="00000000" w:rsidRPr="00000000" w14:paraId="0000001F">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r>
          </w:p>
        </w:tc>
        <w:tc>
          <w:tcPr>
            <w:tcBorders>
              <w:left w:color="000000" w:space="0" w:sz="4" w:val="single"/>
              <w:bottom w:color="000000" w:space="0" w:sz="4" w:val="single"/>
            </w:tcBorders>
          </w:tcPr>
          <w:p w:rsidR="00000000" w:rsidDel="00000000" w:rsidP="00000000" w:rsidRDefault="00000000" w:rsidRPr="00000000" w14:paraId="00000020">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58,205</w:t>
            </w:r>
          </w:p>
        </w:tc>
        <w:tc>
          <w:tcPr>
            <w:tcBorders>
              <w:left w:color="000000" w:space="0" w:sz="4" w:val="single"/>
              <w:bottom w:color="000000" w:space="0" w:sz="4" w:val="single"/>
            </w:tcBorders>
          </w:tcPr>
          <w:p w:rsidR="00000000" w:rsidDel="00000000" w:rsidP="00000000" w:rsidRDefault="00000000" w:rsidRPr="00000000" w14:paraId="00000021">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Professional 6-track digital audio recorder: 24-bit/96 kHz recording, interchangeable microphone capsules (X/Y, Mid-Side), 4 XLR/TRS inputs with phantom power, direct SD recording up to 128 GB, 20+ hour battery life.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22">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116,410</w:t>
            </w:r>
          </w:p>
        </w:tc>
      </w:tr>
      <w:tr>
        <w:trPr>
          <w:cantSplit w:val="0"/>
          <w:trHeight w:val="403" w:hRule="atLeast"/>
          <w:tblHeader w:val="0"/>
        </w:trPr>
        <w:tc>
          <w:tcPr>
            <w:tcBorders>
              <w:left w:color="000000" w:space="0" w:sz="4" w:val="single"/>
              <w:bottom w:color="000000" w:space="0" w:sz="4" w:val="single"/>
            </w:tcBorders>
          </w:tcPr>
          <w:p w:rsidR="00000000" w:rsidDel="00000000" w:rsidP="00000000" w:rsidRDefault="00000000" w:rsidRPr="00000000" w14:paraId="00000023">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Audio accessories (cables, memory cards)</w:t>
            </w:r>
          </w:p>
        </w:tc>
        <w:tc>
          <w:tcPr>
            <w:tcBorders>
              <w:left w:color="000000" w:space="0" w:sz="4" w:val="single"/>
              <w:bottom w:color="000000" w:space="0" w:sz="4" w:val="single"/>
            </w:tcBorders>
          </w:tcPr>
          <w:p w:rsidR="00000000" w:rsidDel="00000000" w:rsidP="00000000" w:rsidRDefault="00000000" w:rsidRPr="00000000" w14:paraId="00000024">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25">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5,598</w:t>
            </w:r>
          </w:p>
        </w:tc>
        <w:tc>
          <w:tcPr>
            <w:tcBorders>
              <w:left w:color="000000" w:space="0" w:sz="4" w:val="single"/>
              <w:bottom w:color="000000" w:space="0" w:sz="4" w:val="single"/>
            </w:tcBorders>
          </w:tcPr>
          <w:p w:rsidR="00000000" w:rsidDel="00000000" w:rsidP="00000000" w:rsidRDefault="00000000" w:rsidRPr="00000000" w14:paraId="00000026">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Cables, high-speed SD cards (32GB Class 10)</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27">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5,598</w:t>
            </w:r>
          </w:p>
        </w:tc>
      </w:tr>
      <w:tr>
        <w:trPr>
          <w:cantSplit w:val="0"/>
          <w:trHeight w:val="403" w:hRule="atLeast"/>
          <w:tblHeader w:val="0"/>
        </w:trPr>
        <w:tc>
          <w:tcPr>
            <w:tcBorders>
              <w:left w:color="000000" w:space="0" w:sz="4" w:val="single"/>
              <w:bottom w:color="000000" w:space="0" w:sz="4" w:val="single"/>
            </w:tcBorders>
          </w:tcPr>
          <w:p w:rsidR="00000000" w:rsidDel="00000000" w:rsidP="00000000" w:rsidRDefault="00000000" w:rsidRPr="00000000" w14:paraId="00000028">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Data storage with Google One for 12 months</w:t>
            </w:r>
          </w:p>
        </w:tc>
        <w:tc>
          <w:tcPr>
            <w:tcBorders>
              <w:left w:color="000000" w:space="0" w:sz="4" w:val="single"/>
              <w:bottom w:color="000000" w:space="0" w:sz="4" w:val="single"/>
            </w:tcBorders>
          </w:tcPr>
          <w:p w:rsidR="00000000" w:rsidDel="00000000" w:rsidP="00000000" w:rsidRDefault="00000000" w:rsidRPr="00000000" w14:paraId="00000029">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tcBorders>
              <w:left w:color="000000" w:space="0" w:sz="4" w:val="single"/>
              <w:bottom w:color="000000" w:space="0" w:sz="4" w:val="single"/>
            </w:tcBorders>
          </w:tcPr>
          <w:p w:rsidR="00000000" w:rsidDel="00000000" w:rsidP="00000000" w:rsidRDefault="00000000" w:rsidRPr="00000000" w14:paraId="0000002A">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12,603</w:t>
            </w:r>
          </w:p>
        </w:tc>
        <w:tc>
          <w:tcPr>
            <w:tcBorders>
              <w:left w:color="000000" w:space="0" w:sz="4" w:val="single"/>
              <w:bottom w:color="000000" w:space="0" w:sz="4" w:val="single"/>
            </w:tcBorders>
          </w:tcPr>
          <w:p w:rsidR="00000000" w:rsidDel="00000000" w:rsidP="00000000" w:rsidRDefault="00000000" w:rsidRPr="00000000" w14:paraId="0000002B">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Secure, backed-up server space for storing sensitive patient data</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2C">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12,603</w:t>
            </w:r>
          </w:p>
        </w:tc>
      </w:tr>
      <w:tr>
        <w:trPr>
          <w:cantSplit w:val="0"/>
          <w:trHeight w:val="403" w:hRule="atLeast"/>
          <w:tblHeader w:val="0"/>
        </w:trPr>
        <w:tc>
          <w:tcPr>
            <w:gridSpan w:val="4"/>
            <w:tcBorders>
              <w:left w:color="000000" w:space="0" w:sz="4" w:val="single"/>
              <w:bottom w:color="000000" w:space="0" w:sz="4" w:val="single"/>
            </w:tcBorders>
          </w:tcPr>
          <w:p w:rsidR="00000000" w:rsidDel="00000000" w:rsidP="00000000" w:rsidRDefault="00000000" w:rsidRPr="00000000" w14:paraId="0000002D">
            <w:pPr>
              <w:widowControl w:val="0"/>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 Research material and participant support</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31">
            <w:pPr>
              <w:widowControl w:val="0"/>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485,667</w:t>
            </w:r>
          </w:p>
        </w:tc>
      </w:tr>
      <w:tr>
        <w:trPr>
          <w:cantSplit w:val="0"/>
          <w:trHeight w:val="403" w:hRule="atLeast"/>
          <w:tblHeader w:val="0"/>
        </w:trPr>
        <w:tc>
          <w:tcPr>
            <w:tcBorders>
              <w:left w:color="000000" w:space="0" w:sz="4" w:val="single"/>
              <w:bottom w:color="000000" w:space="0" w:sz="4" w:val="single"/>
            </w:tcBorders>
          </w:tcPr>
          <w:p w:rsidR="00000000" w:rsidDel="00000000" w:rsidP="00000000" w:rsidRDefault="00000000" w:rsidRPr="00000000" w14:paraId="00000032">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Cognitive assessment materials, printing, and documentation</w:t>
            </w:r>
          </w:p>
        </w:tc>
        <w:tc>
          <w:tcPr>
            <w:tcBorders>
              <w:left w:color="000000" w:space="0" w:sz="4" w:val="single"/>
              <w:bottom w:color="000000" w:space="0" w:sz="4" w:val="single"/>
            </w:tcBorders>
          </w:tcPr>
          <w:p w:rsidR="00000000" w:rsidDel="00000000" w:rsidP="00000000" w:rsidRDefault="00000000" w:rsidRPr="00000000" w14:paraId="00000033">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34">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11,197</w:t>
            </w:r>
          </w:p>
        </w:tc>
        <w:tc>
          <w:tcPr>
            <w:tcBorders>
              <w:left w:color="000000" w:space="0" w:sz="4" w:val="single"/>
              <w:bottom w:color="000000" w:space="0" w:sz="4" w:val="single"/>
            </w:tcBorders>
          </w:tcPr>
          <w:p w:rsidR="00000000" w:rsidDel="00000000" w:rsidP="00000000" w:rsidRDefault="00000000" w:rsidRPr="00000000" w14:paraId="00000035">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fee will cover the costs of informed consent documents and the assessment protocol. The materials include instruction cards and visual aids. Professional printing ensures standardized stimulus. The presentation is critical for ensuring reliable data collection from 160 participants.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36">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11,197</w:t>
            </w:r>
          </w:p>
        </w:tc>
      </w:tr>
      <w:tr>
        <w:trPr>
          <w:cantSplit w:val="0"/>
          <w:trHeight w:val="403" w:hRule="atLeast"/>
          <w:tblHeader w:val="0"/>
        </w:trPr>
        <w:tc>
          <w:tcPr>
            <w:tcBorders>
              <w:left w:color="000000" w:space="0" w:sz="4" w:val="single"/>
              <w:bottom w:color="000000" w:space="0" w:sz="4" w:val="single"/>
            </w:tcBorders>
          </w:tcPr>
          <w:p w:rsidR="00000000" w:rsidDel="00000000" w:rsidP="00000000" w:rsidRDefault="00000000" w:rsidRPr="00000000" w14:paraId="00000037">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Participant support</w:t>
            </w:r>
          </w:p>
        </w:tc>
        <w:tc>
          <w:tcPr>
            <w:tcBorders>
              <w:left w:color="000000" w:space="0" w:sz="4" w:val="single"/>
              <w:bottom w:color="000000" w:space="0" w:sz="4" w:val="single"/>
            </w:tcBorders>
          </w:tcPr>
          <w:p w:rsidR="00000000" w:rsidDel="00000000" w:rsidP="00000000" w:rsidRDefault="00000000" w:rsidRPr="00000000" w14:paraId="00000038">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170</w:t>
            </w:r>
          </w:p>
        </w:tc>
        <w:tc>
          <w:tcPr>
            <w:tcBorders>
              <w:left w:color="000000" w:space="0" w:sz="4" w:val="single"/>
              <w:bottom w:color="000000" w:space="0" w:sz="4" w:val="single"/>
            </w:tcBorders>
          </w:tcPr>
          <w:p w:rsidR="00000000" w:rsidDel="00000000" w:rsidP="00000000" w:rsidRDefault="00000000" w:rsidRPr="00000000" w14:paraId="00000039">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2,791</w:t>
            </w:r>
          </w:p>
        </w:tc>
        <w:tc>
          <w:tcPr>
            <w:tcBorders>
              <w:left w:color="000000" w:space="0" w:sz="4" w:val="single"/>
              <w:bottom w:color="000000" w:space="0" w:sz="4" w:val="single"/>
            </w:tcBorders>
          </w:tcPr>
          <w:p w:rsidR="00000000" w:rsidDel="00000000" w:rsidP="00000000" w:rsidRDefault="00000000" w:rsidRPr="00000000" w14:paraId="0000003A">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fee compensates each participant with 1,675 JPY, and the remaining fee of 1,116 JPY covers the hospital's medical expenses for 160 participants and 10 pilot participants.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3B">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474,470</w:t>
            </w:r>
          </w:p>
        </w:tc>
      </w:tr>
      <w:tr>
        <w:trPr>
          <w:cantSplit w:val="0"/>
          <w:trHeight w:val="403" w:hRule="atLeast"/>
          <w:tblHeader w:val="0"/>
        </w:trPr>
        <w:tc>
          <w:tcPr>
            <w:gridSpan w:val="4"/>
            <w:tcBorders>
              <w:left w:color="000000" w:space="0" w:sz="4" w:val="single"/>
              <w:bottom w:color="000000" w:space="0" w:sz="4" w:val="single"/>
            </w:tcBorders>
          </w:tcPr>
          <w:p w:rsidR="00000000" w:rsidDel="00000000" w:rsidP="00000000" w:rsidRDefault="00000000" w:rsidRPr="00000000" w14:paraId="0000003C">
            <w:pPr>
              <w:widowControl w:val="0"/>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 Clinical Assessment, medical consultation, and technician support</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40">
            <w:pPr>
              <w:widowControl w:val="0"/>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804,100</w:t>
            </w:r>
          </w:p>
        </w:tc>
      </w:tr>
      <w:tr>
        <w:trPr>
          <w:cantSplit w:val="0"/>
          <w:trHeight w:val="403" w:hRule="atLeast"/>
          <w:tblHeader w:val="0"/>
        </w:trPr>
        <w:tc>
          <w:tcPr>
            <w:tcBorders>
              <w:left w:color="000000" w:space="0" w:sz="4" w:val="single"/>
              <w:bottom w:color="000000" w:space="0" w:sz="4" w:val="single"/>
            </w:tcBorders>
          </w:tcPr>
          <w:p w:rsidR="00000000" w:rsidDel="00000000" w:rsidP="00000000" w:rsidRDefault="00000000" w:rsidRPr="00000000" w14:paraId="00000041">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Clinical Assessment and Medical Supervision</w:t>
            </w:r>
          </w:p>
        </w:tc>
        <w:tc>
          <w:tcPr>
            <w:tcBorders>
              <w:left w:color="000000" w:space="0" w:sz="4" w:val="single"/>
              <w:bottom w:color="000000" w:space="0" w:sz="4" w:val="single"/>
            </w:tcBorders>
          </w:tcPr>
          <w:p w:rsidR="00000000" w:rsidDel="00000000" w:rsidP="00000000" w:rsidRDefault="00000000" w:rsidRPr="00000000" w14:paraId="00000042">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170</w:t>
            </w:r>
          </w:p>
        </w:tc>
        <w:tc>
          <w:tcPr>
            <w:tcBorders>
              <w:left w:color="000000" w:space="0" w:sz="4" w:val="single"/>
              <w:bottom w:color="000000" w:space="0" w:sz="4" w:val="single"/>
            </w:tcBorders>
          </w:tcPr>
          <w:p w:rsidR="00000000" w:rsidDel="00000000" w:rsidP="00000000" w:rsidRDefault="00000000" w:rsidRPr="00000000" w14:paraId="00000043">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3,910</w:t>
            </w:r>
          </w:p>
        </w:tc>
        <w:tc>
          <w:tcPr>
            <w:tcBorders>
              <w:left w:color="000000" w:space="0" w:sz="4" w:val="single"/>
              <w:bottom w:color="000000" w:space="0" w:sz="4" w:val="single"/>
            </w:tcBorders>
          </w:tcPr>
          <w:p w:rsidR="00000000" w:rsidDel="00000000" w:rsidP="00000000" w:rsidRDefault="00000000" w:rsidRPr="00000000" w14:paraId="00000044">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Expert Clinical Services (3,910 JPY per participant): neurological assessment, DSM-5 criteria application, medical supervision, clinical interpretation, and participant safety monitoring for 160 participants and 10 pilot participants.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45">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664,700</w:t>
            </w:r>
          </w:p>
        </w:tc>
      </w:tr>
      <w:tr>
        <w:trPr>
          <w:cantSplit w:val="0"/>
          <w:trHeight w:val="403" w:hRule="atLeast"/>
          <w:tblHeader w:val="0"/>
        </w:trPr>
        <w:tc>
          <w:tcPr>
            <w:tcBorders>
              <w:left w:color="000000" w:space="0" w:sz="4" w:val="single"/>
              <w:bottom w:color="000000" w:space="0" w:sz="4" w:val="single"/>
            </w:tcBorders>
          </w:tcPr>
          <w:p w:rsidR="00000000" w:rsidDel="00000000" w:rsidP="00000000" w:rsidRDefault="00000000" w:rsidRPr="00000000" w14:paraId="00000046">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Technician support</w:t>
            </w:r>
          </w:p>
        </w:tc>
        <w:tc>
          <w:tcPr>
            <w:tcBorders>
              <w:left w:color="000000" w:space="0" w:sz="4" w:val="single"/>
              <w:bottom w:color="000000" w:space="0" w:sz="4" w:val="single"/>
            </w:tcBorders>
          </w:tcPr>
          <w:p w:rsidR="00000000" w:rsidDel="00000000" w:rsidP="00000000" w:rsidRDefault="00000000" w:rsidRPr="00000000" w14:paraId="00000047">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170</w:t>
            </w:r>
          </w:p>
        </w:tc>
        <w:tc>
          <w:tcPr>
            <w:tcBorders>
              <w:left w:color="000000" w:space="0" w:sz="4" w:val="single"/>
              <w:bottom w:color="000000" w:space="0" w:sz="4" w:val="single"/>
            </w:tcBorders>
          </w:tcPr>
          <w:p w:rsidR="00000000" w:rsidDel="00000000" w:rsidP="00000000" w:rsidRDefault="00000000" w:rsidRPr="00000000" w14:paraId="00000048">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820</w:t>
            </w:r>
          </w:p>
        </w:tc>
        <w:tc>
          <w:tcPr>
            <w:tcBorders>
              <w:left w:color="000000" w:space="0" w:sz="4" w:val="single"/>
              <w:bottom w:color="000000" w:space="0" w:sz="4" w:val="single"/>
            </w:tcBorders>
          </w:tcPr>
          <w:p w:rsidR="00000000" w:rsidDel="00000000" w:rsidP="00000000" w:rsidRDefault="00000000" w:rsidRPr="00000000" w14:paraId="00000049">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Each technical personnel member is paid 820 JPY per participant for data collection, equipment operation, participant scheduling, preliminary processing, and transcribing audio into text over six months.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4A">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139,400</w:t>
            </w:r>
          </w:p>
        </w:tc>
      </w:tr>
      <w:tr>
        <w:trPr>
          <w:cantSplit w:val="0"/>
          <w:trHeight w:val="403" w:hRule="atLeast"/>
          <w:tblHeader w:val="0"/>
        </w:trPr>
        <w:tc>
          <w:tcPr>
            <w:gridSpan w:val="4"/>
            <w:tcBorders>
              <w:left w:color="000000" w:space="0" w:sz="4" w:val="single"/>
              <w:bottom w:color="000000" w:space="0" w:sz="4" w:val="single"/>
            </w:tcBorders>
          </w:tcPr>
          <w:p w:rsidR="00000000" w:rsidDel="00000000" w:rsidP="00000000" w:rsidRDefault="00000000" w:rsidRPr="00000000" w14:paraId="0000004B">
            <w:pPr>
              <w:widowControl w:val="0"/>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 Dissemination: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4F">
            <w:pPr>
              <w:widowControl w:val="0"/>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279,707</w:t>
            </w:r>
          </w:p>
        </w:tc>
      </w:tr>
      <w:tr>
        <w:trPr>
          <w:cantSplit w:val="0"/>
          <w:trHeight w:val="403" w:hRule="atLeast"/>
          <w:tblHeader w:val="0"/>
        </w:trPr>
        <w:tc>
          <w:tcPr>
            <w:tcBorders>
              <w:left w:color="000000" w:space="0" w:sz="4" w:val="single"/>
              <w:bottom w:color="000000" w:space="0" w:sz="4" w:val="single"/>
            </w:tcBorders>
          </w:tcPr>
          <w:p w:rsidR="00000000" w:rsidDel="00000000" w:rsidP="00000000" w:rsidRDefault="00000000" w:rsidRPr="00000000" w14:paraId="00000050">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Conference presentations, publication fees, and patent fees</w:t>
            </w:r>
          </w:p>
        </w:tc>
        <w:tc>
          <w:tcPr>
            <w:tcBorders>
              <w:left w:color="000000" w:space="0" w:sz="4" w:val="single"/>
              <w:bottom w:color="000000" w:space="0" w:sz="4" w:val="single"/>
            </w:tcBorders>
          </w:tcPr>
          <w:p w:rsidR="00000000" w:rsidDel="00000000" w:rsidP="00000000" w:rsidRDefault="00000000" w:rsidRPr="00000000" w14:paraId="00000051">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52">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279,707</w:t>
            </w:r>
          </w:p>
        </w:tc>
        <w:tc>
          <w:tcPr>
            <w:tcBorders>
              <w:left w:color="000000" w:space="0" w:sz="4" w:val="single"/>
              <w:bottom w:color="000000" w:space="0" w:sz="4" w:val="single"/>
            </w:tcBorders>
          </w:tcPr>
          <w:p w:rsidR="00000000" w:rsidDel="00000000" w:rsidP="00000000" w:rsidRDefault="00000000" w:rsidRPr="00000000" w14:paraId="00000053">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Publication fees include support for open-access publications (about 83,728 JPY) in neuroscience and medical journals to maximize research impact and establish international research in the dementia research community. The remainder (about 195,979 JPY) will be allocated for conference attendance.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54">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279,707</w:t>
            </w:r>
          </w:p>
        </w:tc>
      </w:tr>
      <w:tr>
        <w:trPr>
          <w:cantSplit w:val="0"/>
          <w:trHeight w:val="403" w:hRule="atLeast"/>
          <w:tblHeader w:val="0"/>
        </w:trPr>
        <w:tc>
          <w:tcPr>
            <w:gridSpan w:val="4"/>
            <w:tcBorders>
              <w:left w:color="000000" w:space="0" w:sz="4" w:val="single"/>
              <w:bottom w:color="000000" w:space="0" w:sz="4" w:val="single"/>
            </w:tcBorders>
          </w:tcPr>
          <w:p w:rsidR="00000000" w:rsidDel="00000000" w:rsidP="00000000" w:rsidRDefault="00000000" w:rsidRPr="00000000" w14:paraId="00000055">
            <w:pPr>
              <w:widowControl w:val="0"/>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 Travel</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59">
            <w:pPr>
              <w:widowControl w:val="0"/>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295,915</w:t>
            </w:r>
          </w:p>
        </w:tc>
      </w:tr>
      <w:tr>
        <w:trPr>
          <w:cantSplit w:val="0"/>
          <w:trHeight w:val="403" w:hRule="atLeast"/>
          <w:tblHeader w:val="0"/>
        </w:trPr>
        <w:tc>
          <w:tcPr>
            <w:tcBorders>
              <w:left w:color="000000" w:space="0" w:sz="4" w:val="single"/>
              <w:bottom w:color="000000" w:space="0" w:sz="4" w:val="single"/>
            </w:tcBorders>
          </w:tcPr>
          <w:p w:rsidR="00000000" w:rsidDel="00000000" w:rsidP="00000000" w:rsidRDefault="00000000" w:rsidRPr="00000000" w14:paraId="0000005A">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Master's Student Training Exchange to Japan (2 weeks)</w:t>
            </w:r>
          </w:p>
        </w:tc>
        <w:tc>
          <w:tcPr>
            <w:tcBorders>
              <w:left w:color="000000" w:space="0" w:sz="4" w:val="single"/>
              <w:bottom w:color="000000" w:space="0" w:sz="4" w:val="single"/>
            </w:tcBorders>
          </w:tcPr>
          <w:p w:rsidR="00000000" w:rsidDel="00000000" w:rsidP="00000000" w:rsidRDefault="00000000" w:rsidRPr="00000000" w14:paraId="0000005B">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tcBorders>
              <w:left w:color="000000" w:space="0" w:sz="4" w:val="single"/>
              <w:bottom w:color="000000" w:space="0" w:sz="4" w:val="single"/>
            </w:tcBorders>
          </w:tcPr>
          <w:p w:rsidR="00000000" w:rsidDel="00000000" w:rsidP="00000000" w:rsidRDefault="00000000" w:rsidRPr="00000000" w14:paraId="0000005C">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295,915</w:t>
            </w:r>
          </w:p>
        </w:tc>
        <w:tc>
          <w:tcPr>
            <w:tcBorders>
              <w:left w:color="000000" w:space="0" w:sz="4" w:val="single"/>
              <w:bottom w:color="000000" w:space="0" w:sz="4" w:val="single"/>
            </w:tcBorders>
          </w:tcPr>
          <w:p w:rsidR="00000000" w:rsidDel="00000000" w:rsidP="00000000" w:rsidRDefault="00000000" w:rsidRPr="00000000" w14:paraId="0000005D">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funding will cover the travel fee to Japan for training in advanced speech analysis methodology at Prof. Dr.  Kishimoto's laboratory, accommodation, and living expenses during the research exchange.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5E">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295,915</w:t>
            </w:r>
          </w:p>
        </w:tc>
      </w:tr>
      <w:tr>
        <w:trPr>
          <w:cantSplit w:val="0"/>
          <w:trHeight w:val="403" w:hRule="atLeast"/>
          <w:tblHeader w:val="0"/>
        </w:trPr>
        <w:tc>
          <w:tcPr>
            <w:gridSpan w:val="4"/>
            <w:tcBorders>
              <w:left w:color="000000" w:space="0" w:sz="4" w:val="single"/>
              <w:bottom w:color="000000" w:space="0" w:sz="4" w:val="single"/>
            </w:tcBorders>
          </w:tcPr>
          <w:p w:rsidR="00000000" w:rsidDel="00000000" w:rsidP="00000000" w:rsidRDefault="00000000" w:rsidRPr="00000000" w14:paraId="0000005F">
            <w:pPr>
              <w:widowControl w:val="0"/>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Total (JPY)</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63">
            <w:pPr>
              <w:widowControl w:val="0"/>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2,000,000</w:t>
            </w:r>
          </w:p>
        </w:tc>
      </w:tr>
    </w:tbl>
    <w:p w:rsidR="00000000" w:rsidDel="00000000" w:rsidP="00000000" w:rsidRDefault="00000000" w:rsidRPr="00000000" w14:paraId="00000064">
      <w:pPr>
        <w:widowControl w:val="0"/>
        <w:tabs>
          <w:tab w:val="left" w:leader="none" w:pos="1276"/>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widowControl w:val="0"/>
        <w:tabs>
          <w:tab w:val="lef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confirmation letter is issued to support the administrative processing and implementation of the approved research project.</w:t>
      </w:r>
    </w:p>
    <w:p w:rsidR="00000000" w:rsidDel="00000000" w:rsidP="00000000" w:rsidRDefault="00000000" w:rsidRPr="00000000" w14:paraId="00000066">
      <w:pPr>
        <w:widowControl w:val="0"/>
        <w:tabs>
          <w:tab w:val="left" w:leader="none" w:pos="1276"/>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widowControl w:val="0"/>
        <w:tabs>
          <w:tab w:val="lef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