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BUDGET: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145"/>
        <w:gridCol w:w="2340"/>
        <w:gridCol w:w="2340"/>
        <w:tblGridChange w:id="0">
          <w:tblGrid>
            <w:gridCol w:w="2535"/>
            <w:gridCol w:w="2145"/>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rPr>
            </w:pPr>
            <w:r w:rsidDel="00000000" w:rsidR="00000000" w:rsidRPr="00000000">
              <w:rPr>
                <w:b w:val="1"/>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rPr>
            </w:pPr>
            <w:r w:rsidDel="00000000" w:rsidR="00000000" w:rsidRPr="00000000">
              <w:rPr>
                <w:b w:val="1"/>
                <w:rtl w:val="0"/>
              </w:rPr>
              <w:t xml:space="preserve">Amount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numPr>
                <w:ilvl w:val="0"/>
                <w:numId w:val="1"/>
              </w:numPr>
              <w:spacing w:line="240" w:lineRule="auto"/>
              <w:ind w:left="720" w:hanging="360"/>
              <w:rPr>
                <w:b w:val="1"/>
                <w:sz w:val="20"/>
                <w:szCs w:val="20"/>
              </w:rPr>
            </w:pPr>
            <w:r w:rsidDel="00000000" w:rsidR="00000000" w:rsidRPr="00000000">
              <w:rPr>
                <w:b w:val="1"/>
                <w:sz w:val="20"/>
                <w:szCs w:val="20"/>
                <w:rtl w:val="0"/>
              </w:rPr>
              <w:t xml:space="preserve">Personnel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Principal Investigator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The PI will provide scientific direction, oversee all research milestones, manage the team and budget, and lead the final analysis and publication of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0"/>
                <w:szCs w:val="20"/>
              </w:rPr>
            </w:pPr>
            <w:r w:rsidDel="00000000" w:rsidR="00000000" w:rsidRPr="00000000">
              <w:rPr>
                <w:sz w:val="20"/>
                <w:szCs w:val="20"/>
                <w:rtl w:val="0"/>
              </w:rPr>
              <w:t xml:space="preserve">Assist. Prof. Huong Ha, a principal investigator in this project, will receive 123,000 VND/hour x 10 hours/month x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0"/>
                <w:szCs w:val="20"/>
              </w:rPr>
            </w:pPr>
            <w:r w:rsidDel="00000000" w:rsidR="00000000" w:rsidRPr="00000000">
              <w:rPr>
                <w:sz w:val="20"/>
                <w:szCs w:val="20"/>
                <w:rtl w:val="0"/>
              </w:rPr>
              <w:t xml:space="preserve">14,760,000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rtl w:val="0"/>
              </w:rPr>
              <w:t xml:space="preserve">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0"/>
                <w:szCs w:val="20"/>
              </w:rPr>
            </w:pPr>
            <w:r w:rsidDel="00000000" w:rsidR="00000000" w:rsidRPr="00000000">
              <w:rPr>
                <w:sz w:val="20"/>
                <w:szCs w:val="20"/>
                <w:rtl w:val="0"/>
              </w:rPr>
              <w:t xml:space="preserve">The senior researcher will manage daily research tasks, including the development of protocol, supervising data integrity, performing statistical analysis, and assisting the PI with project management and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According to Circular 02/2023/TT-BKHCN issued by the Ministry of Science and Technology, funding for senior members is set at 80% of the PI's funding.</w:t>
              <w:br w:type="textWrapping"/>
              <w:t xml:space="preserve">Our team has 3 senior members: PhD. Halle Quang, MSc. MD. Nghia Hoang, and Assist. Prof. Ngo Hoan.</w:t>
              <w:br w:type="textWrapping"/>
              <w:t xml:space="preserve">The total funding for seniors will be 98,400 VND/hour x 40 hours/month x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47,232,000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0"/>
                <w:szCs w:val="20"/>
              </w:rPr>
            </w:pPr>
            <w:r w:rsidDel="00000000" w:rsidR="00000000" w:rsidRPr="00000000">
              <w:rPr>
                <w:sz w:val="20"/>
                <w:szCs w:val="20"/>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The member will be responsible for the hands-on, full-time execution of the project. This includes participant recruitment and scheduling, conducting audio recordings, preprocessing all speech data, and running computational experiments.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According to Circular 02/2023/TT-BKHCN issued by the Ministry of Science and Technology, funding for members is set at 40% of the PI’s funding.</w:t>
              <w:br w:type="textWrapping"/>
              <w:t xml:space="preserve">Our team has 3 key members and 6 supporters: BSc. Duc Vu, BSc. Thu Phan, MSc. Duc Nguyen, and technicians for their support in collecting data and feedback after conducting a pilot study (including Thu Tran, Dang Ly, Dieu Nguyen, Hung Phan, Duc Nguyen, Nhan Do), they will receive based on working time.</w:t>
              <w:br w:type="textWrapping"/>
              <w:t xml:space="preserve">The total funding for members will be 49,200 VND/hour x 100 hours/month x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59,040,000 VND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
              </w:numPr>
              <w:spacing w:line="240" w:lineRule="auto"/>
              <w:ind w:left="720" w:hanging="360"/>
              <w:rPr>
                <w:b w:val="1"/>
                <w:sz w:val="20"/>
                <w:szCs w:val="20"/>
              </w:rPr>
            </w:pPr>
            <w:r w:rsidDel="00000000" w:rsidR="00000000" w:rsidRPr="00000000">
              <w:rPr>
                <w:b w:val="1"/>
                <w:sz w:val="20"/>
                <w:szCs w:val="20"/>
                <w:rtl w:val="0"/>
              </w:rPr>
              <w:t xml:space="preserve">Equipment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Zoom H1/H1n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The Zoom H1n is a compact, portable digital audio recorder selected for this project. Key technical specifications relevant to our research include:</w:t>
            </w:r>
          </w:p>
          <w:p w:rsidR="00000000" w:rsidDel="00000000" w:rsidP="00000000" w:rsidRDefault="00000000" w:rsidRPr="00000000" w14:paraId="0000001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Low-Cut Filter: An integrated low-cut filter effectively eliminates unwanted low-frequency noise which is critical for clean data collection in non-studio environments.</w:t>
            </w:r>
          </w:p>
          <w:p w:rsidR="00000000" w:rsidDel="00000000" w:rsidP="00000000" w:rsidRDefault="00000000" w:rsidRPr="00000000" w14:paraId="0000001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USB Connectivity: The device functions as a USB microphone and allows for direct digital data transfer, streamlining the process of moving audio files to our analysis workstation.</w:t>
            </w:r>
          </w:p>
          <w:p w:rsidR="00000000" w:rsidDel="00000000" w:rsidP="00000000" w:rsidRDefault="00000000" w:rsidRPr="00000000" w14:paraId="0000002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0"/>
                <w:szCs w:val="20"/>
              </w:rPr>
            </w:pPr>
            <w:r w:rsidDel="00000000" w:rsidR="00000000" w:rsidRPr="00000000">
              <w:rPr>
                <w:sz w:val="20"/>
                <w:szCs w:val="20"/>
                <w:rtl w:val="0"/>
              </w:rPr>
              <w:t xml:space="preserve">The Zoom H1n is a cost-effective yet powerful tool for our data acquisition needs. Its high-resolution audio capture is essential for the nuanced acoustic feature extraction required to detect subtle phonetic changes associated with Alzheimer's and MCI. The portability, long battery life (up to 10 hours), and durable construction make it ideal for reliable data collection in the hospital for longer times. The built-in noise filtering and high-quality microphones will ensure consistent, high-grade recordings across all participants, which is fundamental to the validity of our machine learning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3,211,000 VND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
              </w:numPr>
              <w:spacing w:line="240" w:lineRule="auto"/>
              <w:ind w:left="720" w:hanging="360"/>
              <w:rPr>
                <w:b w:val="1"/>
                <w:sz w:val="20"/>
                <w:szCs w:val="20"/>
              </w:rPr>
            </w:pPr>
            <w:r w:rsidDel="00000000" w:rsidR="00000000" w:rsidRPr="00000000">
              <w:rPr>
                <w:b w:val="1"/>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Data 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Participant recruitment and compensation for time and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200,000 VND/person</w:t>
              <w:br w:type="textWrapping"/>
              <w:t xml:space="preserve">With 165 participants, needing to pay 165 * 200,000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33,000,000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Data storage with google one in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Secure, backed-up server space for storing sensitive patient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sz w:val="20"/>
                <w:szCs w:val="20"/>
              </w:rPr>
            </w:pPr>
            <w:r w:rsidDel="00000000" w:rsidR="00000000" w:rsidRPr="00000000">
              <w:rPr>
                <w:sz w:val="20"/>
                <w:szCs w:val="20"/>
                <w:rtl w:val="0"/>
              </w:rPr>
              <w:t xml:space="preserve">Maintain the confidentiality and integrity of the collected speech and clinical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2,250,000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sz w:val="20"/>
                <w:szCs w:val="20"/>
              </w:rPr>
            </w:pPr>
            <w:r w:rsidDel="00000000" w:rsidR="00000000" w:rsidRPr="00000000">
              <w:rPr>
                <w:b w:val="1"/>
                <w:sz w:val="20"/>
                <w:szCs w:val="20"/>
                <w:rtl w:val="0"/>
              </w:rPr>
              <w:t xml:space="preserve">Grand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sz w:val="20"/>
                <w:szCs w:val="20"/>
              </w:rPr>
            </w:pPr>
            <w:r w:rsidDel="00000000" w:rsidR="00000000" w:rsidRPr="00000000">
              <w:rPr>
                <w:b w:val="1"/>
                <w:sz w:val="20"/>
                <w:szCs w:val="20"/>
                <w:rtl w:val="0"/>
              </w:rPr>
              <w:t xml:space="preserve">159,493,000 VND</w:t>
            </w:r>
          </w:p>
        </w:tc>
      </w:tr>
    </w:tbl>
    <w:p w:rsidR="00000000" w:rsidDel="00000000" w:rsidP="00000000" w:rsidRDefault="00000000" w:rsidRPr="00000000" w14:paraId="0000003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NgWOVCubTS5JitZA4ZoCGv7Q0A==">CgMxLjA4AHIhMTdaNlp1eG9zQ1hiT3c3bFN2UnV6d1hBRFlnWlpvTUF4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