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 w:val="false"/>
        <w:tabs>
          <w:tab w:val="clear" w:pos="720"/>
          <w:tab w:val="left" w:pos="364" w:leader="none"/>
        </w:tabs>
        <w:spacing w:lineRule="auto" w:line="240" w:before="0" w:after="0"/>
        <w:ind w:end="-57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"/>
        <w:keepNext w:val="true"/>
        <w:widowControl w:val="false"/>
        <w:tabs>
          <w:tab w:val="clear" w:pos="720"/>
          <w:tab w:val="left" w:pos="364" w:leader="none"/>
        </w:tabs>
        <w:spacing w:lineRule="auto" w:line="240"/>
        <w:ind w:end="-5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Độc lập - Tự do - Hạnh phúc</w:t>
      </w:r>
    </w:p>
    <w:p>
      <w:pPr>
        <w:pStyle w:val="Normal"/>
        <w:spacing w:lineRule="auto" w:line="240"/>
        <w:jc w:val="end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2068195</wp:posOffset>
            </wp:positionH>
            <wp:positionV relativeFrom="paragraph">
              <wp:posOffset>39370</wp:posOffset>
            </wp:positionV>
            <wp:extent cx="1979930" cy="1460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5080" distB="5080" distL="5080" distR="5080" simplePos="0" relativeHeight="3" behindDoc="0" locked="0" layoutInCell="1" allowOverlap="1" wp14:anchorId="1B892864">
                <wp:simplePos x="0" y="0"/>
                <wp:positionH relativeFrom="column">
                  <wp:posOffset>1935480</wp:posOffset>
                </wp:positionH>
                <wp:positionV relativeFrom="paragraph">
                  <wp:posOffset>57785</wp:posOffset>
                </wp:positionV>
                <wp:extent cx="2197100" cy="635"/>
                <wp:effectExtent l="5080" t="5080" r="5080" b="5080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0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4pt,4.55pt" to="325.35pt,4.55pt" stroked="t" o:allowincell="f" style="position:absolute" wp14:anchorId="1B892864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PHỤ LỤC 3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BẢNG CHUYỂN ĐỔI TỈ GIÁ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(Đính kèm theo Hợp đồng giao nhiệm vụ Khoa học và Công nghệ 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mc:AlternateContent>
          <mc:Choice Requires="wps">
            <w:drawing>
              <wp:anchor distT="5080" distB="5080" distL="5080" distR="5080" simplePos="0" relativeHeight="4" behindDoc="0" locked="0" layoutInCell="1" allowOverlap="1" wp14:anchorId="3ACD8364">
                <wp:simplePos x="0" y="0"/>
                <wp:positionH relativeFrom="column">
                  <wp:posOffset>2240280</wp:posOffset>
                </wp:positionH>
                <wp:positionV relativeFrom="paragraph">
                  <wp:posOffset>284480</wp:posOffset>
                </wp:positionV>
                <wp:extent cx="1650365" cy="0"/>
                <wp:effectExtent l="5080" t="5080" r="5080" b="5080"/>
                <wp:wrapNone/>
                <wp:docPr id="3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2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2.4pt" to="306.3pt,22.4pt" stroked="t" o:allowincell="f" style="position:absolute" wp14:anchorId="3ACD8364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số 02/2026/HĐNN/QLKH ngày 15 tháng 03 năm 2026)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Tên đề tài: </w:t>
      </w:r>
      <w:r>
        <w:rPr>
          <w:rFonts w:eastAsia="Times New Roman" w:cs="Times New Roman" w:ascii="Times New Roman" w:hAnsi="Times New Roman"/>
          <w:sz w:val="26"/>
          <w:szCs w:val="26"/>
        </w:rPr>
        <w:t>Early Detection of Alzheimer’s Disease and Mild Cognitive Impairment in Vietnamese Older Adults through Speech Analysis.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Chủ nhiệm đề tài: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PGS.TS. Hà Thị Thanh Hương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Tổng kinh phí</w:t>
      </w:r>
      <w:r>
        <w:rPr>
          <w:rFonts w:eastAsia="Times New Roman" w:cs="Times New Roman" w:ascii="Times New Roman" w:hAnsi="Times New Roman"/>
          <w:sz w:val="26"/>
          <w:szCs w:val="26"/>
        </w:rPr>
        <w:t>: 2,000,000 JPY (Bằng chữ: Hai triệu Yên Nhật)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Kinh phí quỹ đã chuyển: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12,647.02 USD (Bằng chữ: Mười hai nghìn sáu trăm bốn mươi bảy phẩy không hai Đô la Mỹ)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Thời gian thực hiện theo Hợp đồng: </w:t>
      </w:r>
      <w:r>
        <w:rPr>
          <w:rFonts w:eastAsia="Times New Roman" w:cs="Times New Roman" w:ascii="Times New Roman" w:hAnsi="Times New Roman"/>
          <w:sz w:val="26"/>
          <w:szCs w:val="26"/>
        </w:rPr>
        <w:t>từ ngày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15/3/2026 đến ngày 15/6/2027. 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Tỉ giá áp dụng vào ngày chuyển tỉ giá từ yên sang Đô la Mỹ (theo xác nhận của nhà tài t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rợ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): </w:t>
      </w:r>
      <w:r>
        <w:rPr>
          <w:rFonts w:eastAsia="Times New Roman" w:cs="Times New Roman" w:ascii="Times New Roman" w:hAnsi="Times New Roman"/>
          <w:b w:val="false"/>
          <w:bCs w:val="false"/>
          <w:sz w:val="26"/>
          <w:szCs w:val="26"/>
        </w:rPr>
        <w:t>1 USD = 158.14 JPY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Tỉ giá áp dụng vào ngày chuyển tỉ giá từ Đô la Mỹ sang Việt Nam đồng (ngày 09/01/2026 đợt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2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tại BIDV):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01 USD = 26,083 VND</w:t>
      </w:r>
    </w:p>
    <w:p>
      <w:pPr>
        <w:pStyle w:val="Normal"/>
        <w:spacing w:lineRule="auto" w:line="360"/>
        <w:ind w:firstLine="567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2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723"/>
        <w:gridCol w:w="2270"/>
        <w:gridCol w:w="967"/>
        <w:gridCol w:w="1023"/>
        <w:gridCol w:w="1712"/>
        <w:gridCol w:w="1745"/>
        <w:gridCol w:w="1760"/>
      </w:tblGrid>
      <w:tr>
        <w:trPr>
          <w:tblHeader w:val="true"/>
          <w:trHeight w:val="70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Stt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Nội dung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Đơn vị tính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Số lượng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Đơn giá</w:t>
            </w:r>
          </w:p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(JPY)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Thành tiền (USD)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Thành tiền (VNĐ)</w:t>
            </w:r>
          </w:p>
        </w:tc>
      </w:tr>
      <w:tr>
        <w:trPr>
          <w:trHeight w:val="445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Thiết bị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134,611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851.21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22,202,218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1.1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12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Thiết bị thu mẫu giọng nói người tham gia: máy ghi âm cầm tay Zoom H6</w:t>
            </w:r>
          </w:p>
          <w:p>
            <w:pPr>
              <w:pStyle w:val="Normal"/>
              <w:spacing w:lineRule="auto" w:line="240" w:before="0" w:after="12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auto"/>
                <w:sz w:val="26"/>
                <w:szCs w:val="26"/>
                <w:shd w:fill="auto" w:val="clear"/>
              </w:rPr>
              <w:t xml:space="preserve">Thông số kỹ thuật: Máy ghi âm với 6 track, ghi âm 24-bit/96 kHz, đầu micro có thể thay thế (X/Y, Mid-Side), 4 đầu vào XLR/TRS với nguồn ảo, ghi trực tiếp vào thẻ SD lên đến 128 GB, thời lượng pin hơn 20 giờ. 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Máy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58,205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736.12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19,200,215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1.2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12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Thiết bị nhỏ lẻ: dây cáp âm thanh, thẻ nhớ,…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5,598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/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35.40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/>
            </w:pPr>
            <w:r>
              <w:rPr>
                <w:color w:val="auto"/>
                <w:shd w:fill="auto" w:val="clear"/>
              </w:rPr>
              <w:t>923,312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1.3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12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Gói mở rộng lưu trữ dữ liệu trên nền tảng đám mây: Google One trong 12 tháng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Gói dịch vụ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12,603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79.70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2,078,690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2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Nhân công lao động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1,238,365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b/>
                <w:bCs/>
              </w:rPr>
            </w:pPr>
            <w:r>
              <w:rPr>
                <w:b/>
                <w:bCs/>
                <w:color w:val="auto"/>
                <w:shd w:fill="auto" w:val="clear"/>
              </w:rPr>
              <w:t>7,830.81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204,251,134</w:t>
            </w:r>
          </w:p>
        </w:tc>
      </w:tr>
      <w:tr>
        <w:trPr>
          <w:trHeight w:val="993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2.1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Thù lao chi trả cho đối tượng tham gia nghiên cứu bao gồm hỗ trợ một phần chi phí y tế, và thù lao khi thực hiện các tác vụ giọng nói trong nghiên cứu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Người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170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2,791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3,000.32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78,257,247</w:t>
            </w:r>
          </w:p>
        </w:tc>
      </w:tr>
      <w:tr>
        <w:trPr>
          <w:trHeight w:val="794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2.2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Thù lao cho nhân viên y tế đánh giá lâm sàng và giám sát y tế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Mẫu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170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3,714.5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3,993.08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104,151,395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2.3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Thù lao cho Kỹ thuật viên thu mẫu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Mẫu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170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779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837.42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21,842,492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Chi phí đi lại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295,915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1,871.22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48,807,076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3.1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Chi phí tham gia chương trình trao đổi thực tập sinh cao học tại Nhật Bản: 01 học viên đi trao đổi trong 02 tuần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Lần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295,915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1,871.22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48,807,076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4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Chi phí khác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rFonts w:ascii="Times New Roman" w:hAnsi="Times New Roman" w:eastAsia="Times New Roman" w:cs="Times New Roman"/>
                <w:b/>
                <w:bCs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331,109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2,093.77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54,611,838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4.1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In ấn, tài liệu và văn phòng phẩm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11,197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70.80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1,846,790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4.2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Phí xuất bản và báo cáo kết quả đề tài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279,707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1,768.73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46,133,791</w:t>
            </w:r>
          </w:p>
        </w:tc>
      </w:tr>
      <w:tr>
        <w:trPr>
          <w:trHeight w:val="556" w:hRule="atLeast"/>
        </w:trPr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4.3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Quản lý phí của cơ quan chủ trì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40,205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6"/>
                <w:szCs w:val="26"/>
                <w:shd w:fill="auto" w:val="clear"/>
              </w:rPr>
              <w:t>254.24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  <w:t>6,631,257</w:t>
            </w:r>
          </w:p>
        </w:tc>
      </w:tr>
      <w:tr>
        <w:trPr>
          <w:trHeight w:val="556" w:hRule="atLeast"/>
        </w:trPr>
        <w:tc>
          <w:tcPr>
            <w:tcW w:w="49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Tổng cộng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2,000,000</w:t>
            </w:r>
          </w:p>
        </w:tc>
        <w:tc>
          <w:tcPr>
            <w:tcW w:w="1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color w:val="auto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sz w:val="26"/>
                <w:szCs w:val="26"/>
                <w:shd w:fill="auto" w:val="clear"/>
              </w:rPr>
              <w:t>12,647.02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end"/>
              <w:rPr>
                <w:b/>
                <w:bCs/>
                <w:color w:val="auto"/>
                <w:highlight w:val="none"/>
                <w:shd w:fill="auto" w:val="clear"/>
              </w:rPr>
            </w:pPr>
            <w:r>
              <w:rPr>
                <w:b/>
                <w:bCs/>
                <w:color w:val="auto"/>
                <w:shd w:fill="auto" w:val="clear"/>
              </w:rPr>
              <w:t>329,872,265</w:t>
            </w:r>
          </w:p>
        </w:tc>
      </w:tr>
    </w:tbl>
    <w:p>
      <w:pPr>
        <w:pStyle w:val="Normal"/>
        <w:spacing w:lineRule="auto" w:line="240" w:before="120" w:after="12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Bằng chữ: Hai triệu Yên Nhật.</w:t>
      </w:r>
    </w:p>
    <w:p>
      <w:pPr>
        <w:pStyle w:val="BodyText"/>
        <w:spacing w:lineRule="auto" w:line="240" w:before="120" w:after="12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Bằng chữ USD: Mười hai nghìn sáu trăm bốn mươi bảy Đô la Mỹ phẩy không hai Đô la Mỹ.</w:t>
      </w:r>
    </w:p>
    <w:p>
      <w:pPr>
        <w:pStyle w:val="BodyText"/>
        <w:bidi w:val="0"/>
        <w:spacing w:lineRule="auto" w:line="360" w:before="0" w:after="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Bằng chữ VND: Ba trăm hai mươi chín triệu tám trăm bảy mươi hai nghìn hai trăm hai mươi ba đồng Việt Nam Đồng./.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39e5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7309b"/>
    <w:rPr>
      <w:rFonts w:ascii="Times New Roman" w:hAnsi="Times New Roman" w:eastAsia="Times New Roman" w:cs="Times New Roman"/>
      <w:sz w:val="28"/>
      <w:szCs w:val="28"/>
      <w:lang w:val="vi-V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a7309b"/>
    <w:pPr>
      <w:widowControl w:val="false"/>
      <w:tabs>
        <w:tab w:val="clear" w:pos="720"/>
        <w:tab w:val="center" w:pos="4320" w:leader="none"/>
        <w:tab w:val="right" w:pos="8640" w:leader="none"/>
      </w:tabs>
      <w:spacing w:lineRule="auto" w:line="240"/>
    </w:pPr>
    <w:rPr>
      <w:rFonts w:ascii="Times New Roman" w:hAnsi="Times New Roman" w:eastAsia="Times New Roman" w:cs="Times New Roman"/>
      <w:sz w:val="28"/>
      <w:szCs w:val="28"/>
      <w:lang w:val="vi-VN"/>
    </w:rPr>
  </w:style>
  <w:style w:type="paragraph" w:styleId="ListParagraph">
    <w:name w:val="List Paragraph"/>
    <w:basedOn w:val="Normal"/>
    <w:uiPriority w:val="34"/>
    <w:qFormat/>
    <w:rsid w:val="00a7309b"/>
    <w:pPr>
      <w:spacing w:lineRule="auto" w:line="240"/>
      <w:ind w:start="720"/>
    </w:pPr>
    <w:rPr>
      <w:rFonts w:ascii="Times New Roman" w:hAnsi="Times New Roman" w:eastAsia="Times New Roman" w:cs="Times New Roman"/>
      <w:sz w:val="24"/>
      <w:szCs w:val="24"/>
      <w:lang w:val="vi-VN" w:eastAsia="ja-JP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4AB45-8A18-4F10-8B31-00B8E793D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Application>LibreOffice/26.2.3.2$Linux_X86_64 LibreOffice_project/620$Build-2</Application>
  <AppVersion>15.0000</AppVersion>
  <Pages>3</Pages>
  <Words>528</Words>
  <Characters>2066</Characters>
  <CharactersWithSpaces>2486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2026-03-13T02:00:00Z</dcterms:created>
  <dc:creator>Vinh Lê</dc:creator>
  <dc:description/>
  <dc:language>en-US</dc:language>
  <cp:lastModifiedBy/>
  <dcterms:modified xsi:type="dcterms:W3CDTF">2026-05-20T14:29:43Z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