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C98" w:rsidRPr="002D17D3" w:rsidRDefault="00E0644C">
      <w:pPr>
        <w:rPr>
          <w:b/>
          <w:sz w:val="24"/>
          <w:szCs w:val="24"/>
          <w:u w:val="single"/>
        </w:rPr>
      </w:pPr>
      <w:r w:rsidRPr="002D17D3">
        <w:rPr>
          <w:b/>
          <w:sz w:val="24"/>
          <w:szCs w:val="24"/>
          <w:u w:val="single"/>
        </w:rPr>
        <w:t>Modelling Field Trials</w:t>
      </w:r>
      <w:r w:rsidR="002D17D3" w:rsidRPr="002D17D3">
        <w:rPr>
          <w:b/>
          <w:sz w:val="24"/>
          <w:szCs w:val="24"/>
          <w:u w:val="single"/>
        </w:rPr>
        <w:t>, Besprechung 9.5.2012 (Dirk, Heike, Ellen)</w:t>
      </w:r>
    </w:p>
    <w:p w:rsidR="00A847BD" w:rsidRPr="00E0644C" w:rsidRDefault="00A847BD" w:rsidP="00E0644C">
      <w:pPr>
        <w:numPr>
          <w:ilvl w:val="0"/>
          <w:numId w:val="1"/>
        </w:numPr>
      </w:pPr>
      <w:r w:rsidRPr="00E0644C">
        <w:t xml:space="preserve">Zwei Feldversuche in Potsdam-Golm 2008/09 und 2009/10 mit 77 bzw. 78 Akzessionen von </w:t>
      </w:r>
      <w:proofErr w:type="spellStart"/>
      <w:r w:rsidRPr="00E0644C">
        <w:rPr>
          <w:i/>
          <w:iCs/>
        </w:rPr>
        <w:t>Arabidopsis</w:t>
      </w:r>
      <w:proofErr w:type="spellEnd"/>
      <w:r w:rsidRPr="00E0644C">
        <w:rPr>
          <w:i/>
          <w:iCs/>
        </w:rPr>
        <w:t xml:space="preserve"> </w:t>
      </w:r>
      <w:proofErr w:type="spellStart"/>
      <w:r w:rsidRPr="00E0644C">
        <w:rPr>
          <w:i/>
          <w:iCs/>
        </w:rPr>
        <w:t>thalina</w:t>
      </w:r>
      <w:proofErr w:type="spellEnd"/>
      <w:r w:rsidRPr="00E0644C">
        <w:rPr>
          <w:i/>
          <w:iCs/>
        </w:rPr>
        <w:t xml:space="preserve"> </w:t>
      </w:r>
    </w:p>
    <w:p w:rsidR="00E0644C" w:rsidRDefault="00E0644C">
      <w:r w:rsidRPr="00E0644C">
        <w:rPr>
          <w:noProof/>
          <w:lang w:eastAsia="de-DE"/>
        </w:rPr>
        <w:drawing>
          <wp:inline distT="0" distB="0" distL="0" distR="0">
            <wp:extent cx="5760720" cy="3305401"/>
            <wp:effectExtent l="95250" t="0" r="8763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E0644C" w:rsidRDefault="002D17D3">
      <w:r>
        <w:t>Und Anthocyan Score</w:t>
      </w:r>
    </w:p>
    <w:p w:rsidR="00A847BD" w:rsidRDefault="00A847BD" w:rsidP="00E0644C">
      <w:pPr>
        <w:numPr>
          <w:ilvl w:val="0"/>
          <w:numId w:val="2"/>
        </w:numPr>
      </w:pPr>
      <w:r w:rsidRPr="00E0644C">
        <w:t>Klassifizierung der BBCH-Werte mit Rängen und Normalisierung auf die Akzessionen Col-0 und C24</w:t>
      </w:r>
    </w:p>
    <w:p w:rsidR="002D17D3" w:rsidRPr="00E0644C" w:rsidRDefault="002D17D3" w:rsidP="00E0644C">
      <w:pPr>
        <w:numPr>
          <w:ilvl w:val="0"/>
          <w:numId w:val="2"/>
        </w:numPr>
      </w:pPr>
      <w:r w:rsidRPr="002D17D3">
        <w:drawing>
          <wp:inline distT="0" distB="0" distL="0" distR="0">
            <wp:extent cx="5616624" cy="3240360"/>
            <wp:effectExtent l="19050" t="0" r="22176" b="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E0644C" w:rsidRPr="003C6521" w:rsidRDefault="00E0644C">
      <w:pPr>
        <w:rPr>
          <w:b/>
          <w:color w:val="FF0000"/>
          <w:sz w:val="28"/>
          <w:szCs w:val="28"/>
        </w:rPr>
      </w:pPr>
      <w:r w:rsidRPr="003C6521">
        <w:rPr>
          <w:b/>
          <w:color w:val="FF0000"/>
          <w:sz w:val="28"/>
          <w:szCs w:val="28"/>
        </w:rPr>
        <w:t>Muss das noch für die anderen Parameter gemacht werden???</w:t>
      </w:r>
      <w:r w:rsidR="002D17D3">
        <w:rPr>
          <w:b/>
          <w:color w:val="FF0000"/>
          <w:sz w:val="28"/>
          <w:szCs w:val="28"/>
        </w:rPr>
        <w:t>, besser nicht normalisieren, Modelle neu rechnen ohne Normalisierung</w:t>
      </w:r>
    </w:p>
    <w:p w:rsidR="002D17D3" w:rsidRPr="002D17D3" w:rsidRDefault="002D17D3">
      <w:pPr>
        <w:rPr>
          <w:sz w:val="24"/>
          <w:szCs w:val="24"/>
        </w:rPr>
      </w:pPr>
      <w:r w:rsidRPr="002D17D3">
        <w:rPr>
          <w:sz w:val="24"/>
          <w:szCs w:val="24"/>
        </w:rPr>
        <w:lastRenderedPageBreak/>
        <w:t>Wir haben Temperatur, Sonnenscheindauer und Schneehöhe.</w:t>
      </w:r>
    </w:p>
    <w:p w:rsidR="005D130D" w:rsidRPr="003C6521" w:rsidRDefault="005D130D">
      <w:pPr>
        <w:rPr>
          <w:b/>
          <w:color w:val="FF0000"/>
          <w:sz w:val="28"/>
          <w:szCs w:val="28"/>
        </w:rPr>
      </w:pPr>
      <w:r w:rsidRPr="003C6521">
        <w:rPr>
          <w:b/>
          <w:color w:val="FF0000"/>
          <w:sz w:val="28"/>
          <w:szCs w:val="28"/>
        </w:rPr>
        <w:t>Müssen wir noch Wetterdaten berücksichtigen bei der Modellierung?</w:t>
      </w:r>
      <w:r w:rsidR="002D17D3">
        <w:rPr>
          <w:b/>
          <w:color w:val="FF0000"/>
          <w:sz w:val="28"/>
          <w:szCs w:val="28"/>
        </w:rPr>
        <w:t xml:space="preserve"> Nein, wird in der Diskussion berücksichtigt</w:t>
      </w:r>
    </w:p>
    <w:p w:rsidR="005D130D" w:rsidRDefault="005D130D">
      <w:pPr>
        <w:rPr>
          <w:color w:val="FF0000"/>
        </w:rPr>
      </w:pPr>
    </w:p>
    <w:p w:rsidR="005D130D" w:rsidRDefault="005D130D">
      <w:pPr>
        <w:rPr>
          <w:color w:val="FF0000"/>
        </w:rPr>
      </w:pPr>
      <w:r w:rsidRPr="005D130D">
        <w:rPr>
          <w:noProof/>
          <w:color w:val="FF0000"/>
          <w:lang w:eastAsia="de-DE"/>
        </w:rPr>
        <w:drawing>
          <wp:inline distT="0" distB="0" distL="0" distR="0">
            <wp:extent cx="4524375" cy="2752725"/>
            <wp:effectExtent l="19050" t="0" r="9525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D130D" w:rsidRDefault="005D130D">
      <w:pPr>
        <w:rPr>
          <w:color w:val="FF0000"/>
        </w:rPr>
      </w:pPr>
    </w:p>
    <w:p w:rsidR="005D130D" w:rsidRDefault="005D130D">
      <w:pPr>
        <w:rPr>
          <w:color w:val="FF0000"/>
        </w:rPr>
      </w:pPr>
      <w:r w:rsidRPr="005D130D">
        <w:rPr>
          <w:noProof/>
          <w:color w:val="FF0000"/>
          <w:lang w:eastAsia="de-DE"/>
        </w:rPr>
        <w:drawing>
          <wp:inline distT="0" distB="0" distL="0" distR="0">
            <wp:extent cx="5760720" cy="2375700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47BD" w:rsidRDefault="00A847BD">
      <w:pPr>
        <w:rPr>
          <w:color w:val="FF0000"/>
        </w:rPr>
      </w:pPr>
      <w:r w:rsidRPr="00A847BD">
        <w:rPr>
          <w:noProof/>
          <w:color w:val="FF0000"/>
          <w:lang w:eastAsia="de-DE"/>
        </w:rPr>
        <w:lastRenderedPageBreak/>
        <w:drawing>
          <wp:inline distT="0" distB="0" distL="0" distR="0">
            <wp:extent cx="5760720" cy="2657428"/>
            <wp:effectExtent l="19050" t="0" r="0" b="0"/>
            <wp:docPr id="7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47398" cy="3804234"/>
                      <a:chOff x="796348" y="3155776"/>
                      <a:chExt cx="8247398" cy="3804234"/>
                    </a:xfrm>
                  </a:grpSpPr>
                  <a:pic>
                    <a:nvPicPr>
                      <a:cNvPr id="1026" name="Picture 2" descr="H:\Masterarbeit\Latex\Abbildungen\modelplot_factor_feld4.png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96348" y="3611925"/>
                        <a:ext cx="3235315" cy="3140968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5" name="Rectangle 14"/>
                      <a:cNvSpPr/>
                    </a:nvSpPr>
                    <a:spPr>
                      <a:xfrm>
                        <a:off x="1486560" y="3956280"/>
                        <a:ext cx="863391" cy="192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solidFill>
                          <a:srgbClr val="FFFFFF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1270536" y="3626440"/>
                        <a:ext cx="3013432" cy="7386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/>
                            <a:t>Modell</a:t>
                          </a:r>
                          <a:r>
                            <a:rPr lang="en-US" sz="1400" b="1" dirty="0" smtClean="0"/>
                            <a:t> </a:t>
                          </a:r>
                          <a:r>
                            <a:rPr lang="en-US" sz="1400" b="1" dirty="0" err="1" smtClean="0"/>
                            <a:t>für</a:t>
                          </a:r>
                          <a:r>
                            <a:rPr lang="en-US" sz="1400" b="1" dirty="0" smtClean="0"/>
                            <a:t> </a:t>
                          </a:r>
                          <a:r>
                            <a:rPr lang="en-US" sz="1400" b="1" dirty="0" err="1" smtClean="0"/>
                            <a:t>Feldversuch</a:t>
                          </a:r>
                          <a:r>
                            <a:rPr lang="en-US" sz="1400" b="1" dirty="0" smtClean="0"/>
                            <a:t> 2009/10</a:t>
                          </a:r>
                        </a:p>
                        <a:p>
                          <a:r>
                            <a:rPr lang="en-US" sz="1400" dirty="0" smtClean="0"/>
                            <a:t>R² = 0,436</a:t>
                          </a:r>
                        </a:p>
                        <a:p>
                          <a:r>
                            <a:rPr lang="en-US" sz="1400" dirty="0" smtClean="0"/>
                            <a:t>P-Wert = 7,18·10</a:t>
                          </a:r>
                          <a:r>
                            <a:rPr lang="en-US" sz="1400" baseline="30000" dirty="0" smtClean="0"/>
                            <a:t>-5</a:t>
                          </a:r>
                          <a:endParaRPr lang="en-US" sz="1400" baseline="30000" dirty="0"/>
                        </a:p>
                      </a:txBody>
                      <a:useSpRect/>
                    </a:txSp>
                  </a: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3995936" y="6309320"/>
                        <a:ext cx="1094980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i="1" dirty="0" err="1" smtClean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rPr>
                            <a:t>als</a:t>
                          </a:r>
                          <a:r>
                            <a:rPr lang="en-US" sz="1400" b="1" i="1" dirty="0" smtClean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sz="1400" b="1" i="1" dirty="0" err="1" smtClean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rPr>
                            <a:t>Faktoren</a:t>
                          </a:r>
                          <a:endParaRPr lang="en-US" sz="1400" b="1" i="1" dirty="0">
                            <a:solidFill>
                              <a:schemeClr val="accent2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8" name="table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5148064" y="3155776"/>
                        <a:ext cx="3895682" cy="380423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6" name="Right Brace 15"/>
                      <a:cNvSpPr/>
                    </a:nvSpPr>
                    <a:spPr>
                      <a:xfrm flipH="1">
                        <a:off x="5004048" y="6237312"/>
                        <a:ext cx="180000" cy="540000"/>
                      </a:xfrm>
                      <a:prstGeom prst="rightBrace">
                        <a:avLst>
                          <a:gd name="adj1" fmla="val 48021"/>
                          <a:gd name="adj2" fmla="val 50000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sp>
                </lc:lockedCanvas>
              </a:graphicData>
            </a:graphic>
          </wp:inline>
        </w:drawing>
      </w:r>
    </w:p>
    <w:p w:rsidR="003C6521" w:rsidRDefault="003C6521">
      <w:pPr>
        <w:rPr>
          <w:color w:val="FF0000"/>
        </w:rPr>
      </w:pPr>
    </w:p>
    <w:p w:rsidR="003C6521" w:rsidRDefault="003C6521">
      <w:r w:rsidRPr="003C6521">
        <w:t>Dann Modelldiagnose</w:t>
      </w:r>
    </w:p>
    <w:p w:rsidR="003C6521" w:rsidRDefault="003C6521">
      <w:r w:rsidRPr="003C6521">
        <w:rPr>
          <w:noProof/>
          <w:lang w:eastAsia="de-DE"/>
        </w:rPr>
        <w:drawing>
          <wp:inline distT="0" distB="0" distL="0" distR="0">
            <wp:extent cx="5760720" cy="2428371"/>
            <wp:effectExtent l="19050" t="0" r="0" b="0"/>
            <wp:docPr id="8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079286" cy="3826876"/>
                      <a:chOff x="107504" y="2996952"/>
                      <a:chExt cx="9079286" cy="3826876"/>
                    </a:xfrm>
                  </a:grpSpPr>
                  <a:pic>
                    <a:nvPicPr>
                      <a:cNvPr id="3075" name="Picture 3" descr="H:\Masterarbeit\Latex\Abbildungen\qqplot_feld4.png"/>
                      <a:cNvPicPr>
                        <a:picLocks noChangeAspect="1" noChangeArrowheads="1"/>
                      </a:cNvPicPr>
                    </a:nvPicPr>
                    <a:blipFill>
                      <a:blip r:embed="rId1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07504" y="3284984"/>
                        <a:ext cx="2880000" cy="2822068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467544" y="2996952"/>
                        <a:ext cx="8719246" cy="55399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i="1" dirty="0" smtClean="0"/>
                            <a:t>     Normal-</a:t>
                          </a:r>
                          <a:r>
                            <a:rPr lang="en-US" sz="1600" b="1" i="1" dirty="0" err="1" smtClean="0"/>
                            <a:t>Quantil</a:t>
                          </a:r>
                          <a:r>
                            <a:rPr lang="en-US" sz="1600" b="1" i="1" dirty="0" smtClean="0"/>
                            <a:t>-Plot	              Scale-Location-Plot	           </a:t>
                          </a:r>
                          <a:r>
                            <a:rPr lang="en-US" sz="1600" b="1" i="1" dirty="0" err="1" smtClean="0"/>
                            <a:t>Streudiagramm</a:t>
                          </a:r>
                          <a:r>
                            <a:rPr lang="en-US" sz="1600" b="1" i="1" dirty="0" smtClean="0"/>
                            <a:t> </a:t>
                          </a:r>
                          <a:r>
                            <a:rPr lang="en-US" sz="1600" b="1" i="1" dirty="0" err="1" smtClean="0"/>
                            <a:t>der</a:t>
                          </a:r>
                          <a:r>
                            <a:rPr lang="en-US" sz="1600" b="1" i="1" dirty="0" smtClean="0"/>
                            <a:t> </a:t>
                          </a:r>
                          <a:r>
                            <a:rPr lang="en-US" sz="1600" b="1" i="1" dirty="0" err="1" smtClean="0"/>
                            <a:t>Residuen</a:t>
                          </a:r>
                          <a:endParaRPr lang="en-US" sz="1600" b="1" i="1" dirty="0" smtClean="0"/>
                        </a:p>
                        <a:p>
                          <a:endParaRPr lang="en-US" sz="1400" dirty="0"/>
                        </a:p>
                      </a:txBody>
                      <a:useSpRect/>
                    </a:txSp>
                  </a:sp>
                  <a:pic>
                    <a:nvPicPr>
                      <a:cNvPr id="614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6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156176" y="3284983"/>
                        <a:ext cx="2880000" cy="281974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pic>
                    <a:nvPicPr>
                      <a:cNvPr id="6147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1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131840" y="3284984"/>
                        <a:ext cx="2880000" cy="2777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14" name="TextBox 13"/>
                      <a:cNvSpPr txBox="1"/>
                    </a:nvSpPr>
                    <a:spPr>
                      <a:xfrm>
                        <a:off x="740475" y="6239053"/>
                        <a:ext cx="2031325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600" b="1" i="1" dirty="0" smtClean="0"/>
                            <a:t>Shapiro-Test</a:t>
                          </a:r>
                          <a:r>
                            <a:rPr lang="en-US" sz="1600" i="1" dirty="0" smtClean="0"/>
                            <a:t> </a:t>
                          </a:r>
                        </a:p>
                        <a:p>
                          <a:pPr algn="ctr"/>
                          <a:r>
                            <a:rPr lang="en-US" sz="1600" i="1" dirty="0" smtClean="0">
                              <a:sym typeface="Wingdings" pitchFamily="2" charset="2"/>
                            </a:rPr>
                            <a:t> P-Wert = 0,259	</a:t>
                          </a:r>
                          <a:endParaRPr lang="en-US" i="1" dirty="0"/>
                        </a:p>
                      </a:txBody>
                      <a:useSpRect/>
                    </a:txSp>
                  </a:sp>
                  <a:sp>
                    <a:nvSpPr>
                      <a:cNvPr id="15" name="Rectangle 14"/>
                      <a:cNvSpPr/>
                    </a:nvSpPr>
                    <a:spPr>
                      <a:xfrm>
                        <a:off x="3819183" y="6239053"/>
                        <a:ext cx="1904945" cy="58477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600" b="1" i="1" dirty="0" err="1" smtClean="0">
                              <a:sym typeface="Wingdings" pitchFamily="2" charset="2"/>
                            </a:rPr>
                            <a:t>Breusch</a:t>
                          </a:r>
                          <a:r>
                            <a:rPr lang="en-US" sz="1600" b="1" i="1" dirty="0" smtClean="0">
                              <a:sym typeface="Wingdings" pitchFamily="2" charset="2"/>
                            </a:rPr>
                            <a:t>-Pagan-Test</a:t>
                          </a:r>
                          <a:r>
                            <a:rPr lang="en-US" sz="1600" i="1" dirty="0" smtClean="0">
                              <a:sym typeface="Wingdings" pitchFamily="2" charset="2"/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en-US" sz="1600" i="1" dirty="0" smtClean="0">
                              <a:sym typeface="Wingdings" pitchFamily="2" charset="2"/>
                            </a:rPr>
                            <a:t> P-Wert = 0,594</a:t>
                          </a:r>
                          <a:endParaRPr lang="en-US" sz="1600" i="1" dirty="0"/>
                        </a:p>
                      </a:txBody>
                      <a:useSpRect/>
                    </a:txSp>
                  </a: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6929181" y="6239053"/>
                        <a:ext cx="1675267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600" b="1" i="1" dirty="0" smtClean="0"/>
                            <a:t>Rainbow-Test</a:t>
                          </a:r>
                          <a:r>
                            <a:rPr lang="en-US" sz="1600" i="1" dirty="0" smtClean="0"/>
                            <a:t> </a:t>
                          </a:r>
                        </a:p>
                        <a:p>
                          <a:pPr algn="ctr"/>
                          <a:r>
                            <a:rPr lang="en-US" sz="1600" i="1" dirty="0" smtClean="0">
                              <a:sym typeface="Wingdings" pitchFamily="2" charset="2"/>
                            </a:rPr>
                            <a:t> P-Wert = 0,758</a:t>
                          </a:r>
                          <a:endParaRPr lang="en-US" i="1" dirty="0"/>
                        </a:p>
                      </a:txBody>
                      <a:useSpRect/>
                    </a:txSp>
                  </a:sp>
                  <a:cxnSp>
                    <a:nvCxnSpPr>
                      <a:cNvPr id="18" name="Straight Connector 17"/>
                      <a:cNvCxnSpPr/>
                    </a:nvCxnSpPr>
                    <a:spPr>
                      <a:xfrm>
                        <a:off x="612000" y="6165304"/>
                        <a:ext cx="7920000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3C6521" w:rsidRDefault="003C6521">
      <w:r w:rsidRPr="003C6521">
        <w:rPr>
          <w:noProof/>
          <w:lang w:eastAsia="de-DE"/>
        </w:rPr>
        <w:lastRenderedPageBreak/>
        <w:drawing>
          <wp:inline distT="0" distB="0" distL="0" distR="0">
            <wp:extent cx="3293024" cy="3287397"/>
            <wp:effectExtent l="19050" t="0" r="2626" b="0"/>
            <wp:docPr id="9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293024" cy="3287397"/>
                      <a:chOff x="5868144" y="620688"/>
                      <a:chExt cx="3293024" cy="3287397"/>
                    </a:xfrm>
                  </a:grpSpPr>
                  <a:pic>
                    <a:nvPicPr>
                      <a:cNvPr id="24578" name="Picture 2" descr="H:\Masterarbeit\Latex\Abbildungen\leverage_feld4fac.png"/>
                      <a:cNvPicPr>
                        <a:picLocks noChangeAspect="1" noChangeArrowheads="1"/>
                      </a:cNvPicPr>
                    </a:nvPicPr>
                    <a:blipFill>
                      <a:blip r:embed="rId1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868144" y="1124744"/>
                        <a:ext cx="2880000" cy="2783341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0" name="Left Arrow 9"/>
                      <a:cNvSpPr/>
                    </a:nvSpPr>
                    <a:spPr>
                      <a:xfrm>
                        <a:off x="7812360" y="1747845"/>
                        <a:ext cx="360040" cy="144016"/>
                      </a:xfrm>
                      <a:prstGeom prst="lef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Left Arrow 11"/>
                      <a:cNvSpPr/>
                    </a:nvSpPr>
                    <a:spPr>
                      <a:xfrm>
                        <a:off x="7812360" y="2755957"/>
                        <a:ext cx="360040" cy="144016"/>
                      </a:xfrm>
                      <a:prstGeom prst="lef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Left Arrow 10"/>
                      <a:cNvSpPr/>
                    </a:nvSpPr>
                    <a:spPr>
                      <a:xfrm rot="16200000">
                        <a:off x="6192180" y="1016733"/>
                        <a:ext cx="360040" cy="144016"/>
                      </a:xfrm>
                      <a:prstGeom prst="lef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Left Arrow 12"/>
                      <a:cNvSpPr/>
                    </a:nvSpPr>
                    <a:spPr>
                      <a:xfrm rot="16200000">
                        <a:off x="6408204" y="1088740"/>
                        <a:ext cx="360040" cy="144016"/>
                      </a:xfrm>
                      <a:prstGeom prst="lef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TextBox 13"/>
                      <a:cNvSpPr txBox="1"/>
                    </a:nvSpPr>
                    <a:spPr>
                      <a:xfrm>
                        <a:off x="6300192" y="620688"/>
                        <a:ext cx="286097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i="1" dirty="0" err="1" smtClean="0">
                              <a:solidFill>
                                <a:schemeClr val="accent1"/>
                              </a:solidFill>
                            </a:rPr>
                            <a:t>Relativ</a:t>
                          </a:r>
                          <a:r>
                            <a:rPr lang="en-US" sz="1400" i="1" dirty="0" smtClean="0">
                              <a:solidFill>
                                <a:schemeClr val="accent1"/>
                              </a:solidFill>
                            </a:rPr>
                            <a:t> </a:t>
                          </a:r>
                          <a:r>
                            <a:rPr lang="en-US" sz="1400" i="1" dirty="0" err="1" smtClean="0">
                              <a:solidFill>
                                <a:schemeClr val="accent1"/>
                              </a:solidFill>
                            </a:rPr>
                            <a:t>hohe</a:t>
                          </a:r>
                          <a:r>
                            <a:rPr lang="en-US" sz="1400" i="1" dirty="0" smtClean="0">
                              <a:solidFill>
                                <a:schemeClr val="accent1"/>
                              </a:solidFill>
                            </a:rPr>
                            <a:t> </a:t>
                          </a:r>
                          <a:r>
                            <a:rPr lang="en-US" sz="1400" i="1" dirty="0" err="1" smtClean="0">
                              <a:solidFill>
                                <a:schemeClr val="accent1"/>
                              </a:solidFill>
                            </a:rPr>
                            <a:t>studentisierte</a:t>
                          </a:r>
                          <a:r>
                            <a:rPr lang="en-US" sz="1400" i="1" dirty="0" smtClean="0">
                              <a:solidFill>
                                <a:schemeClr val="accent1"/>
                              </a:solidFill>
                            </a:rPr>
                            <a:t> </a:t>
                          </a:r>
                          <a:r>
                            <a:rPr lang="en-US" sz="1400" i="1" dirty="0" err="1" smtClean="0">
                              <a:solidFill>
                                <a:schemeClr val="accent1"/>
                              </a:solidFill>
                            </a:rPr>
                            <a:t>Residuen</a:t>
                          </a:r>
                          <a:endParaRPr lang="en-US" sz="1400" i="1" dirty="0">
                            <a:solidFill>
                              <a:schemeClr val="accent1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7740352" y="1988840"/>
                        <a:ext cx="1403648" cy="738664"/>
                      </a:xfrm>
                      <a:prstGeom prst="rect">
                        <a:avLst/>
                      </a:prstGeom>
                      <a:solidFill>
                        <a:srgbClr val="FFFFFF">
                          <a:alpha val="50196"/>
                        </a:srgbClr>
                      </a:solidFill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i="1" dirty="0" err="1" smtClean="0">
                              <a:solidFill>
                                <a:schemeClr val="accent2"/>
                              </a:solidFill>
                            </a:rPr>
                            <a:t>Relativ</a:t>
                          </a:r>
                          <a:r>
                            <a:rPr lang="en-US" sz="1400" i="1" dirty="0" smtClean="0">
                              <a:solidFill>
                                <a:schemeClr val="accent2"/>
                              </a:solidFill>
                            </a:rPr>
                            <a:t> </a:t>
                          </a:r>
                          <a:r>
                            <a:rPr lang="en-US" sz="1400" i="1" dirty="0" err="1" smtClean="0">
                              <a:solidFill>
                                <a:schemeClr val="accent2"/>
                              </a:solidFill>
                            </a:rPr>
                            <a:t>hohe</a:t>
                          </a:r>
                          <a:r>
                            <a:rPr lang="en-US" sz="1400" i="1" dirty="0" smtClean="0">
                              <a:solidFill>
                                <a:schemeClr val="accent2"/>
                              </a:solidFill>
                            </a:rPr>
                            <a:t> </a:t>
                          </a:r>
                          <a:r>
                            <a:rPr lang="en-US" sz="1400" i="1" dirty="0" err="1" smtClean="0">
                              <a:solidFill>
                                <a:schemeClr val="accent2"/>
                              </a:solidFill>
                            </a:rPr>
                            <a:t>Hebelwerte</a:t>
                          </a:r>
                          <a:r>
                            <a:rPr lang="en-US" sz="1400" i="1" dirty="0" smtClean="0">
                              <a:solidFill>
                                <a:schemeClr val="accent2"/>
                              </a:solidFill>
                            </a:rPr>
                            <a:t> und </a:t>
                          </a:r>
                        </a:p>
                        <a:p>
                          <a:r>
                            <a:rPr lang="en-US" sz="1400" i="1" dirty="0" smtClean="0">
                              <a:solidFill>
                                <a:schemeClr val="accent2"/>
                              </a:solidFill>
                            </a:rPr>
                            <a:t>Cook-</a:t>
                          </a:r>
                          <a:r>
                            <a:rPr lang="en-US" sz="1400" i="1" dirty="0" err="1" smtClean="0">
                              <a:solidFill>
                                <a:schemeClr val="accent2"/>
                              </a:solidFill>
                            </a:rPr>
                            <a:t>Distanz</a:t>
                          </a:r>
                          <a:endParaRPr lang="en-US" sz="1400" i="1" dirty="0">
                            <a:solidFill>
                              <a:schemeClr val="accent2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C6521" w:rsidRDefault="003C6521">
      <w:r>
        <w:t>Und Kreuzvalidierung</w:t>
      </w:r>
    </w:p>
    <w:p w:rsidR="003C6521" w:rsidRDefault="003C6521">
      <w:r w:rsidRPr="003C6521">
        <w:rPr>
          <w:noProof/>
          <w:lang w:eastAsia="de-DE"/>
        </w:rPr>
        <w:drawing>
          <wp:inline distT="0" distB="0" distL="0" distR="0">
            <wp:extent cx="3078000" cy="3088563"/>
            <wp:effectExtent l="19050" t="0" r="810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308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6521" w:rsidRDefault="003C6521">
      <w:r w:rsidRPr="003C6521">
        <w:rPr>
          <w:noProof/>
          <w:lang w:eastAsia="de-DE"/>
        </w:rPr>
        <w:lastRenderedPageBreak/>
        <w:drawing>
          <wp:inline distT="0" distB="0" distL="0" distR="0">
            <wp:extent cx="5760720" cy="4053205"/>
            <wp:effectExtent l="19050" t="0" r="0" b="0"/>
            <wp:docPr id="11" name="Object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08504" cy="6408392"/>
                      <a:chOff x="35496" y="404664"/>
                      <a:chExt cx="9108504" cy="6408392"/>
                    </a:xfrm>
                  </a:grpSpPr>
                  <a:sp>
                    <a:nvSpPr>
                      <a:cNvPr id="2" name="Title 1"/>
                      <a:cNvSpPr>
                        <a:spLocks noGrp="1"/>
                      </a:cNvSpPr>
                    </a:nvSpPr>
                    <a:spPr>
                      <a:xfrm>
                        <a:off x="251520" y="404664"/>
                        <a:ext cx="8496944" cy="9361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rm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kumimoji="0" sz="4000" kern="1200">
                              <a:solidFill>
                                <a:schemeClr val="tx2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dirty="0" err="1" smtClean="0"/>
                            <a:t>Anwendbarkeit</a:t>
                          </a:r>
                          <a:r>
                            <a:rPr lang="en-US" dirty="0" smtClean="0"/>
                            <a:t> auf </a:t>
                          </a:r>
                          <a:r>
                            <a:rPr lang="en-US" dirty="0" err="1" smtClean="0"/>
                            <a:t>andere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Datensätze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4" name="Content Placeholder 3"/>
                      <a:cNvSpPr>
                        <a:spLocks noGrp="1"/>
                      </a:cNvSpPr>
                    </a:nvSpPr>
                    <a:spPr>
                      <a:xfrm>
                        <a:off x="251520" y="1484784"/>
                        <a:ext cx="8712968" cy="252028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rmAutofit lnSpcReduction="10000"/>
                        </a:bodyPr>
                        <a:lstStyle>
                          <a:lvl1pPr marL="365760" indent="-256032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Font typeface="Georgia"/>
                            <a:buChar char="•"/>
                            <a:defRPr kumimoji="0" sz="26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658368" indent="-24688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SzPct val="70000"/>
                            <a:buFont typeface="Courier New" pitchFamily="49" charset="0"/>
                            <a:buChar char="o"/>
                            <a:defRPr kumimoji="0"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23544" indent="-219456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4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179576" indent="-20116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2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38988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20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1609344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8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182880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6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02996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5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24028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400" kern="1200" baseline="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err="1" smtClean="0"/>
                            <a:t>Verwendung</a:t>
                          </a:r>
                          <a:r>
                            <a:rPr lang="en-US" dirty="0" smtClean="0"/>
                            <a:t> des </a:t>
                          </a:r>
                          <a:r>
                            <a:rPr lang="en-US" dirty="0" err="1" smtClean="0"/>
                            <a:t>Modells</a:t>
                          </a:r>
                          <a:r>
                            <a:rPr lang="en-US" dirty="0" smtClean="0"/>
                            <a:t> von </a:t>
                          </a:r>
                          <a:r>
                            <a:rPr lang="en-US" dirty="0" err="1" smtClean="0"/>
                            <a:t>Feldversuch</a:t>
                          </a:r>
                          <a:r>
                            <a:rPr lang="en-US" dirty="0" smtClean="0"/>
                            <a:t> 2008/09 </a:t>
                          </a:r>
                          <a:r>
                            <a:rPr lang="en-US" dirty="0" err="1" smtClean="0"/>
                            <a:t>für</a:t>
                          </a:r>
                          <a:r>
                            <a:rPr lang="en-US" dirty="0" smtClean="0"/>
                            <a:t> die </a:t>
                          </a:r>
                          <a:r>
                            <a:rPr lang="en-US" dirty="0" err="1" smtClean="0"/>
                            <a:t>Vorhersage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der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Frosttoleranz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mit</a:t>
                          </a:r>
                          <a:r>
                            <a:rPr lang="en-US" dirty="0" smtClean="0"/>
                            <a:t> den </a:t>
                          </a:r>
                          <a:r>
                            <a:rPr lang="en-US" dirty="0" err="1" smtClean="0"/>
                            <a:t>Daten</a:t>
                          </a:r>
                          <a:r>
                            <a:rPr lang="en-US" dirty="0" smtClean="0"/>
                            <a:t> von </a:t>
                          </a:r>
                          <a:r>
                            <a:rPr lang="en-US" dirty="0" err="1" smtClean="0"/>
                            <a:t>Feldversuch</a:t>
                          </a:r>
                          <a:r>
                            <a:rPr lang="en-US" dirty="0" smtClean="0"/>
                            <a:t> 2009/10 </a:t>
                          </a:r>
                          <a:r>
                            <a:rPr lang="en-US" dirty="0" err="1" smtClean="0"/>
                            <a:t>sowie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umgekehrt</a:t>
                          </a:r>
                          <a:endParaRPr lang="en-US" dirty="0" smtClean="0"/>
                        </a:p>
                        <a:p>
                          <a:r>
                            <a:rPr lang="en-US" dirty="0" err="1" smtClean="0"/>
                            <a:t>Sehr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geringe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Korrelation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zwischen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vorhergesagter</a:t>
                          </a:r>
                          <a:r>
                            <a:rPr lang="en-US" dirty="0" smtClean="0"/>
                            <a:t> und </a:t>
                          </a:r>
                          <a:r>
                            <a:rPr lang="en-US" dirty="0" err="1" smtClean="0"/>
                            <a:t>gemessener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Frosttoleranz</a:t>
                          </a:r>
                          <a:r>
                            <a:rPr lang="en-US" dirty="0" smtClean="0"/>
                            <a:t> </a:t>
                          </a:r>
                        </a:p>
                        <a:p>
                          <a:r>
                            <a:rPr lang="en-US" dirty="0" err="1" smtClean="0"/>
                            <a:t>Sowie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signifikant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unterschiedliche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Wertebereiche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pic>
                    <a:nvPicPr>
                      <a:cNvPr id="6" name="Picture 2" descr="H:\Masterarbeit\Latex\Abbildungen\modelplot3_on_feld4.png"/>
                      <a:cNvPicPr>
                        <a:picLocks noChangeAspect="1" noChangeArrowheads="1"/>
                      </a:cNvPicPr>
                    </a:nvPicPr>
                    <a:blipFill>
                      <a:blip r:embed="rId2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5496" y="3933056"/>
                        <a:ext cx="2960560" cy="28800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7" name="Picture 3" descr="H:\Masterarbeit\Latex\Abbildungen\modelplot4_on_feld3.png"/>
                      <a:cNvPicPr>
                        <a:picLocks noChangeAspect="1" noChangeArrowheads="1"/>
                      </a:cNvPicPr>
                    </a:nvPicPr>
                    <a:blipFill>
                      <a:blip r:embed="rId2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059832" y="3933056"/>
                        <a:ext cx="2970960" cy="28800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5603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2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078400" y="3933056"/>
                        <a:ext cx="3065600" cy="28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9" name="TextBox 8"/>
                      <a:cNvSpPr txBox="1"/>
                    </a:nvSpPr>
                    <a:spPr>
                      <a:xfrm>
                        <a:off x="467544" y="5930116"/>
                        <a:ext cx="24482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/>
                            <a:t>Modell</a:t>
                          </a:r>
                          <a:r>
                            <a:rPr lang="en-US" sz="1400" b="1" dirty="0" smtClean="0"/>
                            <a:t> 2008/09 </a:t>
                          </a:r>
                          <a:r>
                            <a:rPr lang="en-US" sz="1400" b="1" dirty="0" err="1" smtClean="0"/>
                            <a:t>für</a:t>
                          </a:r>
                          <a:r>
                            <a:rPr lang="en-US" sz="1400" b="1" dirty="0" smtClean="0"/>
                            <a:t> </a:t>
                          </a:r>
                          <a:r>
                            <a:rPr lang="en-US" sz="1400" b="1" dirty="0" err="1" smtClean="0"/>
                            <a:t>Vorhersage</a:t>
                          </a:r>
                          <a:r>
                            <a:rPr lang="en-US" sz="1400" b="1" dirty="0" smtClean="0"/>
                            <a:t> von 2009/10</a:t>
                          </a:r>
                          <a:endParaRPr lang="en-US" sz="1400" b="1" dirty="0"/>
                        </a:p>
                      </a:txBody>
                      <a:useSpRect/>
                    </a:txSp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3491880" y="3985900"/>
                        <a:ext cx="24482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err="1" smtClean="0"/>
                            <a:t>Modell</a:t>
                          </a:r>
                          <a:r>
                            <a:rPr lang="en-US" sz="1400" b="1" dirty="0" smtClean="0"/>
                            <a:t> 2009/10 </a:t>
                          </a:r>
                          <a:r>
                            <a:rPr lang="en-US" sz="1400" b="1" dirty="0" err="1" smtClean="0"/>
                            <a:t>für</a:t>
                          </a:r>
                          <a:r>
                            <a:rPr lang="en-US" sz="1400" b="1" dirty="0" smtClean="0"/>
                            <a:t> </a:t>
                          </a:r>
                          <a:r>
                            <a:rPr lang="en-US" sz="1400" b="1" dirty="0" err="1" smtClean="0"/>
                            <a:t>Vorhersage</a:t>
                          </a:r>
                          <a:r>
                            <a:rPr lang="en-US" sz="1400" b="1" dirty="0" smtClean="0"/>
                            <a:t> von 2008/09</a:t>
                          </a:r>
                          <a:endParaRPr lang="en-US" sz="1400" b="1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702D1" w:rsidRDefault="00C702D1"/>
    <w:p w:rsidR="00C702D1" w:rsidRDefault="00C702D1">
      <w:pPr>
        <w:rPr>
          <w:b/>
          <w:color w:val="FF0000"/>
          <w:sz w:val="28"/>
          <w:szCs w:val="28"/>
        </w:rPr>
      </w:pPr>
      <w:r w:rsidRPr="00C702D1">
        <w:rPr>
          <w:b/>
          <w:color w:val="FF0000"/>
          <w:sz w:val="28"/>
          <w:szCs w:val="28"/>
        </w:rPr>
        <w:t xml:space="preserve">2. Field Experiment – gute Übereinstimmung mit 3. Field </w:t>
      </w:r>
      <w:proofErr w:type="spellStart"/>
      <w:r w:rsidRPr="00C702D1">
        <w:rPr>
          <w:b/>
          <w:color w:val="FF0000"/>
          <w:sz w:val="28"/>
          <w:szCs w:val="28"/>
        </w:rPr>
        <w:t>experiment</w:t>
      </w:r>
      <w:proofErr w:type="spellEnd"/>
      <w:r w:rsidRPr="00C702D1">
        <w:rPr>
          <w:b/>
          <w:color w:val="FF0000"/>
          <w:sz w:val="28"/>
          <w:szCs w:val="28"/>
        </w:rPr>
        <w:t>, Modell auch für  2. Experiment machen??</w:t>
      </w:r>
      <w:r w:rsidR="00E20610">
        <w:rPr>
          <w:b/>
          <w:color w:val="FF0000"/>
          <w:sz w:val="28"/>
          <w:szCs w:val="28"/>
        </w:rPr>
        <w:t>, aber wesentlich weniger Akzessionen</w:t>
      </w:r>
    </w:p>
    <w:p w:rsidR="002D17D3" w:rsidRDefault="002D17D3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Ja, ausprobieren.</w:t>
      </w:r>
    </w:p>
    <w:p w:rsidR="00E20610" w:rsidRDefault="00E20610">
      <w:pPr>
        <w:rPr>
          <w:b/>
          <w:color w:val="FF0000"/>
          <w:sz w:val="28"/>
          <w:szCs w:val="28"/>
        </w:rPr>
      </w:pPr>
    </w:p>
    <w:tbl>
      <w:tblPr>
        <w:tblW w:w="91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3600"/>
        <w:gridCol w:w="960"/>
        <w:gridCol w:w="960"/>
        <w:gridCol w:w="1360"/>
        <w:gridCol w:w="1320"/>
        <w:gridCol w:w="970"/>
      </w:tblGrid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Feld 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Feld 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Feld 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Feld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Chamber</w:t>
            </w:r>
            <w:proofErr w:type="spellEnd"/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2006/07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2007/08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2008/09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2009/10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Sowing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spring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fall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fall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fall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Number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accessions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E20610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C00000"/>
                <w:sz w:val="32"/>
                <w:szCs w:val="32"/>
                <w:lang w:eastAsia="de-DE"/>
              </w:rPr>
            </w:pPr>
            <w:r w:rsidRPr="00E20610">
              <w:rPr>
                <w:rFonts w:ascii="Calibri" w:eastAsia="Times New Roman" w:hAnsi="Calibri" w:cs="Times New Roman"/>
                <w:b/>
                <w:color w:val="C00000"/>
                <w:sz w:val="32"/>
                <w:szCs w:val="32"/>
                <w:lang w:eastAsia="de-DE"/>
              </w:rPr>
              <w:t>53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76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54</w:t>
            </w:r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val="en-US" w:eastAsia="de-DE"/>
              </w:rPr>
              <w:t>Number accessions with known LT50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48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64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54</w:t>
            </w:r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biochemical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analysis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no</w:t>
            </w:r>
            <w:proofErr w:type="spellEnd"/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GC-MS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no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LC-MS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D99795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not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</w:tr>
      <w:tr w:rsidR="00C702D1" w:rsidRPr="00C702D1" w:rsidTr="00C702D1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expression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analysis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12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selected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12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selected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yes</w:t>
            </w:r>
            <w:proofErr w:type="spellEnd"/>
          </w:p>
        </w:tc>
      </w:tr>
    </w:tbl>
    <w:p w:rsidR="00C702D1" w:rsidRDefault="00C702D1">
      <w:pPr>
        <w:rPr>
          <w:b/>
          <w:color w:val="FF0000"/>
          <w:sz w:val="28"/>
          <w:szCs w:val="28"/>
        </w:rPr>
      </w:pPr>
    </w:p>
    <w:p w:rsidR="002D17D3" w:rsidRDefault="002D17D3">
      <w:pPr>
        <w:rPr>
          <w:b/>
          <w:color w:val="FF0000"/>
          <w:sz w:val="28"/>
          <w:szCs w:val="28"/>
        </w:rPr>
      </w:pPr>
    </w:p>
    <w:p w:rsidR="002D17D3" w:rsidRDefault="002D17D3">
      <w:pPr>
        <w:rPr>
          <w:b/>
          <w:color w:val="FF0000"/>
          <w:sz w:val="28"/>
          <w:szCs w:val="28"/>
        </w:rPr>
      </w:pPr>
    </w:p>
    <w:p w:rsidR="002D17D3" w:rsidRDefault="002D17D3">
      <w:pPr>
        <w:rPr>
          <w:b/>
          <w:color w:val="FF0000"/>
          <w:sz w:val="28"/>
          <w:szCs w:val="28"/>
        </w:rPr>
      </w:pPr>
    </w:p>
    <w:tbl>
      <w:tblPr>
        <w:tblW w:w="62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380"/>
        <w:gridCol w:w="960"/>
        <w:gridCol w:w="960"/>
        <w:gridCol w:w="960"/>
        <w:gridCol w:w="960"/>
      </w:tblGrid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Field1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Field2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Field3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Field4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gluc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fruc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suc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raf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proline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malate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fumarate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flavonoids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/Tohge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?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anthocyan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/Tohge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?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anthocyan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/Heike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GC-MS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q-PCR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BBCH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anthocyan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score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survival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rate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seed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weight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not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reliable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planned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</w:tr>
      <w:tr w:rsidR="00C702D1" w:rsidRPr="00C702D1" w:rsidTr="00C702D1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 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02D1" w:rsidRPr="00C702D1" w:rsidRDefault="00C702D1" w:rsidP="00C702D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for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12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selected</w:t>
            </w:r>
            <w:proofErr w:type="spellEnd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C702D1">
              <w:rPr>
                <w:rFonts w:ascii="Calibri" w:eastAsia="Times New Roman" w:hAnsi="Calibri" w:cs="Times New Roman"/>
                <w:color w:val="000000"/>
                <w:lang w:eastAsia="de-DE"/>
              </w:rPr>
              <w:t>accessions</w:t>
            </w:r>
            <w:proofErr w:type="spellEnd"/>
          </w:p>
        </w:tc>
      </w:tr>
    </w:tbl>
    <w:p w:rsidR="00C702D1" w:rsidRPr="00C702D1" w:rsidRDefault="00C702D1">
      <w:pPr>
        <w:rPr>
          <w:b/>
          <w:color w:val="FF0000"/>
          <w:sz w:val="28"/>
          <w:szCs w:val="28"/>
        </w:rPr>
      </w:pPr>
    </w:p>
    <w:p w:rsidR="002D17D3" w:rsidRDefault="00C702D1">
      <w:r>
        <w:rPr>
          <w:noProof/>
          <w:lang w:eastAsia="de-DE"/>
        </w:rPr>
        <w:lastRenderedPageBreak/>
        <w:drawing>
          <wp:inline distT="0" distB="0" distL="0" distR="0">
            <wp:extent cx="3143250" cy="438150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17D3">
        <w:t>aus Joels Arbeit Feld 2 mit Model Feld 3</w:t>
      </w:r>
    </w:p>
    <w:p w:rsidR="003C6521" w:rsidRDefault="003C6521">
      <w:r w:rsidRPr="003C6521">
        <w:rPr>
          <w:noProof/>
          <w:lang w:eastAsia="de-DE"/>
        </w:rPr>
        <w:drawing>
          <wp:inline distT="0" distB="0" distL="0" distR="0">
            <wp:extent cx="5760720" cy="4210605"/>
            <wp:effectExtent l="19050" t="0" r="0" b="0"/>
            <wp:docPr id="12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64488" cy="6552728"/>
                      <a:chOff x="0" y="404664"/>
                      <a:chExt cx="8964488" cy="6552728"/>
                    </a:xfrm>
                  </a:grpSpPr>
                  <a:pic>
                    <a:nvPicPr>
                      <a:cNvPr id="4" name="Picture 3" descr="H:\Masterarbeit\Latex\Abbildungen\leaps_feld4_ex_bic.png"/>
                      <a:cNvPicPr>
                        <a:picLocks noChangeAspect="1" noChangeArrowheads="1"/>
                      </a:cNvPicPr>
                    </a:nvPicPr>
                    <a:blipFill>
                      <a:blip r:embed="rId2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716016" y="2853320"/>
                        <a:ext cx="3758886" cy="345600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1" name="Rectangle 10"/>
                      <a:cNvSpPr/>
                    </a:nvSpPr>
                    <a:spPr>
                      <a:xfrm>
                        <a:off x="4889649" y="5616624"/>
                        <a:ext cx="3816424" cy="115212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Rounded Rectangle 8"/>
                      <a:cNvSpPr/>
                    </a:nvSpPr>
                    <a:spPr>
                      <a:xfrm>
                        <a:off x="7878105" y="5616624"/>
                        <a:ext cx="216024" cy="1008112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" name="Title 1"/>
                      <a:cNvSpPr>
                        <a:spLocks noGrp="1"/>
                      </a:cNvSpPr>
                    </a:nvSpPr>
                    <a:spPr>
                      <a:xfrm>
                        <a:off x="251520" y="404664"/>
                        <a:ext cx="8496944" cy="9361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rm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kumimoji="0" sz="4000" kern="1200">
                              <a:solidFill>
                                <a:schemeClr val="tx2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dirty="0" err="1" smtClean="0"/>
                            <a:t>Variablenselektion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" name="Content Placeholder 2"/>
                      <a:cNvSpPr>
                        <a:spLocks noGrp="1"/>
                      </a:cNvSpPr>
                    </a:nvSpPr>
                    <a:spPr>
                      <a:xfrm>
                        <a:off x="251520" y="1340768"/>
                        <a:ext cx="8712968" cy="187220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rmAutofit/>
                        </a:bodyPr>
                        <a:lstStyle>
                          <a:lvl1pPr marL="365760" indent="-256032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Font typeface="Georgia"/>
                            <a:buChar char="•"/>
                            <a:defRPr kumimoji="0" sz="26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658368" indent="-24688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SzPct val="70000"/>
                            <a:buFont typeface="Courier New" pitchFamily="49" charset="0"/>
                            <a:buChar char="o"/>
                            <a:defRPr kumimoji="0"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23544" indent="-219456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4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179576" indent="-20116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2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38988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20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1609344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8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182880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6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02996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5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24028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400" kern="1200" baseline="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err="1" smtClean="0"/>
                            <a:t>Verwendete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Kenngrößen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der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Modellgüte</a:t>
                          </a:r>
                          <a:endParaRPr lang="en-US" dirty="0" smtClean="0"/>
                        </a:p>
                        <a:p>
                          <a:pPr lvl="1"/>
                          <a:r>
                            <a:rPr lang="en-US" i="1" dirty="0" err="1" smtClean="0"/>
                            <a:t>Informationskriterium</a:t>
                          </a:r>
                          <a:r>
                            <a:rPr lang="en-US" i="1" dirty="0" smtClean="0"/>
                            <a:t> </a:t>
                          </a:r>
                          <a:r>
                            <a:rPr lang="en-US" i="1" dirty="0" err="1" smtClean="0"/>
                            <a:t>nach</a:t>
                          </a:r>
                          <a:r>
                            <a:rPr lang="en-US" i="1" dirty="0" smtClean="0"/>
                            <a:t> </a:t>
                          </a:r>
                          <a:r>
                            <a:rPr lang="en-US" i="1" dirty="0" err="1" smtClean="0"/>
                            <a:t>Akaike</a:t>
                          </a:r>
                          <a:r>
                            <a:rPr lang="en-US" i="1" dirty="0" smtClean="0"/>
                            <a:t> </a:t>
                          </a:r>
                          <a:r>
                            <a:rPr lang="en-US" dirty="0" smtClean="0"/>
                            <a:t>(AIC)</a:t>
                          </a:r>
                        </a:p>
                        <a:p>
                          <a:pPr lvl="1"/>
                          <a:r>
                            <a:rPr lang="en-US" i="1" dirty="0" err="1" smtClean="0"/>
                            <a:t>Bayessche</a:t>
                          </a:r>
                          <a:r>
                            <a:rPr lang="en-US" i="1" dirty="0" smtClean="0"/>
                            <a:t> </a:t>
                          </a:r>
                          <a:r>
                            <a:rPr lang="en-US" i="1" dirty="0" err="1" smtClean="0"/>
                            <a:t>Informationskriterium</a:t>
                          </a:r>
                          <a:r>
                            <a:rPr lang="en-US" i="1" dirty="0" smtClean="0"/>
                            <a:t> </a:t>
                          </a:r>
                          <a:r>
                            <a:rPr lang="en-US" dirty="0" smtClean="0"/>
                            <a:t>(BIC) </a:t>
                          </a:r>
                        </a:p>
                        <a:p>
                          <a:pPr lvl="1"/>
                          <a:r>
                            <a:rPr lang="en-US" i="1" dirty="0" smtClean="0"/>
                            <a:t>Mallow’s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i="1" dirty="0" smtClean="0"/>
                            <a:t>C</a:t>
                          </a:r>
                          <a:r>
                            <a:rPr lang="en-US" i="1" baseline="-25000" dirty="0" smtClean="0"/>
                            <a:t>p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4499992" y="3933056"/>
                        <a:ext cx="461665" cy="398507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</a:spPr>
                    <a:txSp>
                      <a:txBody>
                        <a:bodyPr vert="vert270"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BIC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Rounded Rectangle 11"/>
                      <a:cNvSpPr/>
                    </a:nvSpPr>
                    <a:spPr>
                      <a:xfrm>
                        <a:off x="6329809" y="5616624"/>
                        <a:ext cx="216024" cy="720080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5033665" y="5616624"/>
                        <a:ext cx="3608680" cy="134076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vert="vert270"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1200" b="1" dirty="0" smtClean="0"/>
                            <a:t>y-</a:t>
                          </a:r>
                          <a:r>
                            <a:rPr lang="en-US" sz="1200" b="1" dirty="0" err="1" smtClean="0"/>
                            <a:t>Achsen</a:t>
                          </a:r>
                          <a:r>
                            <a:rPr lang="en-US" sz="1200" b="1" dirty="0" smtClean="0"/>
                            <a:t>-</a:t>
                          </a:r>
                        </a:p>
                        <a:p>
                          <a:pPr algn="r"/>
                          <a:r>
                            <a:rPr lang="en-US" sz="1200" b="1" dirty="0" err="1" smtClean="0"/>
                            <a:t>Abschnitt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smtClean="0"/>
                            <a:t>Glucose</a:t>
                          </a:r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Frucose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Saccharose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Raffinose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ts val="1700"/>
                            </a:lnSpc>
                          </a:pPr>
                          <a:r>
                            <a:rPr lang="en-US" sz="1200" b="1" dirty="0" err="1" smtClean="0"/>
                            <a:t>Aminosäuren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Malat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Fumarat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Prolin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ts val="1700"/>
                            </a:lnSpc>
                          </a:pPr>
                          <a:r>
                            <a:rPr lang="en-US" sz="1200" b="1" dirty="0" err="1" smtClean="0"/>
                            <a:t>Anthocyan-Gehalt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Entw.stadium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ts val="1700"/>
                            </a:lnSpc>
                          </a:pPr>
                          <a:r>
                            <a:rPr lang="en-US" sz="1200" b="1" dirty="0" err="1" smtClean="0"/>
                            <a:t>Anthocyan-Gehalt</a:t>
                          </a:r>
                          <a:endParaRPr lang="en-US" sz="1200" b="1" dirty="0" smtClean="0"/>
                        </a:p>
                        <a:p>
                          <a:pPr algn="r"/>
                          <a:r>
                            <a:rPr lang="en-US" sz="1200" b="1" dirty="0" smtClean="0"/>
                            <a:t>(</a:t>
                          </a:r>
                          <a:r>
                            <a:rPr lang="en-US" sz="1200" b="1" dirty="0" err="1" smtClean="0"/>
                            <a:t>visuelle</a:t>
                          </a:r>
                          <a:r>
                            <a:rPr lang="en-US" sz="1200" b="1" dirty="0" smtClean="0"/>
                            <a:t> </a:t>
                          </a:r>
                          <a:r>
                            <a:rPr lang="en-US" sz="1200" b="1" dirty="0" err="1" smtClean="0"/>
                            <a:t>Skala</a:t>
                          </a:r>
                          <a:r>
                            <a:rPr lang="en-US" sz="1200" b="1" dirty="0" smtClean="0"/>
                            <a:t>)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2051" name="Picture 3" descr="H:\Masterarbeit\Latex\Abbildungen\leaps_feld3_ex_cp.png"/>
                      <a:cNvPicPr>
                        <a:picLocks noChangeAspect="1" noChangeArrowheads="1"/>
                      </a:cNvPicPr>
                    </a:nvPicPr>
                    <a:blipFill>
                      <a:blip r:embed="rId2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520" y="2853320"/>
                        <a:ext cx="3736495" cy="345600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0" y="4107656"/>
                        <a:ext cx="461665" cy="29591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</a:spPr>
                    <a:txSp>
                      <a:txBody>
                        <a:bodyPr vert="vert270"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C</a:t>
                          </a:r>
                          <a:r>
                            <a:rPr lang="en-US" baseline="-25000" dirty="0" smtClean="0"/>
                            <a:t>p</a:t>
                          </a:r>
                          <a:endParaRPr lang="en-US" baseline="-25000" dirty="0"/>
                        </a:p>
                      </a:txBody>
                      <a:useSpRect/>
                    </a:txSp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395536" y="5589240"/>
                        <a:ext cx="3816424" cy="115212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Rounded Rectangle 16"/>
                      <a:cNvSpPr/>
                    </a:nvSpPr>
                    <a:spPr>
                      <a:xfrm>
                        <a:off x="3383992" y="5616624"/>
                        <a:ext cx="216024" cy="1008112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ounded Rectangle 17"/>
                      <a:cNvSpPr/>
                    </a:nvSpPr>
                    <a:spPr>
                      <a:xfrm>
                        <a:off x="1907704" y="5589240"/>
                        <a:ext cx="216024" cy="720080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ounded Rectangle 19"/>
                      <a:cNvSpPr/>
                    </a:nvSpPr>
                    <a:spPr>
                      <a:xfrm>
                        <a:off x="2195736" y="5589240"/>
                        <a:ext cx="216024" cy="936104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539552" y="5589240"/>
                        <a:ext cx="3575338" cy="134076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vert="vert270"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1200" b="1" dirty="0" smtClean="0"/>
                            <a:t>y-</a:t>
                          </a:r>
                          <a:r>
                            <a:rPr lang="en-US" sz="1200" b="1" dirty="0" err="1" smtClean="0"/>
                            <a:t>Achsen</a:t>
                          </a:r>
                          <a:r>
                            <a:rPr lang="en-US" sz="1200" b="1" dirty="0" smtClean="0"/>
                            <a:t>-</a:t>
                          </a:r>
                        </a:p>
                        <a:p>
                          <a:pPr algn="r"/>
                          <a:r>
                            <a:rPr lang="en-US" sz="1200" b="1" dirty="0" err="1" smtClean="0"/>
                            <a:t>Abschnitt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smtClean="0"/>
                            <a:t>Glucose</a:t>
                          </a:r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Frucose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Saccharose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200000"/>
                            </a:lnSpc>
                          </a:pPr>
                          <a:r>
                            <a:rPr lang="en-US" sz="1200" b="1" dirty="0" err="1" smtClean="0"/>
                            <a:t>Raffinose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ts val="1700"/>
                            </a:lnSpc>
                          </a:pPr>
                          <a:r>
                            <a:rPr lang="en-US" sz="1200" b="1" dirty="0" err="1" smtClean="0"/>
                            <a:t>Aminosäuren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200000"/>
                            </a:lnSpc>
                          </a:pPr>
                          <a:r>
                            <a:rPr lang="en-US" sz="1200" b="1" dirty="0" err="1" smtClean="0"/>
                            <a:t>Malat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Fumarat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Prolin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ct val="150000"/>
                            </a:lnSpc>
                          </a:pPr>
                          <a:r>
                            <a:rPr lang="en-US" sz="1200" b="1" dirty="0" err="1" smtClean="0"/>
                            <a:t>Entw.stadium</a:t>
                          </a:r>
                          <a:endParaRPr lang="en-US" sz="1200" b="1" dirty="0" smtClean="0"/>
                        </a:p>
                        <a:p>
                          <a:pPr algn="r">
                            <a:lnSpc>
                              <a:spcPts val="1700"/>
                            </a:lnSpc>
                          </a:pPr>
                          <a:r>
                            <a:rPr lang="en-US" sz="1200" b="1" dirty="0" err="1" smtClean="0"/>
                            <a:t>Anthocyan-Gehalt</a:t>
                          </a:r>
                          <a:endParaRPr lang="en-US" sz="1200" b="1" dirty="0" smtClean="0"/>
                        </a:p>
                        <a:p>
                          <a:pPr algn="r"/>
                          <a:r>
                            <a:rPr lang="en-US" sz="1200" b="1" dirty="0" smtClean="0"/>
                            <a:t>(</a:t>
                          </a:r>
                          <a:r>
                            <a:rPr lang="en-US" sz="1200" b="1" dirty="0" err="1" smtClean="0"/>
                            <a:t>visuelle</a:t>
                          </a:r>
                          <a:r>
                            <a:rPr lang="en-US" sz="1200" b="1" dirty="0" smtClean="0"/>
                            <a:t> </a:t>
                          </a:r>
                          <a:r>
                            <a:rPr lang="en-US" sz="1200" b="1" dirty="0" err="1" smtClean="0"/>
                            <a:t>Skala</a:t>
                          </a:r>
                          <a:r>
                            <a:rPr lang="en-US" sz="1200" b="1" dirty="0" smtClean="0"/>
                            <a:t>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2" name="Rounded Rectangle 21"/>
                      <a:cNvSpPr/>
                    </a:nvSpPr>
                    <a:spPr>
                      <a:xfrm>
                        <a:off x="7020272" y="2204864"/>
                        <a:ext cx="1944216" cy="476672"/>
                      </a:xfrm>
                      <a:prstGeom prst="roundRect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400" b="1" i="1" dirty="0" err="1" smtClean="0">
                              <a:solidFill>
                                <a:schemeClr val="tx1"/>
                              </a:solidFill>
                            </a:rPr>
                            <a:t>Konsensus-Modelle</a:t>
                          </a:r>
                          <a:r>
                            <a:rPr lang="en-US" sz="1400" b="1" i="1" dirty="0" smtClean="0">
                              <a:solidFill>
                                <a:schemeClr val="tx1"/>
                              </a:solidFill>
                            </a:rPr>
                            <a:t> </a:t>
                          </a:r>
                          <a:r>
                            <a:rPr lang="en-US" sz="1400" b="1" i="1" dirty="0" err="1" smtClean="0">
                              <a:solidFill>
                                <a:schemeClr val="tx1"/>
                              </a:solidFill>
                            </a:rPr>
                            <a:t>für</a:t>
                          </a:r>
                          <a:r>
                            <a:rPr lang="en-US" sz="1400" b="1" i="1" dirty="0" smtClean="0">
                              <a:solidFill>
                                <a:schemeClr val="tx1"/>
                              </a:solidFill>
                            </a:rPr>
                            <a:t> </a:t>
                          </a:r>
                          <a:r>
                            <a:rPr lang="en-US" sz="1400" b="1" i="1" dirty="0" err="1" smtClean="0">
                              <a:solidFill>
                                <a:schemeClr val="tx1"/>
                              </a:solidFill>
                            </a:rPr>
                            <a:t>alle</a:t>
                          </a:r>
                          <a:r>
                            <a:rPr lang="en-US" sz="1400" b="1" i="1" dirty="0" smtClean="0">
                              <a:solidFill>
                                <a:schemeClr val="tx1"/>
                              </a:solidFill>
                            </a:rPr>
                            <a:t> </a:t>
                          </a:r>
                          <a:r>
                            <a:rPr lang="en-US" sz="1400" b="1" i="1" dirty="0" err="1" smtClean="0">
                              <a:solidFill>
                                <a:schemeClr val="tx1"/>
                              </a:solidFill>
                            </a:rPr>
                            <a:t>Gütemaße</a:t>
                          </a:r>
                          <a:endParaRPr lang="en-US" sz="1400" b="1" i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3C6521" w:rsidRDefault="003C6521">
      <w:r w:rsidRPr="003C6521">
        <w:rPr>
          <w:noProof/>
          <w:lang w:eastAsia="de-DE"/>
        </w:rPr>
        <w:lastRenderedPageBreak/>
        <w:drawing>
          <wp:inline distT="0" distB="0" distL="0" distR="0">
            <wp:extent cx="5760720" cy="4085052"/>
            <wp:effectExtent l="0" t="0" r="0" b="0"/>
            <wp:docPr id="13" name="Object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64488" cy="6356449"/>
                      <a:chOff x="179512" y="404664"/>
                      <a:chExt cx="8964488" cy="6356449"/>
                    </a:xfrm>
                  </a:grpSpPr>
                  <a:sp>
                    <a:nvSpPr>
                      <a:cNvPr id="2" name="Title 1"/>
                      <a:cNvSpPr>
                        <a:spLocks noGrp="1"/>
                      </a:cNvSpPr>
                    </a:nvSpPr>
                    <a:spPr>
                      <a:xfrm>
                        <a:off x="251520" y="404664"/>
                        <a:ext cx="8496944" cy="9361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rm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kumimoji="0" sz="4000" kern="1200">
                              <a:solidFill>
                                <a:schemeClr val="tx2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dirty="0" err="1" smtClean="0"/>
                            <a:t>Variablenselektion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" name="Content Placeholder 2"/>
                      <a:cNvSpPr>
                        <a:spLocks noGrp="1"/>
                      </a:cNvSpPr>
                    </a:nvSpPr>
                    <a:spPr>
                      <a:xfrm>
                        <a:off x="179512" y="1484784"/>
                        <a:ext cx="8964488" cy="27363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rmAutofit/>
                        </a:bodyPr>
                        <a:lstStyle>
                          <a:lvl1pPr marL="365760" indent="-256032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Font typeface="Georgia"/>
                            <a:buChar char="•"/>
                            <a:defRPr kumimoji="0" sz="26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658368" indent="-24688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SzPct val="70000"/>
                            <a:buFont typeface="Courier New" pitchFamily="49" charset="0"/>
                            <a:buChar char="o"/>
                            <a:defRPr kumimoji="0"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23544" indent="-219456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4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179576" indent="-201168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1"/>
                            </a:buClr>
                            <a:buFont typeface="Wingdings 2"/>
                            <a:buChar char=""/>
                            <a:defRPr kumimoji="0" sz="2200" kern="1200">
                              <a:solidFill>
                                <a:schemeClr val="accen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38988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20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1609344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8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182880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▫"/>
                            <a:defRPr kumimoji="0" sz="16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029968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500" kern="120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240280" indent="-182880" algn="l" rtl="0" eaLnBrk="1" latinLnBrk="0" hangingPunct="1">
                            <a:spcBef>
                              <a:spcPts val="300"/>
                            </a:spcBef>
                            <a:buClr>
                              <a:schemeClr val="accent3"/>
                            </a:buClr>
                            <a:buFont typeface="Georgia"/>
                            <a:buChar char="◦"/>
                            <a:defRPr kumimoji="0" sz="1400" kern="1200" baseline="0">
                              <a:solidFill>
                                <a:schemeClr val="accent3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err="1" smtClean="0"/>
                            <a:t>geringe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Reduktion</a:t>
                          </a:r>
                          <a:r>
                            <a:rPr lang="en-US" dirty="0" smtClean="0"/>
                            <a:t> von R² und </a:t>
                          </a:r>
                          <a:r>
                            <a:rPr lang="en-US" dirty="0" err="1" smtClean="0"/>
                            <a:t>Erhöung</a:t>
                          </a:r>
                          <a:r>
                            <a:rPr lang="en-US" dirty="0" smtClean="0"/>
                            <a:t> von R²</a:t>
                          </a:r>
                        </a:p>
                        <a:p>
                          <a:r>
                            <a:rPr lang="en-US" dirty="0" err="1" smtClean="0"/>
                            <a:t>Externe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Validierung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der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Modelle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mit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zusätzlichen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Akzessionen</a:t>
                          </a:r>
                          <a:endParaRPr lang="en-US" dirty="0" smtClean="0"/>
                        </a:p>
                        <a:p>
                          <a:pPr lvl="1"/>
                          <a:r>
                            <a:rPr lang="en-US" dirty="0" err="1" smtClean="0"/>
                            <a:t>Feldversuch</a:t>
                          </a:r>
                          <a:r>
                            <a:rPr lang="en-US" dirty="0" smtClean="0"/>
                            <a:t> 2008/09: </a:t>
                          </a:r>
                          <a:r>
                            <a:rPr lang="en-US" dirty="0" err="1" smtClean="0"/>
                            <a:t>relativ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genaue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Vorhersagen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für</a:t>
                          </a:r>
                          <a:r>
                            <a:rPr lang="en-US" dirty="0" smtClean="0"/>
                            <a:t> die </a:t>
                          </a:r>
                          <a:r>
                            <a:rPr lang="en-US" dirty="0" err="1" smtClean="0"/>
                            <a:t>meisten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Akzessionen</a:t>
                          </a:r>
                          <a:endParaRPr lang="en-US" dirty="0" smtClean="0"/>
                        </a:p>
                        <a:p>
                          <a:pPr lvl="1"/>
                          <a:r>
                            <a:rPr lang="en-US" dirty="0" err="1" smtClean="0"/>
                            <a:t>Feldversuch</a:t>
                          </a:r>
                          <a:r>
                            <a:rPr lang="en-US" dirty="0" smtClean="0"/>
                            <a:t> 2009/10: </a:t>
                          </a:r>
                          <a:r>
                            <a:rPr lang="en-US" dirty="0" err="1" smtClean="0"/>
                            <a:t>zum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Teil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ungenaue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Vorhersagen</a:t>
                          </a:r>
                          <a:r>
                            <a:rPr lang="en-US" dirty="0" smtClean="0"/>
                            <a:t>, </a:t>
                          </a:r>
                          <a:r>
                            <a:rPr lang="en-US" dirty="0" err="1" smtClean="0"/>
                            <a:t>v.a</a:t>
                          </a:r>
                          <a:r>
                            <a:rPr lang="en-US" dirty="0" smtClean="0"/>
                            <a:t>. </a:t>
                          </a:r>
                          <a:r>
                            <a:rPr lang="en-US" dirty="0" err="1" smtClean="0"/>
                            <a:t>für</a:t>
                          </a:r>
                          <a:r>
                            <a:rPr lang="en-US" dirty="0" smtClean="0"/>
                            <a:t> Van-0</a:t>
                          </a:r>
                        </a:p>
                        <a:p>
                          <a:r>
                            <a:rPr lang="en-US" dirty="0" err="1" smtClean="0"/>
                            <a:t>Modelle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mit</a:t>
                          </a:r>
                          <a:r>
                            <a:rPr lang="en-US" dirty="0" smtClean="0"/>
                            <a:t> 2 </a:t>
                          </a:r>
                          <a:r>
                            <a:rPr lang="en-US" dirty="0" err="1" smtClean="0"/>
                            <a:t>bis</a:t>
                          </a:r>
                          <a:r>
                            <a:rPr lang="en-US" dirty="0" smtClean="0"/>
                            <a:t> 3 </a:t>
                          </a:r>
                          <a:r>
                            <a:rPr lang="en-US" dirty="0" err="1" smtClean="0"/>
                            <a:t>Parametern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liefern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vergleichbare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Vorhersagen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im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Vergleich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zu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vollständigen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Modellen</a:t>
                          </a:r>
                          <a:endParaRPr lang="en-US" dirty="0" smtClean="0"/>
                        </a:p>
                        <a:p>
                          <a:endParaRPr lang="en-US" dirty="0"/>
                        </a:p>
                      </a:txBody>
                      <a:useSpRect/>
                    </a:txSp>
                  </a:sp>
                  <a:graphicFrame>
                    <a:nvGraphicFramePr>
                      <a:cNvPr id="6" name="Chart 5"/>
                      <a:cNvGraphicFramePr/>
                    </a:nvGraphicFramePr>
                    <a:graphic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26"/>
                      </a:graphicData>
                    </a:graphic>
                    <a:xfrm>
                      <a:off x="251520" y="3789041"/>
                      <a:ext cx="3960000" cy="2664296"/>
                    </a:xfrm>
                  </a:graphicFrame>
                  <a:graphicFrame>
                    <a:nvGraphicFramePr>
                      <a:cNvPr id="7" name="Chart 6"/>
                      <a:cNvGraphicFramePr/>
                    </a:nvGraphicFramePr>
                    <a:graphic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27"/>
                      </a:graphicData>
                    </a:graphic>
                    <a:xfrm>
                      <a:off x="5004048" y="3789040"/>
                      <a:ext cx="3960000" cy="2664296"/>
                    </a:xfrm>
                  </a:graphicFrame>
                  <a:sp>
                    <a:nvSpPr>
                      <a:cNvPr id="10" name="Rectangle 9"/>
                      <a:cNvSpPr/>
                    </a:nvSpPr>
                    <a:spPr>
                      <a:xfrm>
                        <a:off x="467494" y="6517224"/>
                        <a:ext cx="180000" cy="1800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75000"/>
                        </a:schemeClr>
                      </a:solidFill>
                      <a:ln>
                        <a:noFill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de-DE" sz="16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TextBox 10"/>
                      <a:cNvSpPr txBox="1"/>
                    </a:nvSpPr>
                    <a:spPr>
                      <a:xfrm>
                        <a:off x="647494" y="6453336"/>
                        <a:ext cx="1615635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de-DE" sz="1400" i="1" dirty="0" smtClean="0"/>
                            <a:t>Gemessene LT</a:t>
                          </a:r>
                          <a:r>
                            <a:rPr lang="de-DE" sz="1400" i="1" baseline="-25000" dirty="0" smtClean="0"/>
                            <a:t>50</a:t>
                          </a:r>
                          <a:r>
                            <a:rPr lang="de-DE" sz="1400" i="1" dirty="0" smtClean="0"/>
                            <a:t>ACC</a:t>
                          </a:r>
                          <a:endParaRPr lang="de-DE" sz="1400" i="1" dirty="0"/>
                        </a:p>
                      </a:txBody>
                      <a:useSpRect/>
                    </a:txSp>
                  </a:sp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2708604" y="6517224"/>
                        <a:ext cx="180000" cy="18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de-DE" sz="16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TextBox 12"/>
                      <a:cNvSpPr txBox="1"/>
                    </a:nvSpPr>
                    <a:spPr>
                      <a:xfrm>
                        <a:off x="2888604" y="6453336"/>
                        <a:ext cx="2619500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de-DE" sz="1400" i="1" dirty="0" smtClean="0"/>
                            <a:t>Modell von Feldversuch 2008/09</a:t>
                          </a:r>
                          <a:endParaRPr lang="de-DE" sz="1400" i="1" dirty="0"/>
                        </a:p>
                      </a:txBody>
                      <a:useSpRect/>
                    </a:txSp>
                  </a:sp>
                  <a:sp>
                    <a:nvSpPr>
                      <a:cNvPr id="14" name="Rectangle 13"/>
                      <a:cNvSpPr/>
                    </a:nvSpPr>
                    <a:spPr>
                      <a:xfrm>
                        <a:off x="6020972" y="6517224"/>
                        <a:ext cx="180000" cy="1800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75000"/>
                        </a:schemeClr>
                      </a:solidFill>
                      <a:ln>
                        <a:noFill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de-DE" sz="16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6200972" y="6453336"/>
                        <a:ext cx="2619500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de-DE" sz="1400" i="1" dirty="0" smtClean="0"/>
                            <a:t>Modell von Feldversuch 2009/10</a:t>
                          </a:r>
                          <a:endParaRPr lang="de-DE" sz="1400" i="1" dirty="0"/>
                        </a:p>
                      </a:txBody>
                      <a:useSpRect/>
                    </a:txSp>
                  </a:sp>
                  <a:cxnSp>
                    <a:nvCxnSpPr>
                      <a:cNvPr id="18" name="Straight Connector 17"/>
                      <a:cNvCxnSpPr/>
                    </a:nvCxnSpPr>
                    <a:spPr>
                      <a:xfrm>
                        <a:off x="6534000" y="1584000"/>
                        <a:ext cx="144016" cy="0"/>
                      </a:xfrm>
                      <a:prstGeom prst="line">
                        <a:avLst/>
                      </a:prstGeom>
                      <a:ln w="12700"/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3C6521" w:rsidRDefault="003C6521"/>
    <w:p w:rsidR="003C6521" w:rsidRPr="003C6521" w:rsidRDefault="003C6521">
      <w:pPr>
        <w:rPr>
          <w:color w:val="C00000"/>
          <w:sz w:val="40"/>
          <w:szCs w:val="40"/>
        </w:rPr>
      </w:pPr>
      <w:r w:rsidRPr="003C6521">
        <w:rPr>
          <w:color w:val="C00000"/>
          <w:sz w:val="40"/>
          <w:szCs w:val="40"/>
        </w:rPr>
        <w:t>Jetzt Validierung mit 12 Accessionen!!!!</w:t>
      </w:r>
    </w:p>
    <w:p w:rsidR="003C6521" w:rsidRPr="003C6521" w:rsidRDefault="003C6521">
      <w:proofErr w:type="spellStart"/>
      <w:r w:rsidRPr="003C6521">
        <w:t>Reduced</w:t>
      </w:r>
      <w:proofErr w:type="spellEnd"/>
      <w:r w:rsidRPr="003C6521">
        <w:t xml:space="preserve"> Model</w:t>
      </w:r>
    </w:p>
    <w:p w:rsidR="003C6521" w:rsidRDefault="003C6521">
      <w:pPr>
        <w:rPr>
          <w:color w:val="C00000"/>
        </w:rPr>
      </w:pPr>
      <w:r w:rsidRPr="003C6521">
        <w:rPr>
          <w:noProof/>
          <w:color w:val="C00000"/>
          <w:lang w:eastAsia="de-DE"/>
        </w:rPr>
        <w:drawing>
          <wp:inline distT="0" distB="0" distL="0" distR="0">
            <wp:extent cx="5153025" cy="2981325"/>
            <wp:effectExtent l="19050" t="0" r="9525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3C6521" w:rsidRPr="003C6521" w:rsidRDefault="003C6521">
      <w:proofErr w:type="spellStart"/>
      <w:r w:rsidRPr="003C6521">
        <w:t>Complete</w:t>
      </w:r>
      <w:proofErr w:type="spellEnd"/>
      <w:r w:rsidRPr="003C6521">
        <w:t xml:space="preserve"> Model</w:t>
      </w:r>
    </w:p>
    <w:p w:rsidR="003C6521" w:rsidRDefault="003C6521">
      <w:pPr>
        <w:rPr>
          <w:color w:val="C00000"/>
        </w:rPr>
      </w:pPr>
      <w:r w:rsidRPr="003C6521">
        <w:rPr>
          <w:noProof/>
          <w:color w:val="C00000"/>
          <w:lang w:eastAsia="de-DE"/>
        </w:rPr>
        <w:lastRenderedPageBreak/>
        <w:drawing>
          <wp:inline distT="0" distB="0" distL="0" distR="0">
            <wp:extent cx="5219700" cy="2924175"/>
            <wp:effectExtent l="19050" t="0" r="1905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C702D1" w:rsidRDefault="00C702D1">
      <w:pPr>
        <w:rPr>
          <w:color w:val="C00000"/>
        </w:rPr>
      </w:pPr>
    </w:p>
    <w:p w:rsidR="00C702D1" w:rsidRPr="002D17D3" w:rsidRDefault="00C702D1">
      <w:pPr>
        <w:rPr>
          <w:b/>
          <w:u w:val="single"/>
        </w:rPr>
      </w:pPr>
      <w:r w:rsidRPr="002D17D3">
        <w:rPr>
          <w:b/>
          <w:u w:val="single"/>
        </w:rPr>
        <w:t>Aufbau Paper</w:t>
      </w:r>
      <w:r w:rsidR="002D17D3">
        <w:rPr>
          <w:b/>
          <w:u w:val="single"/>
        </w:rPr>
        <w:t xml:space="preserve"> (8 Abbildungen, 5 Tabellen)</w:t>
      </w:r>
    </w:p>
    <w:p w:rsidR="00C702D1" w:rsidRDefault="00C702D1">
      <w:r w:rsidRPr="00C702D1">
        <w:t>Tabelle mit allen Akzessionen</w:t>
      </w:r>
    </w:p>
    <w:p w:rsidR="00C702D1" w:rsidRDefault="00C702D1">
      <w:r>
        <w:t>Tabelle Übersicht Messungen</w:t>
      </w:r>
    </w:p>
    <w:p w:rsidR="002D17D3" w:rsidRDefault="002D17D3">
      <w:r>
        <w:t xml:space="preserve">Fig.: Foto Akzessionen auf dem </w:t>
      </w:r>
      <w:proofErr w:type="spellStart"/>
      <w:r>
        <w:t>feld</w:t>
      </w:r>
      <w:proofErr w:type="spellEnd"/>
    </w:p>
    <w:p w:rsidR="00C702D1" w:rsidRDefault="00A73935">
      <w:r>
        <w:t xml:space="preserve">Fig.: </w:t>
      </w:r>
      <w:r w:rsidR="00C702D1">
        <w:t>Modell mit verwendeten Variablen</w:t>
      </w:r>
    </w:p>
    <w:p w:rsidR="00C702D1" w:rsidRDefault="00A73935">
      <w:r>
        <w:t xml:space="preserve">Fig.: </w:t>
      </w:r>
      <w:r w:rsidR="00C702D1">
        <w:t>Modelldiagnose</w:t>
      </w:r>
      <w:r w:rsidR="002D17D3">
        <w:t xml:space="preserve"> (Entscheidung über Methode fällt nach Literaturrecherche und Konsultation von Joachim S.)</w:t>
      </w:r>
    </w:p>
    <w:p w:rsidR="00C702D1" w:rsidRDefault="00A73935">
      <w:r>
        <w:t xml:space="preserve">Fig.: </w:t>
      </w:r>
      <w:r w:rsidR="00C702D1">
        <w:t>Kreuzvalidierung</w:t>
      </w:r>
    </w:p>
    <w:p w:rsidR="00C702D1" w:rsidRDefault="00A73935">
      <w:r>
        <w:t xml:space="preserve">Fig.: </w:t>
      </w:r>
      <w:r w:rsidR="00C702D1">
        <w:t>Anwendbarkeit auf andere Datensätze</w:t>
      </w:r>
    </w:p>
    <w:p w:rsidR="002D17D3" w:rsidRDefault="00A73935">
      <w:r>
        <w:t xml:space="preserve">Fig.: Variablenselektion </w:t>
      </w:r>
      <w:r w:rsidR="002D17D3">
        <w:t>für reduziertes Modell</w:t>
      </w:r>
    </w:p>
    <w:p w:rsidR="00A73935" w:rsidRDefault="00A73935">
      <w:r>
        <w:t>Fig.:</w:t>
      </w:r>
      <w:r w:rsidR="00E20610">
        <w:t xml:space="preserve"> </w:t>
      </w:r>
      <w:r>
        <w:t>Validierung mit LT50 für 12 Akzessionen</w:t>
      </w:r>
    </w:p>
    <w:p w:rsidR="00C702D1" w:rsidRDefault="00C702D1">
      <w:r>
        <w:t xml:space="preserve">Tabelle für alle Akzessionen mit </w:t>
      </w:r>
      <w:proofErr w:type="spellStart"/>
      <w:r>
        <w:t>Predictions</w:t>
      </w:r>
      <w:proofErr w:type="spellEnd"/>
      <w:r>
        <w:t xml:space="preserve"> mit allen Modellen?</w:t>
      </w:r>
    </w:p>
    <w:p w:rsidR="00C702D1" w:rsidRDefault="00C702D1"/>
    <w:p w:rsidR="00C702D1" w:rsidRPr="002D17D3" w:rsidRDefault="00C702D1">
      <w:pPr>
        <w:rPr>
          <w:lang w:val="en-US"/>
        </w:rPr>
      </w:pPr>
      <w:r w:rsidRPr="002D17D3">
        <w:rPr>
          <w:lang w:val="en-US"/>
        </w:rPr>
        <w:t>Supplemental:</w:t>
      </w:r>
    </w:p>
    <w:p w:rsidR="00C702D1" w:rsidRPr="00C702D1" w:rsidRDefault="00C702D1">
      <w:pPr>
        <w:rPr>
          <w:lang w:val="en-US"/>
        </w:rPr>
      </w:pPr>
      <w:r w:rsidRPr="002D17D3">
        <w:rPr>
          <w:lang w:val="en-US"/>
        </w:rPr>
        <w:t>BBCH S</w:t>
      </w:r>
      <w:r w:rsidRPr="00C702D1">
        <w:rPr>
          <w:lang w:val="en-US"/>
        </w:rPr>
        <w:t xml:space="preserve">cale </w:t>
      </w:r>
    </w:p>
    <w:p w:rsidR="00C702D1" w:rsidRPr="00C702D1" w:rsidRDefault="00C702D1">
      <w:pPr>
        <w:rPr>
          <w:lang w:val="en-US"/>
        </w:rPr>
      </w:pPr>
      <w:r w:rsidRPr="00C702D1">
        <w:rPr>
          <w:lang w:val="en-US"/>
        </w:rPr>
        <w:t>Temperature, Sunshine duration, snow depth</w:t>
      </w:r>
    </w:p>
    <w:p w:rsidR="00C702D1" w:rsidRDefault="00C702D1">
      <w:pPr>
        <w:rPr>
          <w:lang w:val="en-US"/>
        </w:rPr>
      </w:pPr>
      <w:proofErr w:type="spellStart"/>
      <w:r>
        <w:rPr>
          <w:lang w:val="en-US"/>
        </w:rPr>
        <w:t>Korrelation</w:t>
      </w:r>
      <w:proofErr w:type="spellEnd"/>
      <w:r>
        <w:rPr>
          <w:lang w:val="en-US"/>
        </w:rPr>
        <w:t xml:space="preserve"> Matrix Metabolite und Freezing </w:t>
      </w:r>
      <w:proofErr w:type="spellStart"/>
      <w:r>
        <w:rPr>
          <w:lang w:val="en-US"/>
        </w:rPr>
        <w:t>Toleranz</w:t>
      </w:r>
      <w:proofErr w:type="spellEnd"/>
    </w:p>
    <w:p w:rsidR="002D17D3" w:rsidRDefault="002D17D3">
      <w:pPr>
        <w:rPr>
          <w:lang w:val="en-US"/>
        </w:rPr>
      </w:pPr>
    </w:p>
    <w:p w:rsidR="002D17D3" w:rsidRPr="002D17D3" w:rsidRDefault="002D17D3">
      <w:pPr>
        <w:rPr>
          <w:b/>
          <w:lang w:val="en-US"/>
        </w:rPr>
      </w:pPr>
      <w:proofErr w:type="spellStart"/>
      <w:r w:rsidRPr="002D17D3">
        <w:rPr>
          <w:b/>
          <w:lang w:val="en-US"/>
        </w:rPr>
        <w:lastRenderedPageBreak/>
        <w:t>Arbeitsplan</w:t>
      </w:r>
      <w:proofErr w:type="spellEnd"/>
      <w:r w:rsidRPr="002D17D3">
        <w:rPr>
          <w:b/>
          <w:lang w:val="en-US"/>
        </w:rPr>
        <w:t xml:space="preserve"> Heike:</w:t>
      </w:r>
    </w:p>
    <w:p w:rsidR="002D17D3" w:rsidRPr="002D17D3" w:rsidRDefault="002D17D3" w:rsidP="002D17D3">
      <w:pPr>
        <w:pStyle w:val="ListParagraph"/>
        <w:numPr>
          <w:ilvl w:val="0"/>
          <w:numId w:val="3"/>
        </w:numPr>
      </w:pPr>
      <w:r w:rsidRPr="002D17D3">
        <w:t>Neue Modelle machen für Feld 2, 3 und 4</w:t>
      </w:r>
    </w:p>
    <w:p w:rsidR="002D17D3" w:rsidRDefault="002D17D3" w:rsidP="002D17D3">
      <w:pPr>
        <w:pStyle w:val="ListParagraph"/>
      </w:pPr>
      <w:r>
        <w:t xml:space="preserve">Ohne </w:t>
      </w:r>
      <w:proofErr w:type="spellStart"/>
      <w:r>
        <w:t>Anthocyanmessung</w:t>
      </w:r>
      <w:proofErr w:type="spellEnd"/>
      <w:r>
        <w:t xml:space="preserve"> und ohne Normalisierung des BBCH</w:t>
      </w:r>
    </w:p>
    <w:p w:rsidR="002D17D3" w:rsidRDefault="002D17D3" w:rsidP="002D17D3">
      <w:pPr>
        <w:pStyle w:val="ListParagraph"/>
      </w:pPr>
    </w:p>
    <w:p w:rsidR="002D17D3" w:rsidRPr="002D17D3" w:rsidRDefault="002D17D3" w:rsidP="002D17D3">
      <w:pPr>
        <w:pStyle w:val="ListParagraph"/>
        <w:rPr>
          <w:b/>
          <w:lang w:val="en-US"/>
        </w:rPr>
      </w:pPr>
      <w:r w:rsidRPr="002D17D3">
        <w:rPr>
          <w:b/>
          <w:lang w:val="en-US"/>
        </w:rPr>
        <w:t>Output:</w:t>
      </w:r>
    </w:p>
    <w:p w:rsidR="002D17D3" w:rsidRPr="002D17D3" w:rsidRDefault="002D17D3" w:rsidP="002D17D3">
      <w:pPr>
        <w:pStyle w:val="ListParagraph"/>
        <w:rPr>
          <w:lang w:val="en-US"/>
        </w:rPr>
      </w:pPr>
      <w:proofErr w:type="spellStart"/>
      <w:r w:rsidRPr="002D17D3">
        <w:rPr>
          <w:lang w:val="en-US"/>
        </w:rPr>
        <w:t>Scatterplots</w:t>
      </w:r>
      <w:proofErr w:type="spellEnd"/>
      <w:r w:rsidRPr="002D17D3">
        <w:rPr>
          <w:lang w:val="en-US"/>
        </w:rPr>
        <w:t xml:space="preserve"> measured LT50 </w:t>
      </w:r>
      <w:proofErr w:type="spellStart"/>
      <w:r w:rsidRPr="002D17D3">
        <w:rPr>
          <w:lang w:val="en-US"/>
        </w:rPr>
        <w:t>gegen</w:t>
      </w:r>
      <w:proofErr w:type="spellEnd"/>
      <w:r w:rsidRPr="002D17D3">
        <w:rPr>
          <w:lang w:val="en-US"/>
        </w:rPr>
        <w:t xml:space="preserve"> predicted LT50 </w:t>
      </w:r>
    </w:p>
    <w:p w:rsidR="002D17D3" w:rsidRDefault="002D17D3" w:rsidP="002D17D3">
      <w:pPr>
        <w:pStyle w:val="ListParagraph"/>
        <w:rPr>
          <w:lang w:val="en-US"/>
        </w:rPr>
      </w:pPr>
      <w:proofErr w:type="spellStart"/>
      <w:r>
        <w:rPr>
          <w:lang w:val="en-US"/>
        </w:rPr>
        <w:t>Validierung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12 </w:t>
      </w:r>
      <w:proofErr w:type="spellStart"/>
      <w:r>
        <w:rPr>
          <w:lang w:val="en-US"/>
        </w:rPr>
        <w:t>Akzessionen</w:t>
      </w:r>
      <w:proofErr w:type="spellEnd"/>
    </w:p>
    <w:p w:rsidR="002D17D3" w:rsidRPr="002D17D3" w:rsidRDefault="002D17D3" w:rsidP="002D17D3">
      <w:pPr>
        <w:pStyle w:val="ListParagraph"/>
      </w:pPr>
      <w:r w:rsidRPr="002D17D3">
        <w:t>Ev. Anwendbarkeit auf andere Datensätze (Scatterplot)</w:t>
      </w:r>
    </w:p>
    <w:sectPr w:rsidR="002D17D3" w:rsidRPr="002D17D3" w:rsidSect="00A84C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F0F1E"/>
    <w:multiLevelType w:val="hybridMultilevel"/>
    <w:tmpl w:val="D40EA3F0"/>
    <w:lvl w:ilvl="0" w:tplc="5D1A3BC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8B340E"/>
    <w:multiLevelType w:val="hybridMultilevel"/>
    <w:tmpl w:val="0D7C9254"/>
    <w:lvl w:ilvl="0" w:tplc="473C3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20E1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820E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666D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98643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E9C6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B6C7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FA2F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A945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>
    <w:nsid w:val="66C42855"/>
    <w:multiLevelType w:val="hybridMultilevel"/>
    <w:tmpl w:val="1826BCEA"/>
    <w:lvl w:ilvl="0" w:tplc="F20418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7C0C0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BCA2C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2FAF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5F6A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1BA8C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2F68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2687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7F0B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0644C"/>
    <w:rsid w:val="002D17D3"/>
    <w:rsid w:val="003C6521"/>
    <w:rsid w:val="003D78FF"/>
    <w:rsid w:val="00443AAB"/>
    <w:rsid w:val="004A756F"/>
    <w:rsid w:val="004D1431"/>
    <w:rsid w:val="005D130D"/>
    <w:rsid w:val="00906CDA"/>
    <w:rsid w:val="009C3A89"/>
    <w:rsid w:val="00A06182"/>
    <w:rsid w:val="00A1165A"/>
    <w:rsid w:val="00A73935"/>
    <w:rsid w:val="00A847BD"/>
    <w:rsid w:val="00A84C98"/>
    <w:rsid w:val="00C702D1"/>
    <w:rsid w:val="00E0644C"/>
    <w:rsid w:val="00E20610"/>
    <w:rsid w:val="00F718B4"/>
    <w:rsid w:val="00FA28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C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4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17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4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747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682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hart" Target="charts/chart6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5" Type="http://schemas.openxmlformats.org/officeDocument/2006/relationships/diagramData" Target="diagrams/data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5.xm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chart" Target="charts/chart4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MPIMP\USER\HOMES\HSprenger\Masterarbeit\Wetter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Graz\Predicted%20freezing%20toleranc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E:\Graz\Predicted%20freezing%20tolerance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\\mpimp-golm\USER\HOMES\ZUTHER\Heike\Freezing\Predicted%20freezing%20tolerance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\\mpimp-golm\USER\HOMES\ZUTHER\Heike\Freezing\Predicted%20freezing%20toleranc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de-DE"/>
  <c:chart>
    <c:plotArea>
      <c:layout/>
      <c:areaChart>
        <c:grouping val="standard"/>
        <c:ser>
          <c:idx val="0"/>
          <c:order val="0"/>
          <c:tx>
            <c:strRef>
              <c:f>Sheet1!$D$1</c:f>
              <c:strCache>
                <c:ptCount val="1"/>
                <c:pt idx="0">
                  <c:v>Feldversuch 2008/09</c:v>
                </c:pt>
              </c:strCache>
            </c:strRef>
          </c:tx>
          <c:spPr>
            <a:solidFill>
              <a:srgbClr val="53548A">
                <a:alpha val="80000"/>
              </a:srgbClr>
            </a:solidFill>
          </c:spPr>
          <c:cat>
            <c:numRef>
              <c:f>Sheet1!$C$2:$C$13</c:f>
              <c:numCache>
                <c:formatCode>General</c:formatCode>
                <c:ptCount val="12"/>
                <c:pt idx="0">
                  <c:v>19</c:v>
                </c:pt>
                <c:pt idx="1">
                  <c:v>50</c:v>
                </c:pt>
                <c:pt idx="2">
                  <c:v>51</c:v>
                </c:pt>
                <c:pt idx="3">
                  <c:v>52</c:v>
                </c:pt>
                <c:pt idx="4">
                  <c:v>53</c:v>
                </c:pt>
                <c:pt idx="5">
                  <c:v>55</c:v>
                </c:pt>
                <c:pt idx="6">
                  <c:v>57</c:v>
                </c:pt>
                <c:pt idx="7">
                  <c:v>58</c:v>
                </c:pt>
                <c:pt idx="8">
                  <c:v>59</c:v>
                </c:pt>
                <c:pt idx="9">
                  <c:v>61</c:v>
                </c:pt>
                <c:pt idx="10">
                  <c:v>63</c:v>
                </c:pt>
                <c:pt idx="11">
                  <c:v>65</c:v>
                </c:pt>
              </c:numCache>
            </c:numRef>
          </c:cat>
          <c:val>
            <c:numRef>
              <c:f>Sheet1!$D$2:$D$13</c:f>
              <c:numCache>
                <c:formatCode>General</c:formatCode>
                <c:ptCount val="12"/>
                <c:pt idx="0">
                  <c:v>17</c:v>
                </c:pt>
                <c:pt idx="1">
                  <c:v>14</c:v>
                </c:pt>
                <c:pt idx="2">
                  <c:v>59</c:v>
                </c:pt>
                <c:pt idx="3">
                  <c:v>24</c:v>
                </c:pt>
                <c:pt idx="4">
                  <c:v>24</c:v>
                </c:pt>
                <c:pt idx="5">
                  <c:v>11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2</c:v>
                </c:pt>
                <c:pt idx="10">
                  <c:v>6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Feldversuch 2009/10</c:v>
                </c:pt>
              </c:strCache>
            </c:strRef>
          </c:tx>
          <c:spPr>
            <a:solidFill>
              <a:srgbClr val="438086">
                <a:alpha val="80000"/>
              </a:srgbClr>
            </a:solidFill>
          </c:spPr>
          <c:cat>
            <c:numRef>
              <c:f>Sheet1!$C$2:$C$13</c:f>
              <c:numCache>
                <c:formatCode>General</c:formatCode>
                <c:ptCount val="12"/>
                <c:pt idx="0">
                  <c:v>19</c:v>
                </c:pt>
                <c:pt idx="1">
                  <c:v>50</c:v>
                </c:pt>
                <c:pt idx="2">
                  <c:v>51</c:v>
                </c:pt>
                <c:pt idx="3">
                  <c:v>52</c:v>
                </c:pt>
                <c:pt idx="4">
                  <c:v>53</c:v>
                </c:pt>
                <c:pt idx="5">
                  <c:v>55</c:v>
                </c:pt>
                <c:pt idx="6">
                  <c:v>57</c:v>
                </c:pt>
                <c:pt idx="7">
                  <c:v>58</c:v>
                </c:pt>
                <c:pt idx="8">
                  <c:v>59</c:v>
                </c:pt>
                <c:pt idx="9">
                  <c:v>61</c:v>
                </c:pt>
                <c:pt idx="10">
                  <c:v>63</c:v>
                </c:pt>
                <c:pt idx="11">
                  <c:v>65</c:v>
                </c:pt>
              </c:numCache>
            </c:numRef>
          </c:cat>
          <c:val>
            <c:numRef>
              <c:f>Sheet1!$E$2:$E$13</c:f>
              <c:numCache>
                <c:formatCode>General</c:formatCode>
                <c:ptCount val="12"/>
                <c:pt idx="0">
                  <c:v>0</c:v>
                </c:pt>
                <c:pt idx="1">
                  <c:v>4</c:v>
                </c:pt>
                <c:pt idx="2">
                  <c:v>13</c:v>
                </c:pt>
                <c:pt idx="3">
                  <c:v>15</c:v>
                </c:pt>
                <c:pt idx="4">
                  <c:v>41</c:v>
                </c:pt>
                <c:pt idx="5">
                  <c:v>49</c:v>
                </c:pt>
                <c:pt idx="6">
                  <c:v>1</c:v>
                </c:pt>
                <c:pt idx="7">
                  <c:v>0</c:v>
                </c:pt>
                <c:pt idx="8">
                  <c:v>18</c:v>
                </c:pt>
                <c:pt idx="9">
                  <c:v>6</c:v>
                </c:pt>
                <c:pt idx="10">
                  <c:v>11</c:v>
                </c:pt>
                <c:pt idx="11">
                  <c:v>1</c:v>
                </c:pt>
              </c:numCache>
            </c:numRef>
          </c:val>
        </c:ser>
        <c:axId val="81384576"/>
        <c:axId val="81386496"/>
      </c:areaChart>
      <c:catAx>
        <c:axId val="81384576"/>
        <c:scaling>
          <c:orientation val="minMax"/>
        </c:scaling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dirty="0" err="1" smtClean="0"/>
                  <a:t>Entwicklungsstadium</a:t>
                </a:r>
                <a:r>
                  <a:rPr lang="en-US" baseline="0" dirty="0" smtClean="0"/>
                  <a:t> </a:t>
                </a:r>
                <a:r>
                  <a:rPr lang="en-US" baseline="0" dirty="0" err="1" smtClean="0"/>
                  <a:t>entsprechend</a:t>
                </a:r>
                <a:r>
                  <a:rPr lang="en-US" baseline="0" dirty="0" smtClean="0"/>
                  <a:t> </a:t>
                </a:r>
                <a:r>
                  <a:rPr lang="en-US" baseline="0" dirty="0" err="1" smtClean="0"/>
                  <a:t>der</a:t>
                </a:r>
                <a:r>
                  <a:rPr lang="en-US" baseline="0" dirty="0" smtClean="0"/>
                  <a:t> BBCH-</a:t>
                </a:r>
                <a:r>
                  <a:rPr lang="en-US" baseline="0" dirty="0" err="1" smtClean="0"/>
                  <a:t>Skala</a:t>
                </a:r>
                <a:endParaRPr lang="en-US" dirty="0"/>
              </a:p>
            </c:rich>
          </c:tx>
          <c:layout/>
        </c:title>
        <c:numFmt formatCode="General" sourceLinked="1"/>
        <c:tickLblPos val="nextTo"/>
        <c:crossAx val="81386496"/>
        <c:crosses val="autoZero"/>
        <c:auto val="1"/>
        <c:lblAlgn val="ctr"/>
        <c:lblOffset val="100"/>
      </c:catAx>
      <c:valAx>
        <c:axId val="81386496"/>
        <c:scaling>
          <c:orientation val="minMax"/>
        </c:scaling>
        <c:axPos val="l"/>
        <c:majorGridlines>
          <c:spPr>
            <a:ln>
              <a:solidFill>
                <a:srgbClr val="DEDEDE">
                  <a:lumMod val="90000"/>
                </a:srgbClr>
              </a:solidFill>
            </a:ln>
          </c:spPr>
        </c:majorGridlines>
        <c:title>
          <c:layout/>
          <c:txPr>
            <a:bodyPr rot="-5400000" vert="horz"/>
            <a:lstStyle/>
            <a:p>
              <a:pPr>
                <a:defRPr/>
              </a:pPr>
              <a:endParaRPr lang="de-DE"/>
            </a:p>
          </c:txPr>
        </c:title>
        <c:numFmt formatCode="General" sourceLinked="1"/>
        <c:tickLblPos val="nextTo"/>
        <c:crossAx val="81384576"/>
        <c:crosses val="autoZero"/>
        <c:crossBetween val="midCat"/>
      </c:valAx>
    </c:plotArea>
    <c:legend>
      <c:legendPos val="b"/>
      <c:layout/>
      <c:txPr>
        <a:bodyPr/>
        <a:lstStyle/>
        <a:p>
          <a:pPr>
            <a:defRPr sz="1600"/>
          </a:pPr>
          <a:endParaRPr lang="de-DE"/>
        </a:p>
      </c:txPr>
    </c:legend>
    <c:plotVisOnly val="1"/>
  </c:chart>
  <c:txPr>
    <a:bodyPr/>
    <a:lstStyle/>
    <a:p>
      <a:pPr>
        <a:defRPr sz="1400"/>
      </a:pPr>
      <a:endParaRPr lang="de-DE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de-DE"/>
  <c:style val="3"/>
  <c:chart>
    <c:autoTitleDeleted val="1"/>
    <c:plotArea>
      <c:layout>
        <c:manualLayout>
          <c:layoutTarget val="inner"/>
          <c:xMode val="edge"/>
          <c:yMode val="edge"/>
          <c:x val="0.16740820088499492"/>
          <c:y val="0.2205347218159481"/>
          <c:w val="0.75858745468022271"/>
          <c:h val="0.52508469708493111"/>
        </c:manualLayout>
      </c:layout>
      <c:areaChart>
        <c:grouping val="standard"/>
        <c:varyColors val="1"/>
        <c:ser>
          <c:idx val="0"/>
          <c:order val="0"/>
          <c:tx>
            <c:strRef>
              <c:f>Schneedecke!$A$429</c:f>
              <c:strCache>
                <c:ptCount val="1"/>
                <c:pt idx="0">
                  <c:v>2009/10</c:v>
                </c:pt>
              </c:strCache>
            </c:strRef>
          </c:tx>
          <c:cat>
            <c:strRef>
              <c:f>Lufttemperatur!$F$33:$F$488</c:f>
              <c:strCache>
                <c:ptCount val="441"/>
                <c:pt idx="14">
                  <c:v>Oktober</c:v>
                </c:pt>
                <c:pt idx="45">
                  <c:v>November</c:v>
                </c:pt>
                <c:pt idx="75">
                  <c:v>Dezember</c:v>
                </c:pt>
                <c:pt idx="106">
                  <c:v>Januar</c:v>
                </c:pt>
                <c:pt idx="136">
                  <c:v>Februar</c:v>
                </c:pt>
                <c:pt idx="166">
                  <c:v>März</c:v>
                </c:pt>
                <c:pt idx="197">
                  <c:v>April</c:v>
                </c:pt>
                <c:pt idx="228">
                  <c:v>September</c:v>
                </c:pt>
                <c:pt idx="258">
                  <c:v>Oktober</c:v>
                </c:pt>
                <c:pt idx="289">
                  <c:v>November</c:v>
                </c:pt>
                <c:pt idx="319">
                  <c:v>Dezember</c:v>
                </c:pt>
                <c:pt idx="350">
                  <c:v>Januar</c:v>
                </c:pt>
                <c:pt idx="380">
                  <c:v>Februar</c:v>
                </c:pt>
                <c:pt idx="409">
                  <c:v>März</c:v>
                </c:pt>
                <c:pt idx="440">
                  <c:v>April</c:v>
                </c:pt>
              </c:strCache>
            </c:strRef>
          </c:cat>
          <c:val>
            <c:numRef>
              <c:f>Schneedecke!$B$430:$B$641</c:f>
              <c:numCache>
                <c:formatCode>General</c:formatCode>
                <c:ptCount val="2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1</c:v>
                </c:pt>
                <c:pt idx="78">
                  <c:v>2</c:v>
                </c:pt>
                <c:pt idx="79">
                  <c:v>4</c:v>
                </c:pt>
                <c:pt idx="80">
                  <c:v>3</c:v>
                </c:pt>
                <c:pt idx="81">
                  <c:v>8</c:v>
                </c:pt>
                <c:pt idx="82">
                  <c:v>7</c:v>
                </c:pt>
                <c:pt idx="83">
                  <c:v>5</c:v>
                </c:pt>
                <c:pt idx="84">
                  <c:v>5</c:v>
                </c:pt>
                <c:pt idx="85">
                  <c:v>3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2</c:v>
                </c:pt>
                <c:pt idx="91">
                  <c:v>13</c:v>
                </c:pt>
                <c:pt idx="92">
                  <c:v>18</c:v>
                </c:pt>
                <c:pt idx="93">
                  <c:v>21</c:v>
                </c:pt>
                <c:pt idx="94">
                  <c:v>20</c:v>
                </c:pt>
                <c:pt idx="95">
                  <c:v>19</c:v>
                </c:pt>
                <c:pt idx="96">
                  <c:v>17</c:v>
                </c:pt>
                <c:pt idx="97">
                  <c:v>16</c:v>
                </c:pt>
                <c:pt idx="98">
                  <c:v>16</c:v>
                </c:pt>
                <c:pt idx="99">
                  <c:v>19</c:v>
                </c:pt>
                <c:pt idx="100">
                  <c:v>19</c:v>
                </c:pt>
                <c:pt idx="101">
                  <c:v>27</c:v>
                </c:pt>
                <c:pt idx="102">
                  <c:v>30</c:v>
                </c:pt>
                <c:pt idx="103">
                  <c:v>26</c:v>
                </c:pt>
                <c:pt idx="104">
                  <c:v>24</c:v>
                </c:pt>
                <c:pt idx="105">
                  <c:v>24</c:v>
                </c:pt>
                <c:pt idx="106">
                  <c:v>23</c:v>
                </c:pt>
                <c:pt idx="107">
                  <c:v>23</c:v>
                </c:pt>
                <c:pt idx="108">
                  <c:v>21</c:v>
                </c:pt>
                <c:pt idx="109">
                  <c:v>21</c:v>
                </c:pt>
                <c:pt idx="110">
                  <c:v>21</c:v>
                </c:pt>
                <c:pt idx="111">
                  <c:v>21</c:v>
                </c:pt>
                <c:pt idx="112">
                  <c:v>21</c:v>
                </c:pt>
                <c:pt idx="113">
                  <c:v>20</c:v>
                </c:pt>
                <c:pt idx="114">
                  <c:v>19</c:v>
                </c:pt>
                <c:pt idx="115">
                  <c:v>19</c:v>
                </c:pt>
                <c:pt idx="116">
                  <c:v>19</c:v>
                </c:pt>
                <c:pt idx="117">
                  <c:v>18</c:v>
                </c:pt>
                <c:pt idx="118">
                  <c:v>18</c:v>
                </c:pt>
                <c:pt idx="119">
                  <c:v>27</c:v>
                </c:pt>
                <c:pt idx="120">
                  <c:v>31</c:v>
                </c:pt>
                <c:pt idx="121">
                  <c:v>37</c:v>
                </c:pt>
                <c:pt idx="122">
                  <c:v>35</c:v>
                </c:pt>
                <c:pt idx="123">
                  <c:v>35</c:v>
                </c:pt>
                <c:pt idx="124">
                  <c:v>35</c:v>
                </c:pt>
                <c:pt idx="125">
                  <c:v>38</c:v>
                </c:pt>
                <c:pt idx="126">
                  <c:v>35</c:v>
                </c:pt>
                <c:pt idx="127">
                  <c:v>33</c:v>
                </c:pt>
                <c:pt idx="128">
                  <c:v>33</c:v>
                </c:pt>
                <c:pt idx="129">
                  <c:v>33</c:v>
                </c:pt>
                <c:pt idx="130">
                  <c:v>33</c:v>
                </c:pt>
                <c:pt idx="131">
                  <c:v>33</c:v>
                </c:pt>
                <c:pt idx="132">
                  <c:v>33</c:v>
                </c:pt>
                <c:pt idx="133">
                  <c:v>34</c:v>
                </c:pt>
                <c:pt idx="134">
                  <c:v>37</c:v>
                </c:pt>
                <c:pt idx="135">
                  <c:v>39</c:v>
                </c:pt>
                <c:pt idx="136">
                  <c:v>40</c:v>
                </c:pt>
                <c:pt idx="137">
                  <c:v>38</c:v>
                </c:pt>
                <c:pt idx="138">
                  <c:v>38</c:v>
                </c:pt>
                <c:pt idx="139">
                  <c:v>38</c:v>
                </c:pt>
                <c:pt idx="140">
                  <c:v>37</c:v>
                </c:pt>
                <c:pt idx="141">
                  <c:v>31</c:v>
                </c:pt>
                <c:pt idx="142">
                  <c:v>31</c:v>
                </c:pt>
                <c:pt idx="143">
                  <c:v>31</c:v>
                </c:pt>
                <c:pt idx="144">
                  <c:v>30</c:v>
                </c:pt>
                <c:pt idx="145">
                  <c:v>26</c:v>
                </c:pt>
                <c:pt idx="146">
                  <c:v>26</c:v>
                </c:pt>
                <c:pt idx="147">
                  <c:v>26</c:v>
                </c:pt>
                <c:pt idx="148">
                  <c:v>20</c:v>
                </c:pt>
                <c:pt idx="149">
                  <c:v>15</c:v>
                </c:pt>
                <c:pt idx="150">
                  <c:v>13</c:v>
                </c:pt>
                <c:pt idx="151">
                  <c:v>7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7</c:v>
                </c:pt>
                <c:pt idx="166">
                  <c:v>3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</c:numCache>
            </c:numRef>
          </c:val>
        </c:ser>
        <c:ser>
          <c:idx val="2"/>
          <c:order val="1"/>
          <c:tx>
            <c:strRef>
              <c:f>Schneedecke!$A$216</c:f>
              <c:strCache>
                <c:ptCount val="1"/>
                <c:pt idx="0">
                  <c:v>2008/09</c:v>
                </c:pt>
              </c:strCache>
            </c:strRef>
          </c:tx>
          <c:cat>
            <c:strRef>
              <c:f>Lufttemperatur!$F$33:$F$488</c:f>
              <c:strCache>
                <c:ptCount val="441"/>
                <c:pt idx="14">
                  <c:v>Oktober</c:v>
                </c:pt>
                <c:pt idx="45">
                  <c:v>November</c:v>
                </c:pt>
                <c:pt idx="75">
                  <c:v>Dezember</c:v>
                </c:pt>
                <c:pt idx="106">
                  <c:v>Januar</c:v>
                </c:pt>
                <c:pt idx="136">
                  <c:v>Februar</c:v>
                </c:pt>
                <c:pt idx="166">
                  <c:v>März</c:v>
                </c:pt>
                <c:pt idx="197">
                  <c:v>April</c:v>
                </c:pt>
                <c:pt idx="228">
                  <c:v>September</c:v>
                </c:pt>
                <c:pt idx="258">
                  <c:v>Oktober</c:v>
                </c:pt>
                <c:pt idx="289">
                  <c:v>November</c:v>
                </c:pt>
                <c:pt idx="319">
                  <c:v>Dezember</c:v>
                </c:pt>
                <c:pt idx="350">
                  <c:v>Januar</c:v>
                </c:pt>
                <c:pt idx="380">
                  <c:v>Februar</c:v>
                </c:pt>
                <c:pt idx="409">
                  <c:v>März</c:v>
                </c:pt>
                <c:pt idx="440">
                  <c:v>April</c:v>
                </c:pt>
              </c:strCache>
            </c:strRef>
          </c:cat>
          <c:val>
            <c:numRef>
              <c:f>Schneedecke!$B$217:$B$428</c:f>
              <c:numCache>
                <c:formatCode>General</c:formatCode>
                <c:ptCount val="2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1</c:v>
                </c:pt>
                <c:pt idx="53">
                  <c:v>9</c:v>
                </c:pt>
                <c:pt idx="54">
                  <c:v>7</c:v>
                </c:pt>
                <c:pt idx="55">
                  <c:v>6</c:v>
                </c:pt>
                <c:pt idx="56">
                  <c:v>5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3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3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2</c:v>
                </c:pt>
                <c:pt idx="95">
                  <c:v>3</c:v>
                </c:pt>
                <c:pt idx="96">
                  <c:v>16</c:v>
                </c:pt>
                <c:pt idx="97">
                  <c:v>14</c:v>
                </c:pt>
                <c:pt idx="98">
                  <c:v>12</c:v>
                </c:pt>
                <c:pt idx="99">
                  <c:v>11</c:v>
                </c:pt>
                <c:pt idx="100">
                  <c:v>11</c:v>
                </c:pt>
                <c:pt idx="101">
                  <c:v>11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9</c:v>
                </c:pt>
                <c:pt idx="106">
                  <c:v>9</c:v>
                </c:pt>
                <c:pt idx="107">
                  <c:v>6</c:v>
                </c:pt>
                <c:pt idx="108">
                  <c:v>6</c:v>
                </c:pt>
                <c:pt idx="109">
                  <c:v>5</c:v>
                </c:pt>
                <c:pt idx="110">
                  <c:v>3</c:v>
                </c:pt>
                <c:pt idx="111">
                  <c:v>2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1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1</c:v>
                </c:pt>
                <c:pt idx="133">
                  <c:v>3</c:v>
                </c:pt>
                <c:pt idx="134">
                  <c:v>4</c:v>
                </c:pt>
                <c:pt idx="135">
                  <c:v>3</c:v>
                </c:pt>
                <c:pt idx="136">
                  <c:v>2</c:v>
                </c:pt>
                <c:pt idx="137">
                  <c:v>2</c:v>
                </c:pt>
                <c:pt idx="138">
                  <c:v>8</c:v>
                </c:pt>
                <c:pt idx="139">
                  <c:v>12</c:v>
                </c:pt>
                <c:pt idx="140">
                  <c:v>11</c:v>
                </c:pt>
                <c:pt idx="141">
                  <c:v>11</c:v>
                </c:pt>
                <c:pt idx="142">
                  <c:v>15</c:v>
                </c:pt>
                <c:pt idx="143">
                  <c:v>11</c:v>
                </c:pt>
                <c:pt idx="144">
                  <c:v>13</c:v>
                </c:pt>
                <c:pt idx="145">
                  <c:v>5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</c:numCache>
            </c:numRef>
          </c:val>
        </c:ser>
        <c:axId val="42984576"/>
        <c:axId val="42986496"/>
      </c:areaChart>
      <c:dateAx>
        <c:axId val="429845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600" b="0"/>
                </a:pPr>
                <a:r>
                  <a:rPr lang="en-US" sz="1600" b="0"/>
                  <a:t>Monat</a:t>
                </a:r>
              </a:p>
            </c:rich>
          </c:tx>
          <c:layout/>
        </c:title>
        <c:numFmt formatCode="d\.m\.yyyy" sourceLinked="1"/>
        <c:tickLblPos val="low"/>
        <c:txPr>
          <a:bodyPr rot="1500000" vert="horz"/>
          <a:lstStyle/>
          <a:p>
            <a:pPr>
              <a:defRPr sz="1400"/>
            </a:pPr>
            <a:endParaRPr lang="de-DE"/>
          </a:p>
        </c:txPr>
        <c:crossAx val="42986496"/>
        <c:crosses val="autoZero"/>
        <c:lblOffset val="100"/>
        <c:baseTimeUnit val="days"/>
        <c:majorUnit val="1"/>
        <c:minorUnit val="31"/>
      </c:dateAx>
      <c:valAx>
        <c:axId val="42986496"/>
        <c:scaling>
          <c:orientation val="minMax"/>
          <c:max val="40"/>
        </c:scaling>
        <c:axPos val="l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sz="1600" b="0"/>
                </a:pPr>
                <a:r>
                  <a:rPr lang="en-US" sz="1600" b="0"/>
                  <a:t>Schneetiefe in cm</a:t>
                </a:r>
              </a:p>
            </c:rich>
          </c:tx>
          <c:layout/>
        </c:title>
        <c:numFmt formatCode="General" sourceLinked="1"/>
        <c:majorTickMark val="in"/>
        <c:tickLblPos val="nextTo"/>
        <c:txPr>
          <a:bodyPr/>
          <a:lstStyle/>
          <a:p>
            <a:pPr>
              <a:defRPr sz="1400"/>
            </a:pPr>
            <a:endParaRPr lang="de-DE"/>
          </a:p>
        </c:txPr>
        <c:crossAx val="42984576"/>
        <c:crosses val="autoZero"/>
        <c:crossBetween val="midCat"/>
      </c:valAx>
    </c:plotArea>
    <c:legend>
      <c:legendPos val="t"/>
      <c:layout>
        <c:manualLayout>
          <c:xMode val="edge"/>
          <c:yMode val="edge"/>
          <c:x val="0.26377844277441331"/>
          <c:y val="0.12495811682613299"/>
          <c:w val="0.46297256727311897"/>
          <c:h val="9.3736138663887372E-2"/>
        </c:manualLayout>
      </c:layout>
    </c:legend>
    <c:plotVisOnly val="1"/>
    <c:dispBlanksAs val="zero"/>
  </c:chart>
  <c:txPr>
    <a:bodyPr/>
    <a:lstStyle/>
    <a:p>
      <a:pPr>
        <a:defRPr sz="1800"/>
      </a:pPr>
      <a:endParaRPr lang="de-DE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de-DE"/>
  <c:chart>
    <c:title>
      <c:tx>
        <c:rich>
          <a:bodyPr/>
          <a:lstStyle/>
          <a:p>
            <a:pPr>
              <a:defRPr/>
            </a:pPr>
            <a:r>
              <a:rPr lang="en-US" sz="1400" i="1" dirty="0" err="1" smtClean="0"/>
              <a:t>Vorhersage</a:t>
            </a:r>
            <a:r>
              <a:rPr lang="en-US" sz="1400" i="1" baseline="0" dirty="0" smtClean="0"/>
              <a:t> </a:t>
            </a:r>
            <a:r>
              <a:rPr lang="en-US" sz="1400" i="1" baseline="0" dirty="0" err="1" smtClean="0"/>
              <a:t>mit</a:t>
            </a:r>
            <a:r>
              <a:rPr lang="en-US" sz="1400" i="1" baseline="0" dirty="0" smtClean="0"/>
              <a:t> </a:t>
            </a:r>
            <a:r>
              <a:rPr lang="en-US" sz="1400" i="1" baseline="0" dirty="0" err="1" smtClean="0"/>
              <a:t>v</a:t>
            </a:r>
            <a:r>
              <a:rPr lang="en-US" sz="1400" i="1" dirty="0" err="1" smtClean="0"/>
              <a:t>ollständigen</a:t>
            </a:r>
            <a:r>
              <a:rPr lang="en-US" sz="1400" i="1" baseline="0" dirty="0" smtClean="0"/>
              <a:t> </a:t>
            </a:r>
            <a:r>
              <a:rPr lang="en-US" sz="1400" i="1" baseline="0" dirty="0" err="1" smtClean="0"/>
              <a:t>Modellen</a:t>
            </a:r>
            <a:endParaRPr lang="en-US" sz="1400" i="1" dirty="0"/>
          </a:p>
        </c:rich>
      </c:tx>
      <c:layout>
        <c:manualLayout>
          <c:xMode val="edge"/>
          <c:yMode val="edge"/>
          <c:x val="0.16460378787878788"/>
          <c:y val="5.3129982554490945E-2"/>
        </c:manualLayout>
      </c:layout>
      <c:overlay val="1"/>
      <c:spPr>
        <a:effectLst/>
      </c:spPr>
    </c:title>
    <c:plotArea>
      <c:layout>
        <c:manualLayout>
          <c:layoutTarget val="inner"/>
          <c:xMode val="edge"/>
          <c:yMode val="edge"/>
          <c:x val="0.14861712962962964"/>
          <c:y val="0.30799426221346266"/>
          <c:w val="0.81904490740740765"/>
          <c:h val="0.65028298698617415"/>
        </c:manualLayout>
      </c:layout>
      <c:barChart>
        <c:barDir val="col"/>
        <c:grouping val="clustered"/>
        <c:ser>
          <c:idx val="0"/>
          <c:order val="0"/>
          <c:tx>
            <c:strRef>
              <c:f>Sheet1!$B$11</c:f>
              <c:strCache>
                <c:ptCount val="1"/>
                <c:pt idx="0">
                  <c:v>M LT50 ACC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</c:spPr>
          <c:cat>
            <c:strRef>
              <c:f>Sheet1!$A$12:$A$17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Sheet1!$B$12:$B$17</c:f>
              <c:numCache>
                <c:formatCode>General</c:formatCode>
                <c:ptCount val="6"/>
                <c:pt idx="0">
                  <c:v>-5.7060000000000004</c:v>
                </c:pt>
                <c:pt idx="1">
                  <c:v>-6.726</c:v>
                </c:pt>
                <c:pt idx="2">
                  <c:v>-7.2119999999999997</c:v>
                </c:pt>
                <c:pt idx="3">
                  <c:v>-9.1319999999999997</c:v>
                </c:pt>
                <c:pt idx="4">
                  <c:v>-10.78</c:v>
                </c:pt>
                <c:pt idx="5">
                  <c:v>-11.14</c:v>
                </c:pt>
              </c:numCache>
            </c:numRef>
          </c:val>
        </c:ser>
        <c:ser>
          <c:idx val="1"/>
          <c:order val="1"/>
          <c:tx>
            <c:strRef>
              <c:f>Sheet1!$C$11</c:f>
              <c:strCache>
                <c:ptCount val="1"/>
                <c:pt idx="0">
                  <c:v>M 08/09</c:v>
                </c:pt>
              </c:strCache>
            </c:strRef>
          </c:tx>
          <c:spPr>
            <a:solidFill>
              <a:schemeClr val="accent1"/>
            </a:solidFill>
          </c:spPr>
          <c:cat>
            <c:strRef>
              <c:f>Sheet1!$A$12:$A$17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Sheet1!$C$12:$C$17</c:f>
              <c:numCache>
                <c:formatCode>General</c:formatCode>
                <c:ptCount val="6"/>
                <c:pt idx="0">
                  <c:v>-6.0730000000000004</c:v>
                </c:pt>
                <c:pt idx="1">
                  <c:v>-8.418000000000001</c:v>
                </c:pt>
                <c:pt idx="2">
                  <c:v>-8.9320000000000004</c:v>
                </c:pt>
                <c:pt idx="3">
                  <c:v>-8.8730000000000047</c:v>
                </c:pt>
                <c:pt idx="4">
                  <c:v>-10.076000000000002</c:v>
                </c:pt>
                <c:pt idx="5">
                  <c:v>-10.727</c:v>
                </c:pt>
              </c:numCache>
            </c:numRef>
          </c:val>
        </c:ser>
        <c:ser>
          <c:idx val="2"/>
          <c:order val="2"/>
          <c:tx>
            <c:strRef>
              <c:f>Sheet1!$D$11</c:f>
              <c:strCache>
                <c:ptCount val="1"/>
                <c:pt idx="0">
                  <c:v>M 09/10</c:v>
                </c:pt>
              </c:strCache>
            </c:strRef>
          </c:tx>
          <c:spPr>
            <a:solidFill>
              <a:schemeClr val="accent2"/>
            </a:solidFill>
          </c:spPr>
          <c:cat>
            <c:strRef>
              <c:f>Sheet1!$A$12:$A$17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Sheet1!$D$12:$D$17</c:f>
              <c:numCache>
                <c:formatCode>General</c:formatCode>
                <c:ptCount val="6"/>
                <c:pt idx="0">
                  <c:v>-7.8839999999999995</c:v>
                </c:pt>
                <c:pt idx="1">
                  <c:v>-11.476000000000004</c:v>
                </c:pt>
                <c:pt idx="2">
                  <c:v>-10.191000000000001</c:v>
                </c:pt>
                <c:pt idx="3">
                  <c:v>-10.613</c:v>
                </c:pt>
                <c:pt idx="4">
                  <c:v>-8.8740000000000006</c:v>
                </c:pt>
                <c:pt idx="5">
                  <c:v>-10.447000000000001</c:v>
                </c:pt>
              </c:numCache>
            </c:numRef>
          </c:val>
        </c:ser>
        <c:axId val="44017920"/>
        <c:axId val="44032000"/>
      </c:barChart>
      <c:catAx>
        <c:axId val="44017920"/>
        <c:scaling>
          <c:orientation val="minMax"/>
        </c:scaling>
        <c:axPos val="b"/>
        <c:tickLblPos val="high"/>
        <c:txPr>
          <a:bodyPr/>
          <a:lstStyle/>
          <a:p>
            <a:pPr>
              <a:defRPr sz="1200" b="1"/>
            </a:pPr>
            <a:endParaRPr lang="de-DE"/>
          </a:p>
        </c:txPr>
        <c:crossAx val="44032000"/>
        <c:crosses val="autoZero"/>
        <c:auto val="1"/>
        <c:lblAlgn val="ctr"/>
        <c:lblOffset val="100"/>
      </c:catAx>
      <c:valAx>
        <c:axId val="44032000"/>
        <c:scaling>
          <c:orientation val="minMax"/>
          <c:min val="-12"/>
        </c:scaling>
        <c:axPos val="l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400" dirty="0" smtClean="0"/>
                  <a:t>LT</a:t>
                </a:r>
                <a:r>
                  <a:rPr lang="en-US" sz="1400" baseline="-25000" dirty="0" smtClean="0"/>
                  <a:t>50</a:t>
                </a:r>
                <a:r>
                  <a:rPr lang="en-US" sz="1400" dirty="0" smtClean="0"/>
                  <a:t>ACC</a:t>
                </a:r>
                <a:endParaRPr lang="en-US" sz="1400" dirty="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en-US" sz="1200"/>
            </a:pPr>
            <a:endParaRPr lang="de-DE"/>
          </a:p>
        </c:txPr>
        <c:crossAx val="44017920"/>
        <c:crosses val="autoZero"/>
        <c:crossBetween val="between"/>
      </c:valAx>
    </c:plotArea>
    <c:plotVisOnly val="1"/>
  </c:chart>
  <c:spPr>
    <a:ln>
      <a:noFill/>
    </a:ln>
    <a:effectLst>
      <a:outerShdw blurRad="50800" dist="38100" dir="2700000" algn="tl" rotWithShape="0">
        <a:prstClr val="black">
          <a:alpha val="40000"/>
        </a:prstClr>
      </a:outerShdw>
    </a:effectLst>
  </c:spPr>
  <c:txPr>
    <a:bodyPr/>
    <a:lstStyle/>
    <a:p>
      <a:pPr>
        <a:defRPr sz="1800"/>
      </a:pPr>
      <a:endParaRPr lang="de-DE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de-DE"/>
  <c:chart>
    <c:title>
      <c:tx>
        <c:rich>
          <a:bodyPr/>
          <a:lstStyle/>
          <a:p>
            <a:pPr>
              <a:defRPr/>
            </a:pPr>
            <a:r>
              <a:rPr lang="en-US" sz="1400" b="1" i="1" baseline="0" dirty="0" err="1" smtClean="0">
                <a:latin typeface="+mj-lt"/>
              </a:rPr>
              <a:t>Vorhersage</a:t>
            </a:r>
            <a:r>
              <a:rPr lang="en-US" sz="1400" b="1" i="1" baseline="0" dirty="0" smtClean="0">
                <a:latin typeface="+mj-lt"/>
              </a:rPr>
              <a:t> </a:t>
            </a:r>
            <a:r>
              <a:rPr lang="en-US" sz="1400" b="1" i="1" baseline="0" dirty="0" err="1" smtClean="0">
                <a:latin typeface="+mj-lt"/>
              </a:rPr>
              <a:t>mit</a:t>
            </a:r>
            <a:r>
              <a:rPr lang="en-US" sz="1400" b="1" i="1" baseline="0" dirty="0" smtClean="0">
                <a:latin typeface="+mj-lt"/>
              </a:rPr>
              <a:t> </a:t>
            </a:r>
            <a:r>
              <a:rPr lang="en-US" sz="1400" b="1" i="1" baseline="0" dirty="0" err="1" smtClean="0">
                <a:latin typeface="+mj-lt"/>
              </a:rPr>
              <a:t>reduzierten</a:t>
            </a:r>
            <a:r>
              <a:rPr lang="en-US" sz="1400" b="1" i="1" baseline="0" dirty="0" smtClean="0">
                <a:latin typeface="+mj-lt"/>
              </a:rPr>
              <a:t> </a:t>
            </a:r>
            <a:r>
              <a:rPr lang="en-US" sz="1400" b="1" i="1" baseline="0" dirty="0" err="1" smtClean="0">
                <a:latin typeface="+mj-lt"/>
              </a:rPr>
              <a:t>Modellen</a:t>
            </a:r>
            <a:endParaRPr lang="en-US" sz="1400" b="1" i="1" baseline="0" dirty="0">
              <a:latin typeface="+mj-lt"/>
            </a:endParaRPr>
          </a:p>
        </c:rich>
      </c:tx>
      <c:layout>
        <c:manualLayout>
          <c:xMode val="edge"/>
          <c:yMode val="edge"/>
          <c:x val="0.19907247474747491"/>
          <c:y val="5.2434113927281437E-2"/>
        </c:manualLayout>
      </c:layout>
    </c:title>
    <c:plotArea>
      <c:layout>
        <c:manualLayout>
          <c:layoutTarget val="inner"/>
          <c:xMode val="edge"/>
          <c:yMode val="edge"/>
          <c:x val="0.14861712962962964"/>
          <c:y val="0.29731268597783628"/>
          <c:w val="0.81904490740740765"/>
          <c:h val="0.65178268480679324"/>
        </c:manualLayout>
      </c:layout>
      <c:barChart>
        <c:barDir val="col"/>
        <c:grouping val="clustered"/>
        <c:ser>
          <c:idx val="0"/>
          <c:order val="0"/>
          <c:tx>
            <c:strRef>
              <c:f>Sheet1!$B$28</c:f>
              <c:strCache>
                <c:ptCount val="1"/>
                <c:pt idx="0">
                  <c:v>M LT50 ACC</c:v>
                </c:pt>
              </c:strCache>
            </c:strRef>
          </c:tx>
          <c:spPr>
            <a:solidFill>
              <a:srgbClr val="A04DA3">
                <a:lumMod val="75000"/>
              </a:srgbClr>
            </a:solidFill>
          </c:spPr>
          <c:cat>
            <c:strRef>
              <c:f>Sheet1!$A$29:$A$34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Sheet1!$B$29:$B$34</c:f>
              <c:numCache>
                <c:formatCode>General</c:formatCode>
                <c:ptCount val="6"/>
                <c:pt idx="0">
                  <c:v>-5.7060000000000004</c:v>
                </c:pt>
                <c:pt idx="1">
                  <c:v>-6.726</c:v>
                </c:pt>
                <c:pt idx="2">
                  <c:v>-7.2119999999999997</c:v>
                </c:pt>
                <c:pt idx="3">
                  <c:v>-9.1319999999999997</c:v>
                </c:pt>
                <c:pt idx="4">
                  <c:v>-10.78</c:v>
                </c:pt>
                <c:pt idx="5">
                  <c:v>-11.139999999999999</c:v>
                </c:pt>
              </c:numCache>
            </c:numRef>
          </c:val>
        </c:ser>
        <c:ser>
          <c:idx val="1"/>
          <c:order val="1"/>
          <c:tx>
            <c:strRef>
              <c:f>Sheet1!$C$28</c:f>
              <c:strCache>
                <c:ptCount val="1"/>
                <c:pt idx="0">
                  <c:v>Red. Model</c:v>
                </c:pt>
              </c:strCache>
            </c:strRef>
          </c:tx>
          <c:spPr>
            <a:solidFill>
              <a:schemeClr val="accent1"/>
            </a:solidFill>
          </c:spPr>
          <c:cat>
            <c:strRef>
              <c:f>Sheet1!$A$29:$A$34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Sheet1!$C$29:$C$34</c:f>
              <c:numCache>
                <c:formatCode>General</c:formatCode>
                <c:ptCount val="6"/>
                <c:pt idx="0">
                  <c:v>-6.1849999999999845</c:v>
                </c:pt>
                <c:pt idx="1">
                  <c:v>-9.1230000000000011</c:v>
                </c:pt>
                <c:pt idx="2">
                  <c:v>-9.4489999999999998</c:v>
                </c:pt>
                <c:pt idx="3">
                  <c:v>-9.2860000000000014</c:v>
                </c:pt>
                <c:pt idx="4">
                  <c:v>-10.19</c:v>
                </c:pt>
                <c:pt idx="5">
                  <c:v>-10.471</c:v>
                </c:pt>
              </c:numCache>
            </c:numRef>
          </c:val>
        </c:ser>
        <c:ser>
          <c:idx val="2"/>
          <c:order val="2"/>
          <c:tx>
            <c:strRef>
              <c:f>Sheet1!$D$28</c:f>
              <c:strCache>
                <c:ptCount val="1"/>
                <c:pt idx="0">
                  <c:v>Red Model</c:v>
                </c:pt>
              </c:strCache>
            </c:strRef>
          </c:tx>
          <c:spPr>
            <a:solidFill>
              <a:schemeClr val="accent2"/>
            </a:solidFill>
          </c:spPr>
          <c:cat>
            <c:strRef>
              <c:f>Sheet1!$A$29:$A$34</c:f>
              <c:strCache>
                <c:ptCount val="6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Bsch-2</c:v>
                </c:pt>
                <c:pt idx="4">
                  <c:v>RRS-7</c:v>
                </c:pt>
                <c:pt idx="5">
                  <c:v>Ty-0</c:v>
                </c:pt>
              </c:strCache>
            </c:strRef>
          </c:cat>
          <c:val>
            <c:numRef>
              <c:f>Sheet1!$D$29:$D$34</c:f>
              <c:numCache>
                <c:formatCode>General</c:formatCode>
                <c:ptCount val="6"/>
                <c:pt idx="0">
                  <c:v>-7.8199999999999985</c:v>
                </c:pt>
                <c:pt idx="1">
                  <c:v>-10.559000000000006</c:v>
                </c:pt>
                <c:pt idx="2">
                  <c:v>-9.5830000000000002</c:v>
                </c:pt>
                <c:pt idx="3">
                  <c:v>-9.8850000000000247</c:v>
                </c:pt>
                <c:pt idx="4">
                  <c:v>-9.157</c:v>
                </c:pt>
                <c:pt idx="5">
                  <c:v>-9.9540000000000006</c:v>
                </c:pt>
              </c:numCache>
            </c:numRef>
          </c:val>
        </c:ser>
        <c:axId val="43943040"/>
        <c:axId val="43944576"/>
      </c:barChart>
      <c:catAx>
        <c:axId val="43943040"/>
        <c:scaling>
          <c:orientation val="minMax"/>
        </c:scaling>
        <c:axPos val="b"/>
        <c:tickLblPos val="high"/>
        <c:spPr>
          <a:noFill/>
        </c:spPr>
        <c:txPr>
          <a:bodyPr/>
          <a:lstStyle/>
          <a:p>
            <a:pPr>
              <a:defRPr sz="1200" b="1"/>
            </a:pPr>
            <a:endParaRPr lang="de-DE"/>
          </a:p>
        </c:txPr>
        <c:crossAx val="43944576"/>
        <c:crosses val="autoZero"/>
        <c:auto val="1"/>
        <c:lblAlgn val="ctr"/>
        <c:lblOffset val="100"/>
      </c:catAx>
      <c:valAx>
        <c:axId val="43944576"/>
        <c:scaling>
          <c:orientation val="minMax"/>
          <c:min val="-12"/>
        </c:scaling>
        <c:axPos val="l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400" b="1" i="0" u="none" strike="noStrike" baseline="0" dirty="0" smtClean="0"/>
                  <a:t>LT</a:t>
                </a:r>
                <a:r>
                  <a:rPr lang="en-US" sz="1400" b="1" i="0" u="none" strike="noStrike" baseline="-25000" dirty="0" smtClean="0"/>
                  <a:t>50</a:t>
                </a:r>
                <a:r>
                  <a:rPr lang="en-US" sz="1400" b="1" i="0" u="none" strike="noStrike" baseline="0" dirty="0" smtClean="0"/>
                  <a:t>ACC</a:t>
                </a:r>
                <a:endParaRPr lang="en-US" sz="1400" dirty="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de-DE"/>
          </a:p>
        </c:txPr>
        <c:crossAx val="43943040"/>
        <c:crosses val="autoZero"/>
        <c:crossBetween val="between"/>
      </c:valAx>
    </c:plotArea>
    <c:plotVisOnly val="1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de-DE"/>
  <c:chart>
    <c:plotArea>
      <c:layout/>
      <c:barChart>
        <c:barDir val="col"/>
        <c:grouping val="clustered"/>
        <c:ser>
          <c:idx val="0"/>
          <c:order val="0"/>
          <c:tx>
            <c:strRef>
              <c:f>Sheet1!$B$2</c:f>
              <c:strCache>
                <c:ptCount val="1"/>
                <c:pt idx="0">
                  <c:v>M LT50 ACC</c:v>
                </c:pt>
              </c:strCache>
            </c:strRef>
          </c:tx>
          <c:errBars>
            <c:errBarType val="both"/>
            <c:errValType val="cust"/>
            <c:plus>
              <c:numRef>
                <c:f>Sheet1!$E$19:$E$30</c:f>
                <c:numCache>
                  <c:formatCode>General</c:formatCode>
                  <c:ptCount val="12"/>
                  <c:pt idx="0">
                    <c:v>0.29030000000000006</c:v>
                  </c:pt>
                  <c:pt idx="1">
                    <c:v>0.59529999999999994</c:v>
                  </c:pt>
                  <c:pt idx="2">
                    <c:v>0.33150000000000007</c:v>
                  </c:pt>
                  <c:pt idx="3">
                    <c:v>0.12010000000000001</c:v>
                  </c:pt>
                  <c:pt idx="4">
                    <c:v>0.38790000000000008</c:v>
                  </c:pt>
                  <c:pt idx="5">
                    <c:v>0.2321</c:v>
                  </c:pt>
                  <c:pt idx="6">
                    <c:v>0.37720000000000004</c:v>
                  </c:pt>
                  <c:pt idx="7">
                    <c:v>0.12310000000000001</c:v>
                  </c:pt>
                  <c:pt idx="8">
                    <c:v>0.64350000000000007</c:v>
                  </c:pt>
                  <c:pt idx="9">
                    <c:v>0.57609999999999995</c:v>
                  </c:pt>
                  <c:pt idx="10">
                    <c:v>0.46110000000000001</c:v>
                  </c:pt>
                  <c:pt idx="11">
                    <c:v>0.53559999999999997</c:v>
                  </c:pt>
                </c:numCache>
              </c:numRef>
            </c:plus>
            <c:minus>
              <c:numRef>
                <c:f>Sheet1!$E$19:$E$30</c:f>
                <c:numCache>
                  <c:formatCode>General</c:formatCode>
                  <c:ptCount val="12"/>
                  <c:pt idx="0">
                    <c:v>0.29030000000000006</c:v>
                  </c:pt>
                  <c:pt idx="1">
                    <c:v>0.59529999999999994</c:v>
                  </c:pt>
                  <c:pt idx="2">
                    <c:v>0.33150000000000007</c:v>
                  </c:pt>
                  <c:pt idx="3">
                    <c:v>0.12010000000000001</c:v>
                  </c:pt>
                  <c:pt idx="4">
                    <c:v>0.38790000000000008</c:v>
                  </c:pt>
                  <c:pt idx="5">
                    <c:v>0.2321</c:v>
                  </c:pt>
                  <c:pt idx="6">
                    <c:v>0.37720000000000004</c:v>
                  </c:pt>
                  <c:pt idx="7">
                    <c:v>0.12310000000000001</c:v>
                  </c:pt>
                  <c:pt idx="8">
                    <c:v>0.64350000000000007</c:v>
                  </c:pt>
                  <c:pt idx="9">
                    <c:v>0.57609999999999995</c:v>
                  </c:pt>
                  <c:pt idx="10">
                    <c:v>0.46110000000000001</c:v>
                  </c:pt>
                  <c:pt idx="11">
                    <c:v>0.53559999999999997</c:v>
                  </c:pt>
                </c:numCache>
              </c:numRef>
            </c:minus>
          </c:errBars>
          <c:cat>
            <c:strRef>
              <c:f>Sheet1!$A$3:$A$14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Sheet1!$B$3:$B$14</c:f>
              <c:numCache>
                <c:formatCode>General</c:formatCode>
                <c:ptCount val="12"/>
                <c:pt idx="0">
                  <c:v>-5.7060000000000004</c:v>
                </c:pt>
                <c:pt idx="1">
                  <c:v>-6.726</c:v>
                </c:pt>
                <c:pt idx="2">
                  <c:v>-7.2119999999999997</c:v>
                </c:pt>
                <c:pt idx="3">
                  <c:v>-8.0760000000000005</c:v>
                </c:pt>
                <c:pt idx="4">
                  <c:v>-9.1319999999999997</c:v>
                </c:pt>
                <c:pt idx="5">
                  <c:v>-9.4990000000000006</c:v>
                </c:pt>
                <c:pt idx="6">
                  <c:v>-9.66</c:v>
                </c:pt>
                <c:pt idx="7">
                  <c:v>-9.99</c:v>
                </c:pt>
                <c:pt idx="8">
                  <c:v>-10.239999999999998</c:v>
                </c:pt>
                <c:pt idx="9">
                  <c:v>-10.59</c:v>
                </c:pt>
                <c:pt idx="10">
                  <c:v>-10.78</c:v>
                </c:pt>
                <c:pt idx="11">
                  <c:v>-11.139999999999999</c:v>
                </c:pt>
              </c:numCache>
            </c:numRef>
          </c:val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Red. Model</c:v>
                </c:pt>
              </c:strCache>
            </c:strRef>
          </c:tx>
          <c:spPr>
            <a:solidFill>
              <a:srgbClr val="800000"/>
            </a:solidFill>
          </c:spPr>
          <c:cat>
            <c:strRef>
              <c:f>Sheet1!$A$3:$A$14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Sheet1!$C$3:$C$14</c:f>
              <c:numCache>
                <c:formatCode>General</c:formatCode>
                <c:ptCount val="12"/>
                <c:pt idx="0">
                  <c:v>-6.1849999999999987</c:v>
                </c:pt>
                <c:pt idx="1">
                  <c:v>-9.1230000000000011</c:v>
                </c:pt>
                <c:pt idx="2">
                  <c:v>-9.4489999999999998</c:v>
                </c:pt>
                <c:pt idx="3">
                  <c:v>-8.68</c:v>
                </c:pt>
                <c:pt idx="4">
                  <c:v>-9.2860000000000014</c:v>
                </c:pt>
                <c:pt idx="5">
                  <c:v>-9.5400000000000009</c:v>
                </c:pt>
                <c:pt idx="6">
                  <c:v>-9.3800000000000008</c:v>
                </c:pt>
                <c:pt idx="7">
                  <c:v>-9.2299999999999986</c:v>
                </c:pt>
                <c:pt idx="8">
                  <c:v>-10.040000000000001</c:v>
                </c:pt>
                <c:pt idx="9">
                  <c:v>-9.58</c:v>
                </c:pt>
                <c:pt idx="10">
                  <c:v>-10.19</c:v>
                </c:pt>
                <c:pt idx="11">
                  <c:v>-10.471</c:v>
                </c:pt>
              </c:numCache>
            </c:numRef>
          </c:val>
        </c:ser>
        <c:ser>
          <c:idx val="2"/>
          <c:order val="2"/>
          <c:tx>
            <c:strRef>
              <c:f>Sheet1!$D$2</c:f>
              <c:strCache>
                <c:ptCount val="1"/>
                <c:pt idx="0">
                  <c:v>Red Model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</c:spPr>
          <c:cat>
            <c:strRef>
              <c:f>Sheet1!$A$3:$A$14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Sheet1!$D$3:$D$14</c:f>
              <c:numCache>
                <c:formatCode>0.00</c:formatCode>
                <c:ptCount val="12"/>
                <c:pt idx="0">
                  <c:v>-7.8199999999999994</c:v>
                </c:pt>
                <c:pt idx="1">
                  <c:v>-10.559000000000001</c:v>
                </c:pt>
                <c:pt idx="2">
                  <c:v>-9.5830000000000002</c:v>
                </c:pt>
                <c:pt idx="3" formatCode="#,##0.00">
                  <c:v>-8.59</c:v>
                </c:pt>
                <c:pt idx="4">
                  <c:v>-9.8850000000000016</c:v>
                </c:pt>
                <c:pt idx="5" formatCode="General">
                  <c:v>-10</c:v>
                </c:pt>
                <c:pt idx="6">
                  <c:v>-9.3700000000000028</c:v>
                </c:pt>
                <c:pt idx="7" formatCode="General">
                  <c:v>-9.48</c:v>
                </c:pt>
                <c:pt idx="8">
                  <c:v>-10.050000000000002</c:v>
                </c:pt>
                <c:pt idx="9">
                  <c:v>-10.11</c:v>
                </c:pt>
                <c:pt idx="10">
                  <c:v>-9.157</c:v>
                </c:pt>
                <c:pt idx="11">
                  <c:v>-9.9540000000000006</c:v>
                </c:pt>
              </c:numCache>
            </c:numRef>
          </c:val>
        </c:ser>
        <c:axId val="43949056"/>
        <c:axId val="44072960"/>
      </c:barChart>
      <c:catAx>
        <c:axId val="43949056"/>
        <c:scaling>
          <c:orientation val="minMax"/>
        </c:scaling>
        <c:axPos val="b"/>
        <c:tickLblPos val="high"/>
        <c:crossAx val="44072960"/>
        <c:crosses val="autoZero"/>
        <c:auto val="1"/>
        <c:lblAlgn val="ctr"/>
        <c:lblOffset val="100"/>
      </c:catAx>
      <c:valAx>
        <c:axId val="44072960"/>
        <c:scaling>
          <c:orientation val="minMax"/>
          <c:min val="-14"/>
        </c:scaling>
        <c:axPos val="l"/>
        <c:majorGridlines/>
        <c:numFmt formatCode="General" sourceLinked="1"/>
        <c:tickLblPos val="nextTo"/>
        <c:crossAx val="43949056"/>
        <c:crosses val="autoZero"/>
        <c:crossBetween val="between"/>
      </c:valAx>
    </c:plotArea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de-DE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Sheet1!$B$18</c:f>
              <c:strCache>
                <c:ptCount val="1"/>
                <c:pt idx="0">
                  <c:v>M LT50 ACC</c:v>
                </c:pt>
              </c:strCache>
            </c:strRef>
          </c:tx>
          <c:errBars>
            <c:errBarType val="both"/>
            <c:errValType val="cust"/>
            <c:plus>
              <c:numRef>
                <c:f>Sheet1!$E$19:$E$30</c:f>
                <c:numCache>
                  <c:formatCode>General</c:formatCode>
                  <c:ptCount val="12"/>
                  <c:pt idx="0">
                    <c:v>0.29030000000000006</c:v>
                  </c:pt>
                  <c:pt idx="1">
                    <c:v>0.59529999999999994</c:v>
                  </c:pt>
                  <c:pt idx="2">
                    <c:v>0.33150000000000007</c:v>
                  </c:pt>
                  <c:pt idx="3">
                    <c:v>0.12010000000000001</c:v>
                  </c:pt>
                  <c:pt idx="4">
                    <c:v>0.38790000000000008</c:v>
                  </c:pt>
                  <c:pt idx="5">
                    <c:v>0.2321</c:v>
                  </c:pt>
                  <c:pt idx="6">
                    <c:v>0.37720000000000004</c:v>
                  </c:pt>
                  <c:pt idx="7">
                    <c:v>0.12310000000000001</c:v>
                  </c:pt>
                  <c:pt idx="8">
                    <c:v>0.64350000000000007</c:v>
                  </c:pt>
                  <c:pt idx="9">
                    <c:v>0.57609999999999995</c:v>
                  </c:pt>
                  <c:pt idx="10">
                    <c:v>0.46110000000000001</c:v>
                  </c:pt>
                  <c:pt idx="11">
                    <c:v>0.53559999999999997</c:v>
                  </c:pt>
                </c:numCache>
              </c:numRef>
            </c:plus>
            <c:minus>
              <c:numRef>
                <c:f>Sheet1!$E$19:$E$30</c:f>
                <c:numCache>
                  <c:formatCode>General</c:formatCode>
                  <c:ptCount val="12"/>
                  <c:pt idx="0">
                    <c:v>0.29030000000000006</c:v>
                  </c:pt>
                  <c:pt idx="1">
                    <c:v>0.59529999999999994</c:v>
                  </c:pt>
                  <c:pt idx="2">
                    <c:v>0.33150000000000007</c:v>
                  </c:pt>
                  <c:pt idx="3">
                    <c:v>0.12010000000000001</c:v>
                  </c:pt>
                  <c:pt idx="4">
                    <c:v>0.38790000000000008</c:v>
                  </c:pt>
                  <c:pt idx="5">
                    <c:v>0.2321</c:v>
                  </c:pt>
                  <c:pt idx="6">
                    <c:v>0.37720000000000004</c:v>
                  </c:pt>
                  <c:pt idx="7">
                    <c:v>0.12310000000000001</c:v>
                  </c:pt>
                  <c:pt idx="8">
                    <c:v>0.64350000000000007</c:v>
                  </c:pt>
                  <c:pt idx="9">
                    <c:v>0.57609999999999995</c:v>
                  </c:pt>
                  <c:pt idx="10">
                    <c:v>0.46110000000000001</c:v>
                  </c:pt>
                  <c:pt idx="11">
                    <c:v>0.53559999999999997</c:v>
                  </c:pt>
                </c:numCache>
              </c:numRef>
            </c:minus>
          </c:errBars>
          <c:cat>
            <c:strRef>
              <c:f>Sheet1!$A$19:$A$30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Sheet1!$B$19:$B$30</c:f>
              <c:numCache>
                <c:formatCode>General</c:formatCode>
                <c:ptCount val="12"/>
                <c:pt idx="0">
                  <c:v>-5.7060000000000004</c:v>
                </c:pt>
                <c:pt idx="1">
                  <c:v>-6.726</c:v>
                </c:pt>
                <c:pt idx="2">
                  <c:v>-7.2119999999999997</c:v>
                </c:pt>
                <c:pt idx="3">
                  <c:v>-8.0760000000000005</c:v>
                </c:pt>
                <c:pt idx="4">
                  <c:v>-9.1319999999999997</c:v>
                </c:pt>
                <c:pt idx="5">
                  <c:v>-9.4990000000000006</c:v>
                </c:pt>
                <c:pt idx="6">
                  <c:v>-9.66</c:v>
                </c:pt>
                <c:pt idx="7">
                  <c:v>-9.99</c:v>
                </c:pt>
                <c:pt idx="8">
                  <c:v>-10.239999999999998</c:v>
                </c:pt>
                <c:pt idx="9">
                  <c:v>-10.59</c:v>
                </c:pt>
                <c:pt idx="10">
                  <c:v>-10.78</c:v>
                </c:pt>
                <c:pt idx="11">
                  <c:v>-11.139999999999999</c:v>
                </c:pt>
              </c:numCache>
            </c:numRef>
          </c:val>
        </c:ser>
        <c:ser>
          <c:idx val="1"/>
          <c:order val="1"/>
          <c:tx>
            <c:strRef>
              <c:f>Sheet1!$C$18</c:f>
              <c:strCache>
                <c:ptCount val="1"/>
                <c:pt idx="0">
                  <c:v>Voll. Model 08/09</c:v>
                </c:pt>
              </c:strCache>
            </c:strRef>
          </c:tx>
          <c:spPr>
            <a:solidFill>
              <a:srgbClr val="990000"/>
            </a:solidFill>
          </c:spPr>
          <c:cat>
            <c:strRef>
              <c:f>Sheet1!$A$19:$A$30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Sheet1!$C$19:$C$30</c:f>
              <c:numCache>
                <c:formatCode>General</c:formatCode>
                <c:ptCount val="12"/>
                <c:pt idx="0">
                  <c:v>-6.0730000000000004</c:v>
                </c:pt>
                <c:pt idx="1">
                  <c:v>-8.418000000000001</c:v>
                </c:pt>
                <c:pt idx="2">
                  <c:v>-8.9320000000000004</c:v>
                </c:pt>
                <c:pt idx="3">
                  <c:v>-8.6</c:v>
                </c:pt>
                <c:pt idx="4">
                  <c:v>-8.8730000000000029</c:v>
                </c:pt>
                <c:pt idx="5">
                  <c:v>-10.120000000000001</c:v>
                </c:pt>
                <c:pt idx="6">
                  <c:v>-9.0850000000000026</c:v>
                </c:pt>
                <c:pt idx="7">
                  <c:v>-8.7800000000000011</c:v>
                </c:pt>
                <c:pt idx="8">
                  <c:v>-9.99</c:v>
                </c:pt>
                <c:pt idx="9">
                  <c:v>-9.94</c:v>
                </c:pt>
                <c:pt idx="10">
                  <c:v>-10.076000000000002</c:v>
                </c:pt>
                <c:pt idx="11">
                  <c:v>-10.726999999999999</c:v>
                </c:pt>
              </c:numCache>
            </c:numRef>
          </c:val>
        </c:ser>
        <c:ser>
          <c:idx val="2"/>
          <c:order val="2"/>
          <c:tx>
            <c:strRef>
              <c:f>Sheet1!$D$18</c:f>
              <c:strCache>
                <c:ptCount val="1"/>
                <c:pt idx="0">
                  <c:v>Voll 09/10 Model</c:v>
                </c:pt>
              </c:strCache>
            </c:strRef>
          </c:tx>
          <c:spPr>
            <a:solidFill>
              <a:srgbClr val="FF9933"/>
            </a:solidFill>
          </c:spPr>
          <c:cat>
            <c:strRef>
              <c:f>Sheet1!$A$19:$A$30</c:f>
              <c:strCache>
                <c:ptCount val="12"/>
                <c:pt idx="0">
                  <c:v>Be-0</c:v>
                </c:pt>
                <c:pt idx="1">
                  <c:v>Van-0</c:v>
                </c:pt>
                <c:pt idx="2">
                  <c:v>Je54</c:v>
                </c:pt>
                <c:pt idx="3">
                  <c:v>Ost-0</c:v>
                </c:pt>
                <c:pt idx="4">
                  <c:v>Bsch-2</c:v>
                </c:pt>
                <c:pt idx="5">
                  <c:v>Sorbo</c:v>
                </c:pt>
                <c:pt idx="6">
                  <c:v>Est-1</c:v>
                </c:pt>
                <c:pt idx="7">
                  <c:v>Bu-2</c:v>
                </c:pt>
                <c:pt idx="8">
                  <c:v>Petergof</c:v>
                </c:pt>
                <c:pt idx="9">
                  <c:v>Ei-2</c:v>
                </c:pt>
                <c:pt idx="10">
                  <c:v>RRS-7</c:v>
                </c:pt>
                <c:pt idx="11">
                  <c:v>Ty-0</c:v>
                </c:pt>
              </c:strCache>
            </c:strRef>
          </c:cat>
          <c:val>
            <c:numRef>
              <c:f>Sheet1!$D$19:$D$30</c:f>
              <c:numCache>
                <c:formatCode>General</c:formatCode>
                <c:ptCount val="12"/>
                <c:pt idx="0">
                  <c:v>-7.8839999999999995</c:v>
                </c:pt>
                <c:pt idx="1">
                  <c:v>-11.476000000000003</c:v>
                </c:pt>
                <c:pt idx="2">
                  <c:v>-10.191000000000001</c:v>
                </c:pt>
                <c:pt idx="3">
                  <c:v>-8.33</c:v>
                </c:pt>
                <c:pt idx="4">
                  <c:v>-10.613</c:v>
                </c:pt>
                <c:pt idx="5">
                  <c:v>-10.200000000000001</c:v>
                </c:pt>
                <c:pt idx="6">
                  <c:v>-8.77</c:v>
                </c:pt>
                <c:pt idx="7">
                  <c:v>-9.5400000000000009</c:v>
                </c:pt>
                <c:pt idx="8">
                  <c:v>-9.9500000000000011</c:v>
                </c:pt>
                <c:pt idx="9">
                  <c:v>-10.77</c:v>
                </c:pt>
                <c:pt idx="10">
                  <c:v>-8.8740000000000006</c:v>
                </c:pt>
                <c:pt idx="11">
                  <c:v>-10.447000000000001</c:v>
                </c:pt>
              </c:numCache>
            </c:numRef>
          </c:val>
        </c:ser>
        <c:axId val="44102400"/>
        <c:axId val="44103936"/>
      </c:barChart>
      <c:catAx>
        <c:axId val="44102400"/>
        <c:scaling>
          <c:orientation val="minMax"/>
        </c:scaling>
        <c:axPos val="b"/>
        <c:tickLblPos val="high"/>
        <c:crossAx val="44103936"/>
        <c:crosses val="autoZero"/>
        <c:auto val="1"/>
        <c:lblAlgn val="ctr"/>
        <c:lblOffset val="100"/>
      </c:catAx>
      <c:valAx>
        <c:axId val="44103936"/>
        <c:scaling>
          <c:orientation val="minMax"/>
        </c:scaling>
        <c:axPos val="l"/>
        <c:majorGridlines/>
        <c:numFmt formatCode="General" sourceLinked="1"/>
        <c:tickLblPos val="nextTo"/>
        <c:crossAx val="44102400"/>
        <c:crosses val="autoZero"/>
        <c:crossBetween val="between"/>
      </c:valAx>
    </c:plotArea>
    <c:plotVisOnly val="1"/>
  </c:chart>
  <c:externalData r:id="rId1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880C632-1221-4D67-95C1-8F885FB13A92}" type="doc">
      <dgm:prSet loTypeId="urn:microsoft.com/office/officeart/2005/8/layout/orgChart1" loCatId="hierarchy" qsTypeId="urn:microsoft.com/office/officeart/2005/8/quickstyle/3d1" qsCatId="3D" csTypeId="urn:microsoft.com/office/officeart/2005/8/colors/accent2_2" csCatId="accent2" phldr="1"/>
      <dgm:spPr/>
      <dgm:t>
        <a:bodyPr/>
        <a:lstStyle/>
        <a:p>
          <a:endParaRPr lang="en-US"/>
        </a:p>
      </dgm:t>
    </dgm:pt>
    <dgm:pt modelId="{4381B3A0-0DBB-4877-8B45-4B86B4D98C72}">
      <dgm:prSet phldrT="[Text]"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Ethanolische</a:t>
          </a:r>
          <a:r>
            <a:rPr lang="en-US" dirty="0" smtClean="0">
              <a:solidFill>
                <a:schemeClr val="tx1"/>
              </a:solidFill>
            </a:rPr>
            <a:t> </a:t>
          </a:r>
          <a:r>
            <a:rPr lang="en-US" dirty="0" err="1" smtClean="0">
              <a:solidFill>
                <a:schemeClr val="tx1"/>
              </a:solidFill>
            </a:rPr>
            <a:t>Extraktion</a:t>
          </a:r>
          <a:endParaRPr lang="en-US" dirty="0">
            <a:solidFill>
              <a:schemeClr val="tx1"/>
            </a:solidFill>
          </a:endParaRPr>
        </a:p>
      </dgm:t>
    </dgm:pt>
    <dgm:pt modelId="{4B645BC8-FCE5-48EA-A313-A0F160BE453E}" type="parTrans" cxnId="{DCDF4E78-10D5-4B34-8931-F3A67F18039F}">
      <dgm:prSet/>
      <dgm:spPr/>
      <dgm:t>
        <a:bodyPr/>
        <a:lstStyle/>
        <a:p>
          <a:endParaRPr lang="en-US"/>
        </a:p>
      </dgm:t>
    </dgm:pt>
    <dgm:pt modelId="{1EBEEA08-BF27-4217-9935-680AC612C237}" type="sibTrans" cxnId="{DCDF4E78-10D5-4B34-8931-F3A67F18039F}">
      <dgm:prSet/>
      <dgm:spPr/>
      <dgm:t>
        <a:bodyPr/>
        <a:lstStyle/>
        <a:p>
          <a:endParaRPr lang="en-US"/>
        </a:p>
      </dgm:t>
    </dgm:pt>
    <dgm:pt modelId="{96895EE3-06F2-47F6-8D1C-79B0375749B4}">
      <dgm:prSet phldrT="[Text]"/>
      <dgm:spPr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43000"/>
                <a:satMod val="165000"/>
              </a:schemeClr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Zucker-Bestimmung</a:t>
          </a:r>
          <a:r>
            <a:rPr lang="en-US" dirty="0" smtClean="0">
              <a:solidFill>
                <a:schemeClr val="tx1"/>
              </a:solidFill>
            </a:rPr>
            <a:t> </a:t>
          </a:r>
        </a:p>
        <a:p>
          <a:r>
            <a:rPr lang="en-US" dirty="0" smtClean="0">
              <a:solidFill>
                <a:schemeClr val="tx1"/>
              </a:solidFill>
            </a:rPr>
            <a:t>(HPLC)</a:t>
          </a:r>
          <a:endParaRPr lang="en-US" dirty="0">
            <a:solidFill>
              <a:schemeClr val="tx1"/>
            </a:solidFill>
          </a:endParaRPr>
        </a:p>
      </dgm:t>
    </dgm:pt>
    <dgm:pt modelId="{3499EBC1-30C7-4E21-BEAA-E6638CC97C33}" type="parTrans" cxnId="{92872FB9-5317-4BB4-AB2A-F49AFFFA9640}">
      <dgm:prSet/>
      <dgm:spPr/>
      <dgm:t>
        <a:bodyPr/>
        <a:lstStyle/>
        <a:p>
          <a:endParaRPr lang="en-US"/>
        </a:p>
      </dgm:t>
    </dgm:pt>
    <dgm:pt modelId="{9235E3CC-A33F-4EDE-8188-638D9E300715}" type="sibTrans" cxnId="{92872FB9-5317-4BB4-AB2A-F49AFFFA9640}">
      <dgm:prSet/>
      <dgm:spPr/>
      <dgm:t>
        <a:bodyPr/>
        <a:lstStyle/>
        <a:p>
          <a:endParaRPr lang="en-US"/>
        </a:p>
      </dgm:t>
    </dgm:pt>
    <dgm:pt modelId="{7B572F89-2110-42BF-8087-104D275043C6}">
      <dgm:prSet phldrT="[Text]"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Prolin-Bestimmung</a:t>
          </a:r>
          <a:r>
            <a:rPr lang="en-US" dirty="0" smtClean="0">
              <a:solidFill>
                <a:schemeClr val="tx1"/>
              </a:solidFill>
            </a:rPr>
            <a:t> </a:t>
          </a:r>
        </a:p>
        <a:p>
          <a:r>
            <a:rPr lang="en-US" dirty="0" smtClean="0">
              <a:solidFill>
                <a:schemeClr val="tx1"/>
              </a:solidFill>
            </a:rPr>
            <a:t>(</a:t>
          </a:r>
          <a:r>
            <a:rPr lang="en-US" dirty="0" err="1" smtClean="0">
              <a:solidFill>
                <a:schemeClr val="tx1"/>
              </a:solidFill>
            </a:rPr>
            <a:t>Ninhydrin-Reaktion</a:t>
          </a:r>
          <a:r>
            <a:rPr lang="en-US" dirty="0" smtClean="0">
              <a:solidFill>
                <a:schemeClr val="tx1"/>
              </a:solidFill>
            </a:rPr>
            <a:t>)</a:t>
          </a:r>
          <a:endParaRPr lang="en-US" dirty="0">
            <a:solidFill>
              <a:schemeClr val="tx1"/>
            </a:solidFill>
          </a:endParaRPr>
        </a:p>
      </dgm:t>
    </dgm:pt>
    <dgm:pt modelId="{ABF88BC5-16F7-4716-84F7-B836A26F8810}" type="parTrans" cxnId="{92720020-670F-4345-A8F6-5863FB828F98}">
      <dgm:prSet/>
      <dgm:spPr/>
      <dgm:t>
        <a:bodyPr/>
        <a:lstStyle/>
        <a:p>
          <a:endParaRPr lang="en-US"/>
        </a:p>
      </dgm:t>
    </dgm:pt>
    <dgm:pt modelId="{29A2B4F9-D992-48A4-8E01-F9048F5918BF}" type="sibTrans" cxnId="{92720020-670F-4345-A8F6-5863FB828F98}">
      <dgm:prSet/>
      <dgm:spPr/>
      <dgm:t>
        <a:bodyPr/>
        <a:lstStyle/>
        <a:p>
          <a:endParaRPr lang="en-US"/>
        </a:p>
      </dgm:t>
    </dgm:pt>
    <dgm:pt modelId="{87CB2CAD-DABD-482A-A551-30E7A13A33F9}">
      <dgm:prSet phldrT="[Text]"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Aminosäuren-Bestimmung</a:t>
          </a:r>
          <a:r>
            <a:rPr lang="en-US" dirty="0" smtClean="0">
              <a:solidFill>
                <a:schemeClr val="tx1"/>
              </a:solidFill>
            </a:rPr>
            <a:t>  </a:t>
          </a:r>
        </a:p>
        <a:p>
          <a:r>
            <a:rPr lang="en-US" dirty="0" smtClean="0">
              <a:solidFill>
                <a:schemeClr val="tx1"/>
              </a:solidFill>
            </a:rPr>
            <a:t>(</a:t>
          </a:r>
          <a:r>
            <a:rPr lang="en-US" dirty="0" err="1" smtClean="0">
              <a:solidFill>
                <a:schemeClr val="tx1"/>
              </a:solidFill>
            </a:rPr>
            <a:t>Fluoreszenz-Reaktion</a:t>
          </a:r>
          <a:r>
            <a:rPr lang="en-US" dirty="0" smtClean="0">
              <a:solidFill>
                <a:schemeClr val="tx1"/>
              </a:solidFill>
            </a:rPr>
            <a:t>)</a:t>
          </a:r>
          <a:endParaRPr lang="en-US" dirty="0">
            <a:solidFill>
              <a:schemeClr val="tx1"/>
            </a:solidFill>
          </a:endParaRPr>
        </a:p>
      </dgm:t>
    </dgm:pt>
    <dgm:pt modelId="{99DCF4FB-1727-41B1-994B-FC85D7550E3D}" type="parTrans" cxnId="{0880C7DD-D44D-4C56-A009-823FE633AC85}">
      <dgm:prSet/>
      <dgm:spPr/>
      <dgm:t>
        <a:bodyPr/>
        <a:lstStyle/>
        <a:p>
          <a:endParaRPr lang="en-US"/>
        </a:p>
      </dgm:t>
    </dgm:pt>
    <dgm:pt modelId="{BC7EC43A-D6A2-4856-A12A-F7CD52E00AA8}" type="sibTrans" cxnId="{0880C7DD-D44D-4C56-A009-823FE633AC85}">
      <dgm:prSet/>
      <dgm:spPr/>
      <dgm:t>
        <a:bodyPr/>
        <a:lstStyle/>
        <a:p>
          <a:endParaRPr lang="en-US"/>
        </a:p>
      </dgm:t>
    </dgm:pt>
    <dgm:pt modelId="{53BC156C-A85E-425B-88C0-7A32DBBA7C9E}">
      <dgm:prSet phldrT="[Text]"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Bestimmung</a:t>
          </a:r>
          <a:r>
            <a:rPr lang="en-US" dirty="0" smtClean="0">
              <a:solidFill>
                <a:schemeClr val="tx1"/>
              </a:solidFill>
            </a:rPr>
            <a:t> </a:t>
          </a:r>
          <a:r>
            <a:rPr lang="en-US" dirty="0" err="1" smtClean="0">
              <a:solidFill>
                <a:schemeClr val="tx1"/>
              </a:solidFill>
            </a:rPr>
            <a:t>organischer</a:t>
          </a:r>
          <a:r>
            <a:rPr lang="en-US" dirty="0" smtClean="0">
              <a:solidFill>
                <a:schemeClr val="tx1"/>
              </a:solidFill>
            </a:rPr>
            <a:t> </a:t>
          </a:r>
          <a:r>
            <a:rPr lang="en-US" dirty="0" err="1" smtClean="0">
              <a:solidFill>
                <a:schemeClr val="tx1"/>
              </a:solidFill>
            </a:rPr>
            <a:t>Säuren</a:t>
          </a:r>
          <a:r>
            <a:rPr lang="en-US" dirty="0" smtClean="0">
              <a:solidFill>
                <a:schemeClr val="tx1"/>
              </a:solidFill>
            </a:rPr>
            <a:t> </a:t>
          </a:r>
        </a:p>
        <a:p>
          <a:r>
            <a:rPr lang="en-US" dirty="0" smtClean="0">
              <a:solidFill>
                <a:schemeClr val="tx1"/>
              </a:solidFill>
            </a:rPr>
            <a:t>(</a:t>
          </a:r>
          <a:r>
            <a:rPr lang="en-US" dirty="0" err="1" smtClean="0">
              <a:solidFill>
                <a:schemeClr val="tx1"/>
              </a:solidFill>
            </a:rPr>
            <a:t>enzymatisch</a:t>
          </a:r>
          <a:r>
            <a:rPr lang="en-US" dirty="0" smtClean="0">
              <a:solidFill>
                <a:schemeClr val="tx1"/>
              </a:solidFill>
            </a:rPr>
            <a:t>)</a:t>
          </a:r>
          <a:endParaRPr lang="en-US" dirty="0">
            <a:solidFill>
              <a:schemeClr val="tx1"/>
            </a:solidFill>
          </a:endParaRPr>
        </a:p>
      </dgm:t>
    </dgm:pt>
    <dgm:pt modelId="{D1393A46-1F67-4940-8EF8-57FB463CD572}" type="parTrans" cxnId="{EDF6B828-829A-4702-A685-6873E1ED4691}">
      <dgm:prSet/>
      <dgm:spPr/>
      <dgm:t>
        <a:bodyPr/>
        <a:lstStyle/>
        <a:p>
          <a:endParaRPr lang="en-US"/>
        </a:p>
      </dgm:t>
    </dgm:pt>
    <dgm:pt modelId="{D98C59D5-F33D-475F-A8D1-C7FB98FB4301}" type="sibTrans" cxnId="{EDF6B828-829A-4702-A685-6873E1ED4691}">
      <dgm:prSet/>
      <dgm:spPr/>
      <dgm:t>
        <a:bodyPr/>
        <a:lstStyle/>
        <a:p>
          <a:endParaRPr lang="en-US"/>
        </a:p>
      </dgm:t>
    </dgm:pt>
    <dgm:pt modelId="{B19ABAFA-AE8E-4B21-B62C-066465000654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Raffinose</a:t>
          </a:r>
          <a:endParaRPr lang="en-US" dirty="0">
            <a:solidFill>
              <a:schemeClr val="tx1"/>
            </a:solidFill>
          </a:endParaRPr>
        </a:p>
      </dgm:t>
    </dgm:pt>
    <dgm:pt modelId="{4516EF9D-8647-462A-9388-C43BF014B363}" type="parTrans" cxnId="{F4961F59-7D03-45A2-8AB9-8249FF1D8851}">
      <dgm:prSet/>
      <dgm:spPr/>
      <dgm:t>
        <a:bodyPr/>
        <a:lstStyle/>
        <a:p>
          <a:endParaRPr lang="en-US"/>
        </a:p>
      </dgm:t>
    </dgm:pt>
    <dgm:pt modelId="{79B22EA0-7713-4BA6-8F1E-DF072F23ABE9}" type="sibTrans" cxnId="{F4961F59-7D03-45A2-8AB9-8249FF1D8851}">
      <dgm:prSet/>
      <dgm:spPr/>
      <dgm:t>
        <a:bodyPr/>
        <a:lstStyle/>
        <a:p>
          <a:endParaRPr lang="en-US"/>
        </a:p>
      </dgm:t>
    </dgm:pt>
    <dgm:pt modelId="{FD7869C0-3C52-48BB-8637-9A7970533413}">
      <dgm:prSet phldrT="[Text]"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Anthocyan-Bestimmung</a:t>
          </a:r>
          <a:r>
            <a:rPr lang="en-US" dirty="0" smtClean="0">
              <a:solidFill>
                <a:schemeClr val="tx1"/>
              </a:solidFill>
            </a:rPr>
            <a:t> </a:t>
          </a:r>
        </a:p>
        <a:p>
          <a:r>
            <a:rPr lang="en-US" dirty="0" smtClean="0">
              <a:solidFill>
                <a:schemeClr val="tx1"/>
              </a:solidFill>
            </a:rPr>
            <a:t>(</a:t>
          </a:r>
          <a:r>
            <a:rPr lang="en-US" dirty="0" err="1" smtClean="0">
              <a:solidFill>
                <a:schemeClr val="tx1"/>
              </a:solidFill>
            </a:rPr>
            <a:t>saure</a:t>
          </a:r>
          <a:r>
            <a:rPr lang="en-US" dirty="0" smtClean="0">
              <a:solidFill>
                <a:schemeClr val="tx1"/>
              </a:solidFill>
            </a:rPr>
            <a:t> </a:t>
          </a:r>
          <a:r>
            <a:rPr lang="en-US" dirty="0" err="1" smtClean="0">
              <a:solidFill>
                <a:schemeClr val="tx1"/>
              </a:solidFill>
            </a:rPr>
            <a:t>Hydrolyse</a:t>
          </a:r>
          <a:r>
            <a:rPr lang="en-US" dirty="0" smtClean="0">
              <a:solidFill>
                <a:schemeClr val="tx1"/>
              </a:solidFill>
            </a:rPr>
            <a:t>)</a:t>
          </a:r>
          <a:endParaRPr lang="en-US" dirty="0">
            <a:solidFill>
              <a:schemeClr val="tx1"/>
            </a:solidFill>
          </a:endParaRPr>
        </a:p>
      </dgm:t>
    </dgm:pt>
    <dgm:pt modelId="{D9F030FF-0632-4572-BFCD-788FCC03B46D}" type="sibTrans" cxnId="{2BD44FEB-1FB3-4370-9A44-395E073EAA32}">
      <dgm:prSet/>
      <dgm:spPr/>
      <dgm:t>
        <a:bodyPr/>
        <a:lstStyle/>
        <a:p>
          <a:endParaRPr lang="en-US"/>
        </a:p>
      </dgm:t>
    </dgm:pt>
    <dgm:pt modelId="{CF5673EB-DD06-4C86-ABA3-31BE8B8FB132}" type="parTrans" cxnId="{2BD44FEB-1FB3-4370-9A44-395E073EAA32}">
      <dgm:prSet/>
      <dgm:spPr/>
      <dgm:t>
        <a:bodyPr/>
        <a:lstStyle/>
        <a:p>
          <a:endParaRPr lang="en-US"/>
        </a:p>
      </dgm:t>
    </dgm:pt>
    <dgm:pt modelId="{76A5D888-837C-4C62-93F3-73EA94BDBEDA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Saccharose</a:t>
          </a:r>
          <a:endParaRPr lang="en-US" dirty="0">
            <a:solidFill>
              <a:schemeClr val="tx1"/>
            </a:solidFill>
          </a:endParaRPr>
        </a:p>
      </dgm:t>
    </dgm:pt>
    <dgm:pt modelId="{71C31A24-3B22-44B8-AFDC-F58D1F2A0BE6}" type="parTrans" cxnId="{1ED37149-0920-40C2-9F5D-B92D3BB8C811}">
      <dgm:prSet/>
      <dgm:spPr/>
      <dgm:t>
        <a:bodyPr/>
        <a:lstStyle/>
        <a:p>
          <a:endParaRPr lang="en-US"/>
        </a:p>
      </dgm:t>
    </dgm:pt>
    <dgm:pt modelId="{3655A91F-39B5-4DEE-9461-932C0C32C201}" type="sibTrans" cxnId="{1ED37149-0920-40C2-9F5D-B92D3BB8C811}">
      <dgm:prSet/>
      <dgm:spPr/>
      <dgm:t>
        <a:bodyPr/>
        <a:lstStyle/>
        <a:p>
          <a:endParaRPr lang="en-US"/>
        </a:p>
      </dgm:t>
    </dgm:pt>
    <dgm:pt modelId="{76EE2D76-1E02-49E3-AD3C-10FD26A2AC74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smtClean="0">
              <a:solidFill>
                <a:schemeClr val="tx1"/>
              </a:solidFill>
            </a:rPr>
            <a:t>Glucose</a:t>
          </a:r>
          <a:endParaRPr lang="en-US" dirty="0">
            <a:solidFill>
              <a:schemeClr val="tx1"/>
            </a:solidFill>
          </a:endParaRPr>
        </a:p>
      </dgm:t>
    </dgm:pt>
    <dgm:pt modelId="{F4DACE0E-306A-4BE9-843F-1016CDC4D3DB}" type="parTrans" cxnId="{8A05778D-8388-49C2-B72C-8BB05775CA37}">
      <dgm:prSet/>
      <dgm:spPr/>
      <dgm:t>
        <a:bodyPr/>
        <a:lstStyle/>
        <a:p>
          <a:endParaRPr lang="en-US"/>
        </a:p>
      </dgm:t>
    </dgm:pt>
    <dgm:pt modelId="{93CB14DF-006D-4263-82C2-DC2A31F32763}" type="sibTrans" cxnId="{8A05778D-8388-49C2-B72C-8BB05775CA37}">
      <dgm:prSet/>
      <dgm:spPr/>
      <dgm:t>
        <a:bodyPr/>
        <a:lstStyle/>
        <a:p>
          <a:endParaRPr lang="en-US"/>
        </a:p>
      </dgm:t>
    </dgm:pt>
    <dgm:pt modelId="{E035AD23-F70D-4284-ADD1-D2C138B62AD5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smtClean="0">
              <a:solidFill>
                <a:schemeClr val="tx1"/>
              </a:solidFill>
            </a:rPr>
            <a:t>Fructose</a:t>
          </a:r>
          <a:endParaRPr lang="en-US" dirty="0">
            <a:solidFill>
              <a:schemeClr val="tx1"/>
            </a:solidFill>
          </a:endParaRPr>
        </a:p>
      </dgm:t>
    </dgm:pt>
    <dgm:pt modelId="{3EF0BF7A-B0EA-478F-8043-65D3C982BB20}" type="parTrans" cxnId="{4ED1C3C9-DCDB-4B1A-B43E-FC9E7DF87168}">
      <dgm:prSet/>
      <dgm:spPr/>
      <dgm:t>
        <a:bodyPr/>
        <a:lstStyle/>
        <a:p>
          <a:endParaRPr lang="en-US"/>
        </a:p>
      </dgm:t>
    </dgm:pt>
    <dgm:pt modelId="{1AF15ECC-DCC0-45BB-951C-A19C0B3D30B3}" type="sibTrans" cxnId="{4ED1C3C9-DCDB-4B1A-B43E-FC9E7DF87168}">
      <dgm:prSet/>
      <dgm:spPr/>
      <dgm:t>
        <a:bodyPr/>
        <a:lstStyle/>
        <a:p>
          <a:endParaRPr lang="en-US"/>
        </a:p>
      </dgm:t>
    </dgm:pt>
    <dgm:pt modelId="{45E461CE-6D1D-4217-8661-58462F430D83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Malat</a:t>
          </a:r>
          <a:endParaRPr lang="en-US" dirty="0">
            <a:solidFill>
              <a:schemeClr val="tx1"/>
            </a:solidFill>
          </a:endParaRPr>
        </a:p>
      </dgm:t>
    </dgm:pt>
    <dgm:pt modelId="{563438AA-F709-4499-8360-8F2873C5890D}" type="parTrans" cxnId="{BE7C8034-E59B-4B21-99E1-D1D69A59ED60}">
      <dgm:prSet/>
      <dgm:spPr/>
      <dgm:t>
        <a:bodyPr/>
        <a:lstStyle/>
        <a:p>
          <a:endParaRPr lang="en-US"/>
        </a:p>
      </dgm:t>
    </dgm:pt>
    <dgm:pt modelId="{69B378AD-B4C7-4718-8690-E55BEC0FB945}" type="sibTrans" cxnId="{BE7C8034-E59B-4B21-99E1-D1D69A59ED60}">
      <dgm:prSet/>
      <dgm:spPr/>
      <dgm:t>
        <a:bodyPr/>
        <a:lstStyle/>
        <a:p>
          <a:endParaRPr lang="en-US"/>
        </a:p>
      </dgm:t>
    </dgm:pt>
    <dgm:pt modelId="{DE0F5F84-55FD-4733-A08B-89C78E8C0762}">
      <dgm:prSet/>
      <dgm:spPr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</a:gradFill>
        <a:ln>
          <a:solidFill>
            <a:schemeClr val="accent2"/>
          </a:solidFill>
        </a:ln>
      </dgm:spPr>
      <dgm:t>
        <a:bodyPr/>
        <a:lstStyle/>
        <a:p>
          <a:r>
            <a:rPr lang="en-US" dirty="0" err="1" smtClean="0">
              <a:solidFill>
                <a:schemeClr val="tx1"/>
              </a:solidFill>
            </a:rPr>
            <a:t>Fumarat</a:t>
          </a:r>
          <a:endParaRPr lang="en-US" dirty="0">
            <a:solidFill>
              <a:schemeClr val="tx1"/>
            </a:solidFill>
          </a:endParaRPr>
        </a:p>
      </dgm:t>
    </dgm:pt>
    <dgm:pt modelId="{D7A45985-F5E2-4691-B98D-274406C040A8}" type="parTrans" cxnId="{B2D27D06-29E8-40A7-B677-82F45DE569E9}">
      <dgm:prSet/>
      <dgm:spPr/>
      <dgm:t>
        <a:bodyPr/>
        <a:lstStyle/>
        <a:p>
          <a:endParaRPr lang="en-US"/>
        </a:p>
      </dgm:t>
    </dgm:pt>
    <dgm:pt modelId="{A195DE64-B511-4924-A59B-A8DBF3223BDC}" type="sibTrans" cxnId="{B2D27D06-29E8-40A7-B677-82F45DE569E9}">
      <dgm:prSet/>
      <dgm:spPr/>
      <dgm:t>
        <a:bodyPr/>
        <a:lstStyle/>
        <a:p>
          <a:endParaRPr lang="en-US"/>
        </a:p>
      </dgm:t>
    </dgm:pt>
    <dgm:pt modelId="{5D288220-5502-4A83-9F87-78906AB35F2C}" type="pres">
      <dgm:prSet presAssocID="{1880C632-1221-4D67-95C1-8F885FB13A9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42C865F-C622-4100-ABA0-35137E17C5FD}" type="pres">
      <dgm:prSet presAssocID="{4381B3A0-0DBB-4877-8B45-4B86B4D98C72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C75E1DA-5F24-47C0-B705-F74E206CCE84}" type="pres">
      <dgm:prSet presAssocID="{4381B3A0-0DBB-4877-8B45-4B86B4D98C72}" presName="rootComposite1" presStyleCnt="0"/>
      <dgm:spPr/>
      <dgm:t>
        <a:bodyPr/>
        <a:lstStyle/>
        <a:p>
          <a:endParaRPr lang="en-US"/>
        </a:p>
      </dgm:t>
    </dgm:pt>
    <dgm:pt modelId="{A0E965C6-08CA-40E0-A301-C753B1D11854}" type="pres">
      <dgm:prSet presAssocID="{4381B3A0-0DBB-4877-8B45-4B86B4D98C72}" presName="rootText1" presStyleLbl="node0" presStyleIdx="0" presStyleCnt="1" custLinFactNeighborX="-3943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33AD8D06-BE0B-45AD-8166-BCB7FBBDD89D}" type="pres">
      <dgm:prSet presAssocID="{4381B3A0-0DBB-4877-8B45-4B86B4D98C7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56ED8160-A897-451E-B380-7AAE6AB3C354}" type="pres">
      <dgm:prSet presAssocID="{4381B3A0-0DBB-4877-8B45-4B86B4D98C72}" presName="hierChild2" presStyleCnt="0"/>
      <dgm:spPr/>
      <dgm:t>
        <a:bodyPr/>
        <a:lstStyle/>
        <a:p>
          <a:endParaRPr lang="en-US"/>
        </a:p>
      </dgm:t>
    </dgm:pt>
    <dgm:pt modelId="{D0EBF629-1F26-415F-800F-4B5ABA9E567D}" type="pres">
      <dgm:prSet presAssocID="{3499EBC1-30C7-4E21-BEAA-E6638CC97C33}" presName="Name37" presStyleLbl="parChTrans1D2" presStyleIdx="0" presStyleCnt="5"/>
      <dgm:spPr/>
      <dgm:t>
        <a:bodyPr/>
        <a:lstStyle/>
        <a:p>
          <a:endParaRPr lang="en-US"/>
        </a:p>
      </dgm:t>
    </dgm:pt>
    <dgm:pt modelId="{45C24F4C-2C69-4C5C-BE29-52E0F1DCC557}" type="pres">
      <dgm:prSet presAssocID="{96895EE3-06F2-47F6-8D1C-79B0375749B4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4FC604D-C7EB-4AEA-8DFE-8BF461AEE6E9}" type="pres">
      <dgm:prSet presAssocID="{96895EE3-06F2-47F6-8D1C-79B0375749B4}" presName="rootComposite" presStyleCnt="0"/>
      <dgm:spPr/>
      <dgm:t>
        <a:bodyPr/>
        <a:lstStyle/>
        <a:p>
          <a:endParaRPr lang="en-US"/>
        </a:p>
      </dgm:t>
    </dgm:pt>
    <dgm:pt modelId="{452B8B5E-7A9D-41C2-A128-7308C5669E06}" type="pres">
      <dgm:prSet presAssocID="{96895EE3-06F2-47F6-8D1C-79B0375749B4}" presName="rootText" presStyleLbl="node2" presStyleIdx="0" presStyleCnt="5" custScaleX="83025" custScaleY="148477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2CE9DA9C-BD93-46E2-8FF8-D12C27AD5961}" type="pres">
      <dgm:prSet presAssocID="{96895EE3-06F2-47F6-8D1C-79B0375749B4}" presName="rootConnector" presStyleLbl="node2" presStyleIdx="0" presStyleCnt="5"/>
      <dgm:spPr/>
      <dgm:t>
        <a:bodyPr/>
        <a:lstStyle/>
        <a:p>
          <a:endParaRPr lang="en-US"/>
        </a:p>
      </dgm:t>
    </dgm:pt>
    <dgm:pt modelId="{46A2984A-F2E3-40C7-96C1-61D37DD5270A}" type="pres">
      <dgm:prSet presAssocID="{96895EE3-06F2-47F6-8D1C-79B0375749B4}" presName="hierChild4" presStyleCnt="0"/>
      <dgm:spPr/>
      <dgm:t>
        <a:bodyPr/>
        <a:lstStyle/>
        <a:p>
          <a:endParaRPr lang="en-US"/>
        </a:p>
      </dgm:t>
    </dgm:pt>
    <dgm:pt modelId="{2D68EE20-464D-4193-9BA0-55C14EF61092}" type="pres">
      <dgm:prSet presAssocID="{4516EF9D-8647-462A-9388-C43BF014B363}" presName="Name37" presStyleLbl="parChTrans1D3" presStyleIdx="0" presStyleCnt="6"/>
      <dgm:spPr/>
      <dgm:t>
        <a:bodyPr/>
        <a:lstStyle/>
        <a:p>
          <a:endParaRPr lang="en-US"/>
        </a:p>
      </dgm:t>
    </dgm:pt>
    <dgm:pt modelId="{DFC082B7-1617-4DAB-B072-BD800276A162}" type="pres">
      <dgm:prSet presAssocID="{B19ABAFA-AE8E-4B21-B62C-066465000654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01D3F94C-9A77-47EC-A314-1382686BBA80}" type="pres">
      <dgm:prSet presAssocID="{B19ABAFA-AE8E-4B21-B62C-066465000654}" presName="rootComposite" presStyleCnt="0"/>
      <dgm:spPr/>
      <dgm:t>
        <a:bodyPr/>
        <a:lstStyle/>
        <a:p>
          <a:endParaRPr lang="en-US"/>
        </a:p>
      </dgm:t>
    </dgm:pt>
    <dgm:pt modelId="{2E8D1A12-DF3C-46AA-B94F-01EA8EDA498A}" type="pres">
      <dgm:prSet presAssocID="{B19ABAFA-AE8E-4B21-B62C-066465000654}" presName="rootText" presStyleLbl="node3" presStyleIdx="0" presStyleCnt="6" custScaleX="73954" custScaleY="4556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9D4CFB8E-F151-4B65-A14B-77FABBD13932}" type="pres">
      <dgm:prSet presAssocID="{B19ABAFA-AE8E-4B21-B62C-066465000654}" presName="rootConnector" presStyleLbl="node3" presStyleIdx="0" presStyleCnt="6"/>
      <dgm:spPr/>
      <dgm:t>
        <a:bodyPr/>
        <a:lstStyle/>
        <a:p>
          <a:endParaRPr lang="en-US"/>
        </a:p>
      </dgm:t>
    </dgm:pt>
    <dgm:pt modelId="{6AC282B6-1B7E-4F64-8A7F-4510335198E8}" type="pres">
      <dgm:prSet presAssocID="{B19ABAFA-AE8E-4B21-B62C-066465000654}" presName="hierChild4" presStyleCnt="0"/>
      <dgm:spPr/>
      <dgm:t>
        <a:bodyPr/>
        <a:lstStyle/>
        <a:p>
          <a:endParaRPr lang="en-US"/>
        </a:p>
      </dgm:t>
    </dgm:pt>
    <dgm:pt modelId="{76D4C5DC-92E5-4ED5-992F-266F1B5FD7BB}" type="pres">
      <dgm:prSet presAssocID="{B19ABAFA-AE8E-4B21-B62C-066465000654}" presName="hierChild5" presStyleCnt="0"/>
      <dgm:spPr/>
      <dgm:t>
        <a:bodyPr/>
        <a:lstStyle/>
        <a:p>
          <a:endParaRPr lang="en-US"/>
        </a:p>
      </dgm:t>
    </dgm:pt>
    <dgm:pt modelId="{B94B0E99-F0AE-4465-B143-650E20771A30}" type="pres">
      <dgm:prSet presAssocID="{71C31A24-3B22-44B8-AFDC-F58D1F2A0BE6}" presName="Name37" presStyleLbl="parChTrans1D3" presStyleIdx="1" presStyleCnt="6"/>
      <dgm:spPr/>
      <dgm:t>
        <a:bodyPr/>
        <a:lstStyle/>
        <a:p>
          <a:endParaRPr lang="en-US"/>
        </a:p>
      </dgm:t>
    </dgm:pt>
    <dgm:pt modelId="{619CBD18-E3C5-497B-B552-9BBBC713F72A}" type="pres">
      <dgm:prSet presAssocID="{76A5D888-837C-4C62-93F3-73EA94BDBEDA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604091FA-82FE-41A7-AF0E-46B1C2F90D9C}" type="pres">
      <dgm:prSet presAssocID="{76A5D888-837C-4C62-93F3-73EA94BDBEDA}" presName="rootComposite" presStyleCnt="0"/>
      <dgm:spPr/>
      <dgm:t>
        <a:bodyPr/>
        <a:lstStyle/>
        <a:p>
          <a:endParaRPr lang="en-US"/>
        </a:p>
      </dgm:t>
    </dgm:pt>
    <dgm:pt modelId="{D7F82C8E-F8E5-493A-B7F0-A70BC57472EA}" type="pres">
      <dgm:prSet presAssocID="{76A5D888-837C-4C62-93F3-73EA94BDBEDA}" presName="rootText" presStyleLbl="node3" presStyleIdx="1" presStyleCnt="6" custScaleX="74959" custScaleY="3699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AE1019DA-12DD-4232-B714-E35F40AA164F}" type="pres">
      <dgm:prSet presAssocID="{76A5D888-837C-4C62-93F3-73EA94BDBEDA}" presName="rootConnector" presStyleLbl="node3" presStyleIdx="1" presStyleCnt="6"/>
      <dgm:spPr/>
      <dgm:t>
        <a:bodyPr/>
        <a:lstStyle/>
        <a:p>
          <a:endParaRPr lang="en-US"/>
        </a:p>
      </dgm:t>
    </dgm:pt>
    <dgm:pt modelId="{5C6D248C-E526-4884-8F1A-6DBB98070D6E}" type="pres">
      <dgm:prSet presAssocID="{76A5D888-837C-4C62-93F3-73EA94BDBEDA}" presName="hierChild4" presStyleCnt="0"/>
      <dgm:spPr/>
      <dgm:t>
        <a:bodyPr/>
        <a:lstStyle/>
        <a:p>
          <a:endParaRPr lang="en-US"/>
        </a:p>
      </dgm:t>
    </dgm:pt>
    <dgm:pt modelId="{17DA3CCE-8BFD-4250-AA28-5E0F4734640D}" type="pres">
      <dgm:prSet presAssocID="{76A5D888-837C-4C62-93F3-73EA94BDBEDA}" presName="hierChild5" presStyleCnt="0"/>
      <dgm:spPr/>
      <dgm:t>
        <a:bodyPr/>
        <a:lstStyle/>
        <a:p>
          <a:endParaRPr lang="en-US"/>
        </a:p>
      </dgm:t>
    </dgm:pt>
    <dgm:pt modelId="{688056FD-ED2D-47A0-9FC3-0EEA8796E622}" type="pres">
      <dgm:prSet presAssocID="{F4DACE0E-306A-4BE9-843F-1016CDC4D3DB}" presName="Name37" presStyleLbl="parChTrans1D3" presStyleIdx="2" presStyleCnt="6"/>
      <dgm:spPr/>
      <dgm:t>
        <a:bodyPr/>
        <a:lstStyle/>
        <a:p>
          <a:endParaRPr lang="en-US"/>
        </a:p>
      </dgm:t>
    </dgm:pt>
    <dgm:pt modelId="{9312522B-ED2A-407A-AE20-C6E08E63E6B2}" type="pres">
      <dgm:prSet presAssocID="{76EE2D76-1E02-49E3-AD3C-10FD26A2AC74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B0A9950-96AF-4798-B3DF-B85A89929C7A}" type="pres">
      <dgm:prSet presAssocID="{76EE2D76-1E02-49E3-AD3C-10FD26A2AC74}" presName="rootComposite" presStyleCnt="0"/>
      <dgm:spPr/>
      <dgm:t>
        <a:bodyPr/>
        <a:lstStyle/>
        <a:p>
          <a:endParaRPr lang="en-US"/>
        </a:p>
      </dgm:t>
    </dgm:pt>
    <dgm:pt modelId="{F6AF93A5-7D5C-4056-8289-668769426B80}" type="pres">
      <dgm:prSet presAssocID="{76EE2D76-1E02-49E3-AD3C-10FD26A2AC74}" presName="rootText" presStyleLbl="node3" presStyleIdx="2" presStyleCnt="6" custScaleX="76153" custScaleY="38713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DE3FF350-1D35-4CE3-B05A-02CE40454EF4}" type="pres">
      <dgm:prSet presAssocID="{76EE2D76-1E02-49E3-AD3C-10FD26A2AC74}" presName="rootConnector" presStyleLbl="node3" presStyleIdx="2" presStyleCnt="6"/>
      <dgm:spPr/>
      <dgm:t>
        <a:bodyPr/>
        <a:lstStyle/>
        <a:p>
          <a:endParaRPr lang="en-US"/>
        </a:p>
      </dgm:t>
    </dgm:pt>
    <dgm:pt modelId="{EF5A8307-EB54-4EA6-A75E-B21C1ECE17D3}" type="pres">
      <dgm:prSet presAssocID="{76EE2D76-1E02-49E3-AD3C-10FD26A2AC74}" presName="hierChild4" presStyleCnt="0"/>
      <dgm:spPr/>
      <dgm:t>
        <a:bodyPr/>
        <a:lstStyle/>
        <a:p>
          <a:endParaRPr lang="en-US"/>
        </a:p>
      </dgm:t>
    </dgm:pt>
    <dgm:pt modelId="{A72E0D86-C885-4EC1-A4D6-3E2BBC98175E}" type="pres">
      <dgm:prSet presAssocID="{76EE2D76-1E02-49E3-AD3C-10FD26A2AC74}" presName="hierChild5" presStyleCnt="0"/>
      <dgm:spPr/>
      <dgm:t>
        <a:bodyPr/>
        <a:lstStyle/>
        <a:p>
          <a:endParaRPr lang="en-US"/>
        </a:p>
      </dgm:t>
    </dgm:pt>
    <dgm:pt modelId="{ED4F5EF2-32EE-44B8-A2BB-70D901C5111D}" type="pres">
      <dgm:prSet presAssocID="{3EF0BF7A-B0EA-478F-8043-65D3C982BB20}" presName="Name37" presStyleLbl="parChTrans1D3" presStyleIdx="3" presStyleCnt="6"/>
      <dgm:spPr/>
      <dgm:t>
        <a:bodyPr/>
        <a:lstStyle/>
        <a:p>
          <a:endParaRPr lang="en-US"/>
        </a:p>
      </dgm:t>
    </dgm:pt>
    <dgm:pt modelId="{581BCB7A-8644-409A-80F3-4F09050F38BA}" type="pres">
      <dgm:prSet presAssocID="{E035AD23-F70D-4284-ADD1-D2C138B62AD5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5E1DE5D-57FB-4994-B0FE-29EADA7C6FDF}" type="pres">
      <dgm:prSet presAssocID="{E035AD23-F70D-4284-ADD1-D2C138B62AD5}" presName="rootComposite" presStyleCnt="0"/>
      <dgm:spPr/>
      <dgm:t>
        <a:bodyPr/>
        <a:lstStyle/>
        <a:p>
          <a:endParaRPr lang="en-US"/>
        </a:p>
      </dgm:t>
    </dgm:pt>
    <dgm:pt modelId="{8F9FD756-8748-47C0-B5AA-83B426D3E572}" type="pres">
      <dgm:prSet presAssocID="{E035AD23-F70D-4284-ADD1-D2C138B62AD5}" presName="rootText" presStyleLbl="node3" presStyleIdx="3" presStyleCnt="6" custScaleX="75958" custScaleY="3949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13880071-616E-47E6-99A5-21E754F1C7F9}" type="pres">
      <dgm:prSet presAssocID="{E035AD23-F70D-4284-ADD1-D2C138B62AD5}" presName="rootConnector" presStyleLbl="node3" presStyleIdx="3" presStyleCnt="6"/>
      <dgm:spPr/>
      <dgm:t>
        <a:bodyPr/>
        <a:lstStyle/>
        <a:p>
          <a:endParaRPr lang="en-US"/>
        </a:p>
      </dgm:t>
    </dgm:pt>
    <dgm:pt modelId="{BDBCB70E-216D-4C3A-A239-66DCD0CEE4DA}" type="pres">
      <dgm:prSet presAssocID="{E035AD23-F70D-4284-ADD1-D2C138B62AD5}" presName="hierChild4" presStyleCnt="0"/>
      <dgm:spPr/>
      <dgm:t>
        <a:bodyPr/>
        <a:lstStyle/>
        <a:p>
          <a:endParaRPr lang="en-US"/>
        </a:p>
      </dgm:t>
    </dgm:pt>
    <dgm:pt modelId="{F98EF087-7202-4D16-A8B8-E43AAAE3648A}" type="pres">
      <dgm:prSet presAssocID="{E035AD23-F70D-4284-ADD1-D2C138B62AD5}" presName="hierChild5" presStyleCnt="0"/>
      <dgm:spPr/>
      <dgm:t>
        <a:bodyPr/>
        <a:lstStyle/>
        <a:p>
          <a:endParaRPr lang="en-US"/>
        </a:p>
      </dgm:t>
    </dgm:pt>
    <dgm:pt modelId="{4A1398C1-7136-4AE7-B373-A4690945C812}" type="pres">
      <dgm:prSet presAssocID="{96895EE3-06F2-47F6-8D1C-79B0375749B4}" presName="hierChild5" presStyleCnt="0"/>
      <dgm:spPr/>
      <dgm:t>
        <a:bodyPr/>
        <a:lstStyle/>
        <a:p>
          <a:endParaRPr lang="en-US"/>
        </a:p>
      </dgm:t>
    </dgm:pt>
    <dgm:pt modelId="{797542BD-384F-422C-A721-D00422C94141}" type="pres">
      <dgm:prSet presAssocID="{CF5673EB-DD06-4C86-ABA3-31BE8B8FB132}" presName="Name37" presStyleLbl="parChTrans1D2" presStyleIdx="1" presStyleCnt="5"/>
      <dgm:spPr/>
      <dgm:t>
        <a:bodyPr/>
        <a:lstStyle/>
        <a:p>
          <a:endParaRPr lang="en-US"/>
        </a:p>
      </dgm:t>
    </dgm:pt>
    <dgm:pt modelId="{9F628A45-245D-4B8D-8E82-A55E1A45297B}" type="pres">
      <dgm:prSet presAssocID="{FD7869C0-3C52-48BB-8637-9A797053341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80AF5658-D0FA-4BDB-A26D-0E085DF77DCC}" type="pres">
      <dgm:prSet presAssocID="{FD7869C0-3C52-48BB-8637-9A7970533413}" presName="rootComposite" presStyleCnt="0"/>
      <dgm:spPr/>
      <dgm:t>
        <a:bodyPr/>
        <a:lstStyle/>
        <a:p>
          <a:endParaRPr lang="en-US"/>
        </a:p>
      </dgm:t>
    </dgm:pt>
    <dgm:pt modelId="{4F704849-507D-472F-8F16-03D8463F541D}" type="pres">
      <dgm:prSet presAssocID="{FD7869C0-3C52-48BB-8637-9A7970533413}" presName="rootText" presStyleLbl="node2" presStyleIdx="1" presStyleCnt="5" custScaleX="112138" custScaleY="148477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04060349-2292-46D8-87B4-67C14F5141BD}" type="pres">
      <dgm:prSet presAssocID="{FD7869C0-3C52-48BB-8637-9A7970533413}" presName="rootConnector" presStyleLbl="node2" presStyleIdx="1" presStyleCnt="5"/>
      <dgm:spPr/>
      <dgm:t>
        <a:bodyPr/>
        <a:lstStyle/>
        <a:p>
          <a:endParaRPr lang="en-US"/>
        </a:p>
      </dgm:t>
    </dgm:pt>
    <dgm:pt modelId="{589CFE34-DAD5-42F8-B5C3-20BFAB8F67C8}" type="pres">
      <dgm:prSet presAssocID="{FD7869C0-3C52-48BB-8637-9A7970533413}" presName="hierChild4" presStyleCnt="0"/>
      <dgm:spPr/>
      <dgm:t>
        <a:bodyPr/>
        <a:lstStyle/>
        <a:p>
          <a:endParaRPr lang="en-US"/>
        </a:p>
      </dgm:t>
    </dgm:pt>
    <dgm:pt modelId="{3EFD7255-F0CC-49FD-84E5-AAD00569A397}" type="pres">
      <dgm:prSet presAssocID="{FD7869C0-3C52-48BB-8637-9A7970533413}" presName="hierChild5" presStyleCnt="0"/>
      <dgm:spPr/>
      <dgm:t>
        <a:bodyPr/>
        <a:lstStyle/>
        <a:p>
          <a:endParaRPr lang="en-US"/>
        </a:p>
      </dgm:t>
    </dgm:pt>
    <dgm:pt modelId="{1AB15A49-A1FF-4960-AFD0-9DD1577B4454}" type="pres">
      <dgm:prSet presAssocID="{ABF88BC5-16F7-4716-84F7-B836A26F8810}" presName="Name37" presStyleLbl="parChTrans1D2" presStyleIdx="2" presStyleCnt="5"/>
      <dgm:spPr/>
      <dgm:t>
        <a:bodyPr/>
        <a:lstStyle/>
        <a:p>
          <a:endParaRPr lang="en-US"/>
        </a:p>
      </dgm:t>
    </dgm:pt>
    <dgm:pt modelId="{DF0A1FED-5C94-4F0A-B3BE-FA9A1842728D}" type="pres">
      <dgm:prSet presAssocID="{7B572F89-2110-42BF-8087-104D275043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15223556-A137-415E-B8B8-9321BA2B4E18}" type="pres">
      <dgm:prSet presAssocID="{7B572F89-2110-42BF-8087-104D275043C6}" presName="rootComposite" presStyleCnt="0"/>
      <dgm:spPr/>
      <dgm:t>
        <a:bodyPr/>
        <a:lstStyle/>
        <a:p>
          <a:endParaRPr lang="en-US"/>
        </a:p>
      </dgm:t>
    </dgm:pt>
    <dgm:pt modelId="{843E6A1B-FD40-4C66-8EFE-9035C3293D10}" type="pres">
      <dgm:prSet presAssocID="{7B572F89-2110-42BF-8087-104D275043C6}" presName="rootText" presStyleLbl="node2" presStyleIdx="2" presStyleCnt="5" custScaleX="74868" custScaleY="148477" custLinFactNeighborX="-1167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A2051935-D4F0-452A-9005-173251CAA1E1}" type="pres">
      <dgm:prSet presAssocID="{7B572F89-2110-42BF-8087-104D275043C6}" presName="rootConnector" presStyleLbl="node2" presStyleIdx="2" presStyleCnt="5"/>
      <dgm:spPr/>
      <dgm:t>
        <a:bodyPr/>
        <a:lstStyle/>
        <a:p>
          <a:endParaRPr lang="en-US"/>
        </a:p>
      </dgm:t>
    </dgm:pt>
    <dgm:pt modelId="{315B54F3-F6EE-494C-8E15-C58BE4239577}" type="pres">
      <dgm:prSet presAssocID="{7B572F89-2110-42BF-8087-104D275043C6}" presName="hierChild4" presStyleCnt="0"/>
      <dgm:spPr/>
      <dgm:t>
        <a:bodyPr/>
        <a:lstStyle/>
        <a:p>
          <a:endParaRPr lang="en-US"/>
        </a:p>
      </dgm:t>
    </dgm:pt>
    <dgm:pt modelId="{692EEF62-2B93-46E8-8A40-B2223A04989E}" type="pres">
      <dgm:prSet presAssocID="{7B572F89-2110-42BF-8087-104D275043C6}" presName="hierChild5" presStyleCnt="0"/>
      <dgm:spPr/>
      <dgm:t>
        <a:bodyPr/>
        <a:lstStyle/>
        <a:p>
          <a:endParaRPr lang="en-US"/>
        </a:p>
      </dgm:t>
    </dgm:pt>
    <dgm:pt modelId="{9BFAFAED-4FC2-434B-85CC-BD274E2347A1}" type="pres">
      <dgm:prSet presAssocID="{99DCF4FB-1727-41B1-994B-FC85D7550E3D}" presName="Name37" presStyleLbl="parChTrans1D2" presStyleIdx="3" presStyleCnt="5"/>
      <dgm:spPr/>
      <dgm:t>
        <a:bodyPr/>
        <a:lstStyle/>
        <a:p>
          <a:endParaRPr lang="en-US"/>
        </a:p>
      </dgm:t>
    </dgm:pt>
    <dgm:pt modelId="{B21246C5-A0A0-4C0D-9E00-FF10B8DA201F}" type="pres">
      <dgm:prSet presAssocID="{87CB2CAD-DABD-482A-A551-30E7A13A33F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EE70CDA-65E5-4C3B-8C7F-712F835BC196}" type="pres">
      <dgm:prSet presAssocID="{87CB2CAD-DABD-482A-A551-30E7A13A33F9}" presName="rootComposite" presStyleCnt="0"/>
      <dgm:spPr/>
      <dgm:t>
        <a:bodyPr/>
        <a:lstStyle/>
        <a:p>
          <a:endParaRPr lang="en-US"/>
        </a:p>
      </dgm:t>
    </dgm:pt>
    <dgm:pt modelId="{1E81123C-0A8C-42EF-A975-96F329F76EEB}" type="pres">
      <dgm:prSet presAssocID="{87CB2CAD-DABD-482A-A551-30E7A13A33F9}" presName="rootText" presStyleLbl="node2" presStyleIdx="3" presStyleCnt="5" custScaleX="111387" custScaleY="148477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2AA71A37-BC92-4B7C-9557-51397C0822BA}" type="pres">
      <dgm:prSet presAssocID="{87CB2CAD-DABD-482A-A551-30E7A13A33F9}" presName="rootConnector" presStyleLbl="node2" presStyleIdx="3" presStyleCnt="5"/>
      <dgm:spPr/>
      <dgm:t>
        <a:bodyPr/>
        <a:lstStyle/>
        <a:p>
          <a:endParaRPr lang="en-US"/>
        </a:p>
      </dgm:t>
    </dgm:pt>
    <dgm:pt modelId="{3AA66278-1D2D-4F52-8CCE-BCA727E45B14}" type="pres">
      <dgm:prSet presAssocID="{87CB2CAD-DABD-482A-A551-30E7A13A33F9}" presName="hierChild4" presStyleCnt="0"/>
      <dgm:spPr/>
      <dgm:t>
        <a:bodyPr/>
        <a:lstStyle/>
        <a:p>
          <a:endParaRPr lang="en-US"/>
        </a:p>
      </dgm:t>
    </dgm:pt>
    <dgm:pt modelId="{5F4B27F9-FCE3-47C7-A4CA-4FEB798F5499}" type="pres">
      <dgm:prSet presAssocID="{87CB2CAD-DABD-482A-A551-30E7A13A33F9}" presName="hierChild5" presStyleCnt="0"/>
      <dgm:spPr/>
      <dgm:t>
        <a:bodyPr/>
        <a:lstStyle/>
        <a:p>
          <a:endParaRPr lang="en-US"/>
        </a:p>
      </dgm:t>
    </dgm:pt>
    <dgm:pt modelId="{345B0FAF-4F01-404E-B443-94456483D011}" type="pres">
      <dgm:prSet presAssocID="{D1393A46-1F67-4940-8EF8-57FB463CD572}" presName="Name37" presStyleLbl="parChTrans1D2" presStyleIdx="4" presStyleCnt="5"/>
      <dgm:spPr/>
      <dgm:t>
        <a:bodyPr/>
        <a:lstStyle/>
        <a:p>
          <a:endParaRPr lang="en-US"/>
        </a:p>
      </dgm:t>
    </dgm:pt>
    <dgm:pt modelId="{203F069B-1D3F-4664-92E8-40A3110172D6}" type="pres">
      <dgm:prSet presAssocID="{53BC156C-A85E-425B-88C0-7A32DBBA7C9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131014F-F50C-4C88-82B8-07736300446D}" type="pres">
      <dgm:prSet presAssocID="{53BC156C-A85E-425B-88C0-7A32DBBA7C9E}" presName="rootComposite" presStyleCnt="0"/>
      <dgm:spPr/>
      <dgm:t>
        <a:bodyPr/>
        <a:lstStyle/>
        <a:p>
          <a:endParaRPr lang="en-US"/>
        </a:p>
      </dgm:t>
    </dgm:pt>
    <dgm:pt modelId="{40D60211-E732-47AF-8B1F-5328947F5594}" type="pres">
      <dgm:prSet presAssocID="{53BC156C-A85E-425B-88C0-7A32DBBA7C9E}" presName="rootText" presStyleLbl="node2" presStyleIdx="4" presStyleCnt="5" custScaleX="90320" custScaleY="148477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5B06E49A-49BA-4702-AF4E-2BA77185DE85}" type="pres">
      <dgm:prSet presAssocID="{53BC156C-A85E-425B-88C0-7A32DBBA7C9E}" presName="rootConnector" presStyleLbl="node2" presStyleIdx="4" presStyleCnt="5"/>
      <dgm:spPr/>
      <dgm:t>
        <a:bodyPr/>
        <a:lstStyle/>
        <a:p>
          <a:endParaRPr lang="en-US"/>
        </a:p>
      </dgm:t>
    </dgm:pt>
    <dgm:pt modelId="{4DBD59BB-3402-4CA2-8D64-8CE2344D5A89}" type="pres">
      <dgm:prSet presAssocID="{53BC156C-A85E-425B-88C0-7A32DBBA7C9E}" presName="hierChild4" presStyleCnt="0"/>
      <dgm:spPr/>
      <dgm:t>
        <a:bodyPr/>
        <a:lstStyle/>
        <a:p>
          <a:endParaRPr lang="en-US"/>
        </a:p>
      </dgm:t>
    </dgm:pt>
    <dgm:pt modelId="{6EF96509-0318-4203-AE5C-8BFED91CF8B3}" type="pres">
      <dgm:prSet presAssocID="{563438AA-F709-4499-8360-8F2873C5890D}" presName="Name37" presStyleLbl="parChTrans1D3" presStyleIdx="4" presStyleCnt="6"/>
      <dgm:spPr/>
      <dgm:t>
        <a:bodyPr/>
        <a:lstStyle/>
        <a:p>
          <a:endParaRPr lang="en-US"/>
        </a:p>
      </dgm:t>
    </dgm:pt>
    <dgm:pt modelId="{485661A8-A338-4FC8-87F8-D79F8A802C27}" type="pres">
      <dgm:prSet presAssocID="{45E461CE-6D1D-4217-8661-58462F430D8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7F700FE-D706-4043-B75A-07856F745DDD}" type="pres">
      <dgm:prSet presAssocID="{45E461CE-6D1D-4217-8661-58462F430D83}" presName="rootComposite" presStyleCnt="0"/>
      <dgm:spPr/>
      <dgm:t>
        <a:bodyPr/>
        <a:lstStyle/>
        <a:p>
          <a:endParaRPr lang="en-US"/>
        </a:p>
      </dgm:t>
    </dgm:pt>
    <dgm:pt modelId="{9F305C9B-B5F5-43A1-933E-D6C8A327291B}" type="pres">
      <dgm:prSet presAssocID="{45E461CE-6D1D-4217-8661-58462F430D83}" presName="rootText" presStyleLbl="node3" presStyleIdx="4" presStyleCnt="6" custScaleX="69670" custScaleY="41750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65B314AA-C4A8-4D31-A01C-74C4AF84F346}" type="pres">
      <dgm:prSet presAssocID="{45E461CE-6D1D-4217-8661-58462F430D83}" presName="rootConnector" presStyleLbl="node3" presStyleIdx="4" presStyleCnt="6"/>
      <dgm:spPr/>
      <dgm:t>
        <a:bodyPr/>
        <a:lstStyle/>
        <a:p>
          <a:endParaRPr lang="en-US"/>
        </a:p>
      </dgm:t>
    </dgm:pt>
    <dgm:pt modelId="{CCF3D470-5F11-4284-AB36-E910BC429FEF}" type="pres">
      <dgm:prSet presAssocID="{45E461CE-6D1D-4217-8661-58462F430D83}" presName="hierChild4" presStyleCnt="0"/>
      <dgm:spPr/>
      <dgm:t>
        <a:bodyPr/>
        <a:lstStyle/>
        <a:p>
          <a:endParaRPr lang="en-US"/>
        </a:p>
      </dgm:t>
    </dgm:pt>
    <dgm:pt modelId="{6A5C38B0-3C0C-41FD-B6BF-A38789AA5669}" type="pres">
      <dgm:prSet presAssocID="{45E461CE-6D1D-4217-8661-58462F430D83}" presName="hierChild5" presStyleCnt="0"/>
      <dgm:spPr/>
      <dgm:t>
        <a:bodyPr/>
        <a:lstStyle/>
        <a:p>
          <a:endParaRPr lang="en-US"/>
        </a:p>
      </dgm:t>
    </dgm:pt>
    <dgm:pt modelId="{6F55AF28-6153-458A-B036-83220F23A9B9}" type="pres">
      <dgm:prSet presAssocID="{D7A45985-F5E2-4691-B98D-274406C040A8}" presName="Name37" presStyleLbl="parChTrans1D3" presStyleIdx="5" presStyleCnt="6"/>
      <dgm:spPr/>
      <dgm:t>
        <a:bodyPr/>
        <a:lstStyle/>
        <a:p>
          <a:endParaRPr lang="en-US"/>
        </a:p>
      </dgm:t>
    </dgm:pt>
    <dgm:pt modelId="{CE29DC80-E8C9-42DC-9287-316297590411}" type="pres">
      <dgm:prSet presAssocID="{DE0F5F84-55FD-4733-A08B-89C78E8C076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1F2473B-B8DB-4E0B-A270-01D6AF597854}" type="pres">
      <dgm:prSet presAssocID="{DE0F5F84-55FD-4733-A08B-89C78E8C0762}" presName="rootComposite" presStyleCnt="0"/>
      <dgm:spPr/>
      <dgm:t>
        <a:bodyPr/>
        <a:lstStyle/>
        <a:p>
          <a:endParaRPr lang="en-US"/>
        </a:p>
      </dgm:t>
    </dgm:pt>
    <dgm:pt modelId="{18AF3562-B39B-4C39-A47C-11BBD1CCD4EC}" type="pres">
      <dgm:prSet presAssocID="{DE0F5F84-55FD-4733-A08B-89C78E8C0762}" presName="rootText" presStyleLbl="node3" presStyleIdx="5" presStyleCnt="6" custScaleX="69670" custScaleY="41750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F79F11BE-171D-43FC-8333-A3450BB65807}" type="pres">
      <dgm:prSet presAssocID="{DE0F5F84-55FD-4733-A08B-89C78E8C0762}" presName="rootConnector" presStyleLbl="node3" presStyleIdx="5" presStyleCnt="6"/>
      <dgm:spPr/>
      <dgm:t>
        <a:bodyPr/>
        <a:lstStyle/>
        <a:p>
          <a:endParaRPr lang="en-US"/>
        </a:p>
      </dgm:t>
    </dgm:pt>
    <dgm:pt modelId="{E26E613C-42CF-4211-AC15-261FFF8AF17D}" type="pres">
      <dgm:prSet presAssocID="{DE0F5F84-55FD-4733-A08B-89C78E8C0762}" presName="hierChild4" presStyleCnt="0"/>
      <dgm:spPr/>
      <dgm:t>
        <a:bodyPr/>
        <a:lstStyle/>
        <a:p>
          <a:endParaRPr lang="en-US"/>
        </a:p>
      </dgm:t>
    </dgm:pt>
    <dgm:pt modelId="{0B084415-1DB0-4FB8-B5B2-2833D80369A2}" type="pres">
      <dgm:prSet presAssocID="{DE0F5F84-55FD-4733-A08B-89C78E8C0762}" presName="hierChild5" presStyleCnt="0"/>
      <dgm:spPr/>
      <dgm:t>
        <a:bodyPr/>
        <a:lstStyle/>
        <a:p>
          <a:endParaRPr lang="en-US"/>
        </a:p>
      </dgm:t>
    </dgm:pt>
    <dgm:pt modelId="{1EA898AD-92B7-4F3B-AF42-00E7CCC97D8E}" type="pres">
      <dgm:prSet presAssocID="{53BC156C-A85E-425B-88C0-7A32DBBA7C9E}" presName="hierChild5" presStyleCnt="0"/>
      <dgm:spPr/>
      <dgm:t>
        <a:bodyPr/>
        <a:lstStyle/>
        <a:p>
          <a:endParaRPr lang="en-US"/>
        </a:p>
      </dgm:t>
    </dgm:pt>
    <dgm:pt modelId="{524BDC7C-F92B-44EA-868C-6FBC7FB24746}" type="pres">
      <dgm:prSet presAssocID="{4381B3A0-0DBB-4877-8B45-4B86B4D98C72}" presName="hierChild3" presStyleCnt="0"/>
      <dgm:spPr/>
      <dgm:t>
        <a:bodyPr/>
        <a:lstStyle/>
        <a:p>
          <a:endParaRPr lang="en-US"/>
        </a:p>
      </dgm:t>
    </dgm:pt>
  </dgm:ptLst>
  <dgm:cxnLst>
    <dgm:cxn modelId="{287DCF91-8E57-4F9F-B25C-B38C1D504D4D}" type="presOf" srcId="{96895EE3-06F2-47F6-8D1C-79B0375749B4}" destId="{2CE9DA9C-BD93-46E2-8FF8-D12C27AD5961}" srcOrd="1" destOrd="0" presId="urn:microsoft.com/office/officeart/2005/8/layout/orgChart1"/>
    <dgm:cxn modelId="{6BAC9DBE-6E12-4590-8F3E-C884D3620B17}" type="presOf" srcId="{4381B3A0-0DBB-4877-8B45-4B86B4D98C72}" destId="{33AD8D06-BE0B-45AD-8166-BCB7FBBDD89D}" srcOrd="1" destOrd="0" presId="urn:microsoft.com/office/officeart/2005/8/layout/orgChart1"/>
    <dgm:cxn modelId="{21C46DD7-4526-4F24-94DB-A6D0B063BD8A}" type="presOf" srcId="{CF5673EB-DD06-4C86-ABA3-31BE8B8FB132}" destId="{797542BD-384F-422C-A721-D00422C94141}" srcOrd="0" destOrd="0" presId="urn:microsoft.com/office/officeart/2005/8/layout/orgChart1"/>
    <dgm:cxn modelId="{544051E4-2274-443A-AFCD-EE687B481916}" type="presOf" srcId="{53BC156C-A85E-425B-88C0-7A32DBBA7C9E}" destId="{5B06E49A-49BA-4702-AF4E-2BA77185DE85}" srcOrd="1" destOrd="0" presId="urn:microsoft.com/office/officeart/2005/8/layout/orgChart1"/>
    <dgm:cxn modelId="{0435DF32-1AC7-4E6E-B17C-5C2B3158A072}" type="presOf" srcId="{87CB2CAD-DABD-482A-A551-30E7A13A33F9}" destId="{1E81123C-0A8C-42EF-A975-96F329F76EEB}" srcOrd="0" destOrd="0" presId="urn:microsoft.com/office/officeart/2005/8/layout/orgChart1"/>
    <dgm:cxn modelId="{50C2080F-5868-4F11-B661-CAE144839055}" type="presOf" srcId="{DE0F5F84-55FD-4733-A08B-89C78E8C0762}" destId="{18AF3562-B39B-4C39-A47C-11BBD1CCD4EC}" srcOrd="0" destOrd="0" presId="urn:microsoft.com/office/officeart/2005/8/layout/orgChart1"/>
    <dgm:cxn modelId="{F4961F59-7D03-45A2-8AB9-8249FF1D8851}" srcId="{96895EE3-06F2-47F6-8D1C-79B0375749B4}" destId="{B19ABAFA-AE8E-4B21-B62C-066465000654}" srcOrd="0" destOrd="0" parTransId="{4516EF9D-8647-462A-9388-C43BF014B363}" sibTransId="{79B22EA0-7713-4BA6-8F1E-DF072F23ABE9}"/>
    <dgm:cxn modelId="{7C96B148-DA44-471A-84E7-455B2A6D9F3D}" type="presOf" srcId="{3499EBC1-30C7-4E21-BEAA-E6638CC97C33}" destId="{D0EBF629-1F26-415F-800F-4B5ABA9E567D}" srcOrd="0" destOrd="0" presId="urn:microsoft.com/office/officeart/2005/8/layout/orgChart1"/>
    <dgm:cxn modelId="{E00FE36D-3B1A-432A-A5A0-5AF40342E69E}" type="presOf" srcId="{45E461CE-6D1D-4217-8661-58462F430D83}" destId="{9F305C9B-B5F5-43A1-933E-D6C8A327291B}" srcOrd="0" destOrd="0" presId="urn:microsoft.com/office/officeart/2005/8/layout/orgChart1"/>
    <dgm:cxn modelId="{62FCF4E3-B200-4B94-B4B0-A631EB5715C1}" type="presOf" srcId="{45E461CE-6D1D-4217-8661-58462F430D83}" destId="{65B314AA-C4A8-4D31-A01C-74C4AF84F346}" srcOrd="1" destOrd="0" presId="urn:microsoft.com/office/officeart/2005/8/layout/orgChart1"/>
    <dgm:cxn modelId="{B7DD1728-55E2-4066-8BCC-5DBD8E916C5F}" type="presOf" srcId="{E035AD23-F70D-4284-ADD1-D2C138B62AD5}" destId="{8F9FD756-8748-47C0-B5AA-83B426D3E572}" srcOrd="0" destOrd="0" presId="urn:microsoft.com/office/officeart/2005/8/layout/orgChart1"/>
    <dgm:cxn modelId="{3D910729-D71A-48AD-955C-FEA906319ABE}" type="presOf" srcId="{99DCF4FB-1727-41B1-994B-FC85D7550E3D}" destId="{9BFAFAED-4FC2-434B-85CC-BD274E2347A1}" srcOrd="0" destOrd="0" presId="urn:microsoft.com/office/officeart/2005/8/layout/orgChart1"/>
    <dgm:cxn modelId="{BCB4187A-CF1B-4080-973D-B15EFF5A3E13}" type="presOf" srcId="{3EF0BF7A-B0EA-478F-8043-65D3C982BB20}" destId="{ED4F5EF2-32EE-44B8-A2BB-70D901C5111D}" srcOrd="0" destOrd="0" presId="urn:microsoft.com/office/officeart/2005/8/layout/orgChart1"/>
    <dgm:cxn modelId="{9D28C20C-194F-4DEB-ABF5-D312E2FEC6E3}" type="presOf" srcId="{76EE2D76-1E02-49E3-AD3C-10FD26A2AC74}" destId="{DE3FF350-1D35-4CE3-B05A-02CE40454EF4}" srcOrd="1" destOrd="0" presId="urn:microsoft.com/office/officeart/2005/8/layout/orgChart1"/>
    <dgm:cxn modelId="{BE7C8034-E59B-4B21-99E1-D1D69A59ED60}" srcId="{53BC156C-A85E-425B-88C0-7A32DBBA7C9E}" destId="{45E461CE-6D1D-4217-8661-58462F430D83}" srcOrd="0" destOrd="0" parTransId="{563438AA-F709-4499-8360-8F2873C5890D}" sibTransId="{69B378AD-B4C7-4718-8690-E55BEC0FB945}"/>
    <dgm:cxn modelId="{C0908D68-2631-44BA-80ED-0B2CA9138842}" type="presOf" srcId="{76A5D888-837C-4C62-93F3-73EA94BDBEDA}" destId="{D7F82C8E-F8E5-493A-B7F0-A70BC57472EA}" srcOrd="0" destOrd="0" presId="urn:microsoft.com/office/officeart/2005/8/layout/orgChart1"/>
    <dgm:cxn modelId="{A4044156-E618-46A9-A07C-6A6640A1A7C7}" type="presOf" srcId="{FD7869C0-3C52-48BB-8637-9A7970533413}" destId="{4F704849-507D-472F-8F16-03D8463F541D}" srcOrd="0" destOrd="0" presId="urn:microsoft.com/office/officeart/2005/8/layout/orgChart1"/>
    <dgm:cxn modelId="{49633912-9D3E-46E9-9698-0775821CE56D}" type="presOf" srcId="{1880C632-1221-4D67-95C1-8F885FB13A92}" destId="{5D288220-5502-4A83-9F87-78906AB35F2C}" srcOrd="0" destOrd="0" presId="urn:microsoft.com/office/officeart/2005/8/layout/orgChart1"/>
    <dgm:cxn modelId="{096810B3-A802-4781-8C5E-2227BB73075B}" type="presOf" srcId="{53BC156C-A85E-425B-88C0-7A32DBBA7C9E}" destId="{40D60211-E732-47AF-8B1F-5328947F5594}" srcOrd="0" destOrd="0" presId="urn:microsoft.com/office/officeart/2005/8/layout/orgChart1"/>
    <dgm:cxn modelId="{C53B255A-605B-4344-91D8-2BBEAC27A8BA}" type="presOf" srcId="{4516EF9D-8647-462A-9388-C43BF014B363}" destId="{2D68EE20-464D-4193-9BA0-55C14EF61092}" srcOrd="0" destOrd="0" presId="urn:microsoft.com/office/officeart/2005/8/layout/orgChart1"/>
    <dgm:cxn modelId="{4ED1C3C9-DCDB-4B1A-B43E-FC9E7DF87168}" srcId="{96895EE3-06F2-47F6-8D1C-79B0375749B4}" destId="{E035AD23-F70D-4284-ADD1-D2C138B62AD5}" srcOrd="3" destOrd="0" parTransId="{3EF0BF7A-B0EA-478F-8043-65D3C982BB20}" sibTransId="{1AF15ECC-DCC0-45BB-951C-A19C0B3D30B3}"/>
    <dgm:cxn modelId="{501EAAF8-F7DA-4C10-9BA0-F992FFA7FFA8}" type="presOf" srcId="{7B572F89-2110-42BF-8087-104D275043C6}" destId="{A2051935-D4F0-452A-9005-173251CAA1E1}" srcOrd="1" destOrd="0" presId="urn:microsoft.com/office/officeart/2005/8/layout/orgChart1"/>
    <dgm:cxn modelId="{8A05778D-8388-49C2-B72C-8BB05775CA37}" srcId="{96895EE3-06F2-47F6-8D1C-79B0375749B4}" destId="{76EE2D76-1E02-49E3-AD3C-10FD26A2AC74}" srcOrd="2" destOrd="0" parTransId="{F4DACE0E-306A-4BE9-843F-1016CDC4D3DB}" sibTransId="{93CB14DF-006D-4263-82C2-DC2A31F32763}"/>
    <dgm:cxn modelId="{39820B20-C1C1-4D81-98A3-61B97E0FFBE8}" type="presOf" srcId="{76EE2D76-1E02-49E3-AD3C-10FD26A2AC74}" destId="{F6AF93A5-7D5C-4056-8289-668769426B80}" srcOrd="0" destOrd="0" presId="urn:microsoft.com/office/officeart/2005/8/layout/orgChart1"/>
    <dgm:cxn modelId="{B2D27D06-29E8-40A7-B677-82F45DE569E9}" srcId="{53BC156C-A85E-425B-88C0-7A32DBBA7C9E}" destId="{DE0F5F84-55FD-4733-A08B-89C78E8C0762}" srcOrd="1" destOrd="0" parTransId="{D7A45985-F5E2-4691-B98D-274406C040A8}" sibTransId="{A195DE64-B511-4924-A59B-A8DBF3223BDC}"/>
    <dgm:cxn modelId="{2BD44FEB-1FB3-4370-9A44-395E073EAA32}" srcId="{4381B3A0-0DBB-4877-8B45-4B86B4D98C72}" destId="{FD7869C0-3C52-48BB-8637-9A7970533413}" srcOrd="1" destOrd="0" parTransId="{CF5673EB-DD06-4C86-ABA3-31BE8B8FB132}" sibTransId="{D9F030FF-0632-4572-BFCD-788FCC03B46D}"/>
    <dgm:cxn modelId="{F766B798-7CB3-40AA-B46E-E67AF50657FE}" type="presOf" srcId="{7B572F89-2110-42BF-8087-104D275043C6}" destId="{843E6A1B-FD40-4C66-8EFE-9035C3293D10}" srcOrd="0" destOrd="0" presId="urn:microsoft.com/office/officeart/2005/8/layout/orgChart1"/>
    <dgm:cxn modelId="{0880C7DD-D44D-4C56-A009-823FE633AC85}" srcId="{4381B3A0-0DBB-4877-8B45-4B86B4D98C72}" destId="{87CB2CAD-DABD-482A-A551-30E7A13A33F9}" srcOrd="3" destOrd="0" parTransId="{99DCF4FB-1727-41B1-994B-FC85D7550E3D}" sibTransId="{BC7EC43A-D6A2-4856-A12A-F7CD52E00AA8}"/>
    <dgm:cxn modelId="{674083ED-3F66-4B9C-976A-DD766F92ADA7}" type="presOf" srcId="{B19ABAFA-AE8E-4B21-B62C-066465000654}" destId="{2E8D1A12-DF3C-46AA-B94F-01EA8EDA498A}" srcOrd="0" destOrd="0" presId="urn:microsoft.com/office/officeart/2005/8/layout/orgChart1"/>
    <dgm:cxn modelId="{6D89DD67-0CBC-40CD-9FAD-90BA6BD57A0C}" type="presOf" srcId="{96895EE3-06F2-47F6-8D1C-79B0375749B4}" destId="{452B8B5E-7A9D-41C2-A128-7308C5669E06}" srcOrd="0" destOrd="0" presId="urn:microsoft.com/office/officeart/2005/8/layout/orgChart1"/>
    <dgm:cxn modelId="{1EEABEC3-B049-4863-A96C-DC290773B17F}" type="presOf" srcId="{DE0F5F84-55FD-4733-A08B-89C78E8C0762}" destId="{F79F11BE-171D-43FC-8333-A3450BB65807}" srcOrd="1" destOrd="0" presId="urn:microsoft.com/office/officeart/2005/8/layout/orgChart1"/>
    <dgm:cxn modelId="{92872FB9-5317-4BB4-AB2A-F49AFFFA9640}" srcId="{4381B3A0-0DBB-4877-8B45-4B86B4D98C72}" destId="{96895EE3-06F2-47F6-8D1C-79B0375749B4}" srcOrd="0" destOrd="0" parTransId="{3499EBC1-30C7-4E21-BEAA-E6638CC97C33}" sibTransId="{9235E3CC-A33F-4EDE-8188-638D9E300715}"/>
    <dgm:cxn modelId="{AAECB018-9A7D-4CD3-AEE6-0F61015388E7}" type="presOf" srcId="{B19ABAFA-AE8E-4B21-B62C-066465000654}" destId="{9D4CFB8E-F151-4B65-A14B-77FABBD13932}" srcOrd="1" destOrd="0" presId="urn:microsoft.com/office/officeart/2005/8/layout/orgChart1"/>
    <dgm:cxn modelId="{EDF6B828-829A-4702-A685-6873E1ED4691}" srcId="{4381B3A0-0DBB-4877-8B45-4B86B4D98C72}" destId="{53BC156C-A85E-425B-88C0-7A32DBBA7C9E}" srcOrd="4" destOrd="0" parTransId="{D1393A46-1F67-4940-8EF8-57FB463CD572}" sibTransId="{D98C59D5-F33D-475F-A8D1-C7FB98FB4301}"/>
    <dgm:cxn modelId="{139A781D-E1A9-4FA1-8C27-17EDB179087C}" type="presOf" srcId="{D1393A46-1F67-4940-8EF8-57FB463CD572}" destId="{345B0FAF-4F01-404E-B443-94456483D011}" srcOrd="0" destOrd="0" presId="urn:microsoft.com/office/officeart/2005/8/layout/orgChart1"/>
    <dgm:cxn modelId="{C89D38FA-E1ED-409D-9A66-54D351F04D4B}" type="presOf" srcId="{4381B3A0-0DBB-4877-8B45-4B86B4D98C72}" destId="{A0E965C6-08CA-40E0-A301-C753B1D11854}" srcOrd="0" destOrd="0" presId="urn:microsoft.com/office/officeart/2005/8/layout/orgChart1"/>
    <dgm:cxn modelId="{BDB0F396-4616-4E57-8DB5-831A219637EB}" type="presOf" srcId="{F4DACE0E-306A-4BE9-843F-1016CDC4D3DB}" destId="{688056FD-ED2D-47A0-9FC3-0EEA8796E622}" srcOrd="0" destOrd="0" presId="urn:microsoft.com/office/officeart/2005/8/layout/orgChart1"/>
    <dgm:cxn modelId="{FB037B39-390E-474F-9299-EA1450761BDE}" type="presOf" srcId="{ABF88BC5-16F7-4716-84F7-B836A26F8810}" destId="{1AB15A49-A1FF-4960-AFD0-9DD1577B4454}" srcOrd="0" destOrd="0" presId="urn:microsoft.com/office/officeart/2005/8/layout/orgChart1"/>
    <dgm:cxn modelId="{74DE9B94-42F5-411F-B236-A3AE73DBBF12}" type="presOf" srcId="{563438AA-F709-4499-8360-8F2873C5890D}" destId="{6EF96509-0318-4203-AE5C-8BFED91CF8B3}" srcOrd="0" destOrd="0" presId="urn:microsoft.com/office/officeart/2005/8/layout/orgChart1"/>
    <dgm:cxn modelId="{1E9F4C08-A432-4FF9-B027-95A7C3108407}" type="presOf" srcId="{E035AD23-F70D-4284-ADD1-D2C138B62AD5}" destId="{13880071-616E-47E6-99A5-21E754F1C7F9}" srcOrd="1" destOrd="0" presId="urn:microsoft.com/office/officeart/2005/8/layout/orgChart1"/>
    <dgm:cxn modelId="{216D1CCE-45E1-45F6-ABC8-E70050C77C09}" type="presOf" srcId="{87CB2CAD-DABD-482A-A551-30E7A13A33F9}" destId="{2AA71A37-BC92-4B7C-9557-51397C0822BA}" srcOrd="1" destOrd="0" presId="urn:microsoft.com/office/officeart/2005/8/layout/orgChart1"/>
    <dgm:cxn modelId="{92720020-670F-4345-A8F6-5863FB828F98}" srcId="{4381B3A0-0DBB-4877-8B45-4B86B4D98C72}" destId="{7B572F89-2110-42BF-8087-104D275043C6}" srcOrd="2" destOrd="0" parTransId="{ABF88BC5-16F7-4716-84F7-B836A26F8810}" sibTransId="{29A2B4F9-D992-48A4-8E01-F9048F5918BF}"/>
    <dgm:cxn modelId="{CA9096A1-F5EE-4859-AE22-C25EAD1CBAC3}" type="presOf" srcId="{76A5D888-837C-4C62-93F3-73EA94BDBEDA}" destId="{AE1019DA-12DD-4232-B714-E35F40AA164F}" srcOrd="1" destOrd="0" presId="urn:microsoft.com/office/officeart/2005/8/layout/orgChart1"/>
    <dgm:cxn modelId="{DCDF4E78-10D5-4B34-8931-F3A67F18039F}" srcId="{1880C632-1221-4D67-95C1-8F885FB13A92}" destId="{4381B3A0-0DBB-4877-8B45-4B86B4D98C72}" srcOrd="0" destOrd="0" parTransId="{4B645BC8-FCE5-48EA-A313-A0F160BE453E}" sibTransId="{1EBEEA08-BF27-4217-9935-680AC612C237}"/>
    <dgm:cxn modelId="{7D032E26-6D7C-4398-9EA2-1F3550D925B7}" type="presOf" srcId="{FD7869C0-3C52-48BB-8637-9A7970533413}" destId="{04060349-2292-46D8-87B4-67C14F5141BD}" srcOrd="1" destOrd="0" presId="urn:microsoft.com/office/officeart/2005/8/layout/orgChart1"/>
    <dgm:cxn modelId="{1ED37149-0920-40C2-9F5D-B92D3BB8C811}" srcId="{96895EE3-06F2-47F6-8D1C-79B0375749B4}" destId="{76A5D888-837C-4C62-93F3-73EA94BDBEDA}" srcOrd="1" destOrd="0" parTransId="{71C31A24-3B22-44B8-AFDC-F58D1F2A0BE6}" sibTransId="{3655A91F-39B5-4DEE-9461-932C0C32C201}"/>
    <dgm:cxn modelId="{14F97A89-78FF-4EF6-9863-79A3BA1AAC0D}" type="presOf" srcId="{71C31A24-3B22-44B8-AFDC-F58D1F2A0BE6}" destId="{B94B0E99-F0AE-4465-B143-650E20771A30}" srcOrd="0" destOrd="0" presId="urn:microsoft.com/office/officeart/2005/8/layout/orgChart1"/>
    <dgm:cxn modelId="{69A72B11-966E-41B4-B35C-86F884FD31E4}" type="presOf" srcId="{D7A45985-F5E2-4691-B98D-274406C040A8}" destId="{6F55AF28-6153-458A-B036-83220F23A9B9}" srcOrd="0" destOrd="0" presId="urn:microsoft.com/office/officeart/2005/8/layout/orgChart1"/>
    <dgm:cxn modelId="{364726FB-F331-4E68-AFBC-0E1E0898543D}" type="presParOf" srcId="{5D288220-5502-4A83-9F87-78906AB35F2C}" destId="{242C865F-C622-4100-ABA0-35137E17C5FD}" srcOrd="0" destOrd="0" presId="urn:microsoft.com/office/officeart/2005/8/layout/orgChart1"/>
    <dgm:cxn modelId="{64AF7E60-0CE8-42B7-8C4D-93806A118CA3}" type="presParOf" srcId="{242C865F-C622-4100-ABA0-35137E17C5FD}" destId="{EC75E1DA-5F24-47C0-B705-F74E206CCE84}" srcOrd="0" destOrd="0" presId="urn:microsoft.com/office/officeart/2005/8/layout/orgChart1"/>
    <dgm:cxn modelId="{49BF3AD2-0FB2-4E21-A03C-1A826D4B4FED}" type="presParOf" srcId="{EC75E1DA-5F24-47C0-B705-F74E206CCE84}" destId="{A0E965C6-08CA-40E0-A301-C753B1D11854}" srcOrd="0" destOrd="0" presId="urn:microsoft.com/office/officeart/2005/8/layout/orgChart1"/>
    <dgm:cxn modelId="{490D5A71-4553-45CC-9465-D0727653A858}" type="presParOf" srcId="{EC75E1DA-5F24-47C0-B705-F74E206CCE84}" destId="{33AD8D06-BE0B-45AD-8166-BCB7FBBDD89D}" srcOrd="1" destOrd="0" presId="urn:microsoft.com/office/officeart/2005/8/layout/orgChart1"/>
    <dgm:cxn modelId="{6AAFD682-EBE4-417C-B059-0444B14EF989}" type="presParOf" srcId="{242C865F-C622-4100-ABA0-35137E17C5FD}" destId="{56ED8160-A897-451E-B380-7AAE6AB3C354}" srcOrd="1" destOrd="0" presId="urn:microsoft.com/office/officeart/2005/8/layout/orgChart1"/>
    <dgm:cxn modelId="{B28E011A-E8A3-48CD-8B91-403C4C90B55B}" type="presParOf" srcId="{56ED8160-A897-451E-B380-7AAE6AB3C354}" destId="{D0EBF629-1F26-415F-800F-4B5ABA9E567D}" srcOrd="0" destOrd="0" presId="urn:microsoft.com/office/officeart/2005/8/layout/orgChart1"/>
    <dgm:cxn modelId="{2E8672A1-39DD-4A46-A18C-5C385617B74A}" type="presParOf" srcId="{56ED8160-A897-451E-B380-7AAE6AB3C354}" destId="{45C24F4C-2C69-4C5C-BE29-52E0F1DCC557}" srcOrd="1" destOrd="0" presId="urn:microsoft.com/office/officeart/2005/8/layout/orgChart1"/>
    <dgm:cxn modelId="{5B133717-7CF6-4688-B81B-0AED973DE638}" type="presParOf" srcId="{45C24F4C-2C69-4C5C-BE29-52E0F1DCC557}" destId="{F4FC604D-C7EB-4AEA-8DFE-8BF461AEE6E9}" srcOrd="0" destOrd="0" presId="urn:microsoft.com/office/officeart/2005/8/layout/orgChart1"/>
    <dgm:cxn modelId="{A9F4C303-9885-442A-AAA3-897178773A37}" type="presParOf" srcId="{F4FC604D-C7EB-4AEA-8DFE-8BF461AEE6E9}" destId="{452B8B5E-7A9D-41C2-A128-7308C5669E06}" srcOrd="0" destOrd="0" presId="urn:microsoft.com/office/officeart/2005/8/layout/orgChart1"/>
    <dgm:cxn modelId="{D68822D7-1379-4EA6-9BC3-41E6D66CEB04}" type="presParOf" srcId="{F4FC604D-C7EB-4AEA-8DFE-8BF461AEE6E9}" destId="{2CE9DA9C-BD93-46E2-8FF8-D12C27AD5961}" srcOrd="1" destOrd="0" presId="urn:microsoft.com/office/officeart/2005/8/layout/orgChart1"/>
    <dgm:cxn modelId="{6D02B1DC-A26C-4C2E-9BFE-22ABFC735C1E}" type="presParOf" srcId="{45C24F4C-2C69-4C5C-BE29-52E0F1DCC557}" destId="{46A2984A-F2E3-40C7-96C1-61D37DD5270A}" srcOrd="1" destOrd="0" presId="urn:microsoft.com/office/officeart/2005/8/layout/orgChart1"/>
    <dgm:cxn modelId="{59FE2F8E-0C17-4D0E-BA21-EE27E1364FB8}" type="presParOf" srcId="{46A2984A-F2E3-40C7-96C1-61D37DD5270A}" destId="{2D68EE20-464D-4193-9BA0-55C14EF61092}" srcOrd="0" destOrd="0" presId="urn:microsoft.com/office/officeart/2005/8/layout/orgChart1"/>
    <dgm:cxn modelId="{BBD77843-3A84-453D-952B-661C16BBEE53}" type="presParOf" srcId="{46A2984A-F2E3-40C7-96C1-61D37DD5270A}" destId="{DFC082B7-1617-4DAB-B072-BD800276A162}" srcOrd="1" destOrd="0" presId="urn:microsoft.com/office/officeart/2005/8/layout/orgChart1"/>
    <dgm:cxn modelId="{33176D17-3647-4BD7-8E34-0DB9304FBE9A}" type="presParOf" srcId="{DFC082B7-1617-4DAB-B072-BD800276A162}" destId="{01D3F94C-9A77-47EC-A314-1382686BBA80}" srcOrd="0" destOrd="0" presId="urn:microsoft.com/office/officeart/2005/8/layout/orgChart1"/>
    <dgm:cxn modelId="{3A600A92-AD66-4DA3-A5B5-BFD957D79A9D}" type="presParOf" srcId="{01D3F94C-9A77-47EC-A314-1382686BBA80}" destId="{2E8D1A12-DF3C-46AA-B94F-01EA8EDA498A}" srcOrd="0" destOrd="0" presId="urn:microsoft.com/office/officeart/2005/8/layout/orgChart1"/>
    <dgm:cxn modelId="{C2026E0A-88F9-4F79-B598-FB2E60A44133}" type="presParOf" srcId="{01D3F94C-9A77-47EC-A314-1382686BBA80}" destId="{9D4CFB8E-F151-4B65-A14B-77FABBD13932}" srcOrd="1" destOrd="0" presId="urn:microsoft.com/office/officeart/2005/8/layout/orgChart1"/>
    <dgm:cxn modelId="{A923B708-7D50-423F-B02E-F6B5CE8B51E9}" type="presParOf" srcId="{DFC082B7-1617-4DAB-B072-BD800276A162}" destId="{6AC282B6-1B7E-4F64-8A7F-4510335198E8}" srcOrd="1" destOrd="0" presId="urn:microsoft.com/office/officeart/2005/8/layout/orgChart1"/>
    <dgm:cxn modelId="{40619D95-CF2B-42A5-A2D9-60C9BBB3D64B}" type="presParOf" srcId="{DFC082B7-1617-4DAB-B072-BD800276A162}" destId="{76D4C5DC-92E5-4ED5-992F-266F1B5FD7BB}" srcOrd="2" destOrd="0" presId="urn:microsoft.com/office/officeart/2005/8/layout/orgChart1"/>
    <dgm:cxn modelId="{6759626E-52C5-4E89-8043-FC24AF230F15}" type="presParOf" srcId="{46A2984A-F2E3-40C7-96C1-61D37DD5270A}" destId="{B94B0E99-F0AE-4465-B143-650E20771A30}" srcOrd="2" destOrd="0" presId="urn:microsoft.com/office/officeart/2005/8/layout/orgChart1"/>
    <dgm:cxn modelId="{CD918B2C-9EC1-4CBF-AAFB-FFD6050FCBEF}" type="presParOf" srcId="{46A2984A-F2E3-40C7-96C1-61D37DD5270A}" destId="{619CBD18-E3C5-497B-B552-9BBBC713F72A}" srcOrd="3" destOrd="0" presId="urn:microsoft.com/office/officeart/2005/8/layout/orgChart1"/>
    <dgm:cxn modelId="{6D0CD676-60F2-4E73-9F80-95B89909EC64}" type="presParOf" srcId="{619CBD18-E3C5-497B-B552-9BBBC713F72A}" destId="{604091FA-82FE-41A7-AF0E-46B1C2F90D9C}" srcOrd="0" destOrd="0" presId="urn:microsoft.com/office/officeart/2005/8/layout/orgChart1"/>
    <dgm:cxn modelId="{94936576-74F7-4397-8998-238191FB8EE4}" type="presParOf" srcId="{604091FA-82FE-41A7-AF0E-46B1C2F90D9C}" destId="{D7F82C8E-F8E5-493A-B7F0-A70BC57472EA}" srcOrd="0" destOrd="0" presId="urn:microsoft.com/office/officeart/2005/8/layout/orgChart1"/>
    <dgm:cxn modelId="{917F8DE2-19C3-4051-9922-050BF75D91B0}" type="presParOf" srcId="{604091FA-82FE-41A7-AF0E-46B1C2F90D9C}" destId="{AE1019DA-12DD-4232-B714-E35F40AA164F}" srcOrd="1" destOrd="0" presId="urn:microsoft.com/office/officeart/2005/8/layout/orgChart1"/>
    <dgm:cxn modelId="{3DB7F18F-3CB3-44B6-85AE-DFD3EDA3FE10}" type="presParOf" srcId="{619CBD18-E3C5-497B-B552-9BBBC713F72A}" destId="{5C6D248C-E526-4884-8F1A-6DBB98070D6E}" srcOrd="1" destOrd="0" presId="urn:microsoft.com/office/officeart/2005/8/layout/orgChart1"/>
    <dgm:cxn modelId="{0CBFB402-0479-4BEE-89BB-554AE19BD284}" type="presParOf" srcId="{619CBD18-E3C5-497B-B552-9BBBC713F72A}" destId="{17DA3CCE-8BFD-4250-AA28-5E0F4734640D}" srcOrd="2" destOrd="0" presId="urn:microsoft.com/office/officeart/2005/8/layout/orgChart1"/>
    <dgm:cxn modelId="{A4413661-5629-4766-83F6-C5FBAB268689}" type="presParOf" srcId="{46A2984A-F2E3-40C7-96C1-61D37DD5270A}" destId="{688056FD-ED2D-47A0-9FC3-0EEA8796E622}" srcOrd="4" destOrd="0" presId="urn:microsoft.com/office/officeart/2005/8/layout/orgChart1"/>
    <dgm:cxn modelId="{132DDA79-EC2C-45BE-BD30-E637E3C0A89E}" type="presParOf" srcId="{46A2984A-F2E3-40C7-96C1-61D37DD5270A}" destId="{9312522B-ED2A-407A-AE20-C6E08E63E6B2}" srcOrd="5" destOrd="0" presId="urn:microsoft.com/office/officeart/2005/8/layout/orgChart1"/>
    <dgm:cxn modelId="{7C56AFBF-3D20-493A-A564-150ECEAFC899}" type="presParOf" srcId="{9312522B-ED2A-407A-AE20-C6E08E63E6B2}" destId="{3B0A9950-96AF-4798-B3DF-B85A89929C7A}" srcOrd="0" destOrd="0" presId="urn:microsoft.com/office/officeart/2005/8/layout/orgChart1"/>
    <dgm:cxn modelId="{EE22E03D-3CF2-4EBB-9436-5D145FC068C7}" type="presParOf" srcId="{3B0A9950-96AF-4798-B3DF-B85A89929C7A}" destId="{F6AF93A5-7D5C-4056-8289-668769426B80}" srcOrd="0" destOrd="0" presId="urn:microsoft.com/office/officeart/2005/8/layout/orgChart1"/>
    <dgm:cxn modelId="{2E305D94-F105-4AA9-BFC7-B05EF9FF2CD7}" type="presParOf" srcId="{3B0A9950-96AF-4798-B3DF-B85A89929C7A}" destId="{DE3FF350-1D35-4CE3-B05A-02CE40454EF4}" srcOrd="1" destOrd="0" presId="urn:microsoft.com/office/officeart/2005/8/layout/orgChart1"/>
    <dgm:cxn modelId="{CBA37EE8-4FE2-48EB-9F24-5620FA726DD3}" type="presParOf" srcId="{9312522B-ED2A-407A-AE20-C6E08E63E6B2}" destId="{EF5A8307-EB54-4EA6-A75E-B21C1ECE17D3}" srcOrd="1" destOrd="0" presId="urn:microsoft.com/office/officeart/2005/8/layout/orgChart1"/>
    <dgm:cxn modelId="{A8DD800A-CDF4-4166-BD69-7289AD859338}" type="presParOf" srcId="{9312522B-ED2A-407A-AE20-C6E08E63E6B2}" destId="{A72E0D86-C885-4EC1-A4D6-3E2BBC98175E}" srcOrd="2" destOrd="0" presId="urn:microsoft.com/office/officeart/2005/8/layout/orgChart1"/>
    <dgm:cxn modelId="{782CAEDD-F8E8-430C-B52D-785F7247E801}" type="presParOf" srcId="{46A2984A-F2E3-40C7-96C1-61D37DD5270A}" destId="{ED4F5EF2-32EE-44B8-A2BB-70D901C5111D}" srcOrd="6" destOrd="0" presId="urn:microsoft.com/office/officeart/2005/8/layout/orgChart1"/>
    <dgm:cxn modelId="{E82ACCDA-3EB0-484B-A782-602162B53DA4}" type="presParOf" srcId="{46A2984A-F2E3-40C7-96C1-61D37DD5270A}" destId="{581BCB7A-8644-409A-80F3-4F09050F38BA}" srcOrd="7" destOrd="0" presId="urn:microsoft.com/office/officeart/2005/8/layout/orgChart1"/>
    <dgm:cxn modelId="{DA9E4FF7-9332-4D79-BEB2-6C03AA822871}" type="presParOf" srcId="{581BCB7A-8644-409A-80F3-4F09050F38BA}" destId="{75E1DE5D-57FB-4994-B0FE-29EADA7C6FDF}" srcOrd="0" destOrd="0" presId="urn:microsoft.com/office/officeart/2005/8/layout/orgChart1"/>
    <dgm:cxn modelId="{101F2F05-EB9D-4621-9678-14E5C61C3FD6}" type="presParOf" srcId="{75E1DE5D-57FB-4994-B0FE-29EADA7C6FDF}" destId="{8F9FD756-8748-47C0-B5AA-83B426D3E572}" srcOrd="0" destOrd="0" presId="urn:microsoft.com/office/officeart/2005/8/layout/orgChart1"/>
    <dgm:cxn modelId="{464E973B-7FBA-485E-9581-4C86A282B97F}" type="presParOf" srcId="{75E1DE5D-57FB-4994-B0FE-29EADA7C6FDF}" destId="{13880071-616E-47E6-99A5-21E754F1C7F9}" srcOrd="1" destOrd="0" presId="urn:microsoft.com/office/officeart/2005/8/layout/orgChart1"/>
    <dgm:cxn modelId="{8D8C7441-58C7-4C6F-B2A3-404303828362}" type="presParOf" srcId="{581BCB7A-8644-409A-80F3-4F09050F38BA}" destId="{BDBCB70E-216D-4C3A-A239-66DCD0CEE4DA}" srcOrd="1" destOrd="0" presId="urn:microsoft.com/office/officeart/2005/8/layout/orgChart1"/>
    <dgm:cxn modelId="{E501C622-FB6C-443E-8A75-1848848349A7}" type="presParOf" srcId="{581BCB7A-8644-409A-80F3-4F09050F38BA}" destId="{F98EF087-7202-4D16-A8B8-E43AAAE3648A}" srcOrd="2" destOrd="0" presId="urn:microsoft.com/office/officeart/2005/8/layout/orgChart1"/>
    <dgm:cxn modelId="{CCB6E419-5497-43BF-97C8-15430F552C88}" type="presParOf" srcId="{45C24F4C-2C69-4C5C-BE29-52E0F1DCC557}" destId="{4A1398C1-7136-4AE7-B373-A4690945C812}" srcOrd="2" destOrd="0" presId="urn:microsoft.com/office/officeart/2005/8/layout/orgChart1"/>
    <dgm:cxn modelId="{2A2148D6-EA78-42B2-91E0-4B2F572FE707}" type="presParOf" srcId="{56ED8160-A897-451E-B380-7AAE6AB3C354}" destId="{797542BD-384F-422C-A721-D00422C94141}" srcOrd="2" destOrd="0" presId="urn:microsoft.com/office/officeart/2005/8/layout/orgChart1"/>
    <dgm:cxn modelId="{FA586F5C-B729-4FEC-A67A-7E93E1835587}" type="presParOf" srcId="{56ED8160-A897-451E-B380-7AAE6AB3C354}" destId="{9F628A45-245D-4B8D-8E82-A55E1A45297B}" srcOrd="3" destOrd="0" presId="urn:microsoft.com/office/officeart/2005/8/layout/orgChart1"/>
    <dgm:cxn modelId="{29A40E67-3928-4D21-88A0-EF080C26E00F}" type="presParOf" srcId="{9F628A45-245D-4B8D-8E82-A55E1A45297B}" destId="{80AF5658-D0FA-4BDB-A26D-0E085DF77DCC}" srcOrd="0" destOrd="0" presId="urn:microsoft.com/office/officeart/2005/8/layout/orgChart1"/>
    <dgm:cxn modelId="{6E46558C-F91F-44CD-993D-90528997CBA3}" type="presParOf" srcId="{80AF5658-D0FA-4BDB-A26D-0E085DF77DCC}" destId="{4F704849-507D-472F-8F16-03D8463F541D}" srcOrd="0" destOrd="0" presId="urn:microsoft.com/office/officeart/2005/8/layout/orgChart1"/>
    <dgm:cxn modelId="{2C6AFFB5-8E15-472D-8D18-5AC0A55DD7F8}" type="presParOf" srcId="{80AF5658-D0FA-4BDB-A26D-0E085DF77DCC}" destId="{04060349-2292-46D8-87B4-67C14F5141BD}" srcOrd="1" destOrd="0" presId="urn:microsoft.com/office/officeart/2005/8/layout/orgChart1"/>
    <dgm:cxn modelId="{F442B848-703E-416F-BA84-2F5D5BCBD4E5}" type="presParOf" srcId="{9F628A45-245D-4B8D-8E82-A55E1A45297B}" destId="{589CFE34-DAD5-42F8-B5C3-20BFAB8F67C8}" srcOrd="1" destOrd="0" presId="urn:microsoft.com/office/officeart/2005/8/layout/orgChart1"/>
    <dgm:cxn modelId="{2AF943BC-9E21-431A-8611-4B08044E0578}" type="presParOf" srcId="{9F628A45-245D-4B8D-8E82-A55E1A45297B}" destId="{3EFD7255-F0CC-49FD-84E5-AAD00569A397}" srcOrd="2" destOrd="0" presId="urn:microsoft.com/office/officeart/2005/8/layout/orgChart1"/>
    <dgm:cxn modelId="{F46922C6-B34C-4D18-A9BD-59A4DEA6030C}" type="presParOf" srcId="{56ED8160-A897-451E-B380-7AAE6AB3C354}" destId="{1AB15A49-A1FF-4960-AFD0-9DD1577B4454}" srcOrd="4" destOrd="0" presId="urn:microsoft.com/office/officeart/2005/8/layout/orgChart1"/>
    <dgm:cxn modelId="{05E0B540-4227-46A7-BED8-0773A113F2BF}" type="presParOf" srcId="{56ED8160-A897-451E-B380-7AAE6AB3C354}" destId="{DF0A1FED-5C94-4F0A-B3BE-FA9A1842728D}" srcOrd="5" destOrd="0" presId="urn:microsoft.com/office/officeart/2005/8/layout/orgChart1"/>
    <dgm:cxn modelId="{8F7ED301-0AA0-4040-89B7-6617EDC79639}" type="presParOf" srcId="{DF0A1FED-5C94-4F0A-B3BE-FA9A1842728D}" destId="{15223556-A137-415E-B8B8-9321BA2B4E18}" srcOrd="0" destOrd="0" presId="urn:microsoft.com/office/officeart/2005/8/layout/orgChart1"/>
    <dgm:cxn modelId="{E97C4596-8139-4A5E-B9DB-8763C2CECD28}" type="presParOf" srcId="{15223556-A137-415E-B8B8-9321BA2B4E18}" destId="{843E6A1B-FD40-4C66-8EFE-9035C3293D10}" srcOrd="0" destOrd="0" presId="urn:microsoft.com/office/officeart/2005/8/layout/orgChart1"/>
    <dgm:cxn modelId="{E1F7FEEE-1CBA-42A0-9F38-666DC716BFE5}" type="presParOf" srcId="{15223556-A137-415E-B8B8-9321BA2B4E18}" destId="{A2051935-D4F0-452A-9005-173251CAA1E1}" srcOrd="1" destOrd="0" presId="urn:microsoft.com/office/officeart/2005/8/layout/orgChart1"/>
    <dgm:cxn modelId="{7C2796FE-A509-463D-9DEA-94F2725C2C8F}" type="presParOf" srcId="{DF0A1FED-5C94-4F0A-B3BE-FA9A1842728D}" destId="{315B54F3-F6EE-494C-8E15-C58BE4239577}" srcOrd="1" destOrd="0" presId="urn:microsoft.com/office/officeart/2005/8/layout/orgChart1"/>
    <dgm:cxn modelId="{F3498C17-A5BD-4CF6-A6FB-522F4D6E2496}" type="presParOf" srcId="{DF0A1FED-5C94-4F0A-B3BE-FA9A1842728D}" destId="{692EEF62-2B93-46E8-8A40-B2223A04989E}" srcOrd="2" destOrd="0" presId="urn:microsoft.com/office/officeart/2005/8/layout/orgChart1"/>
    <dgm:cxn modelId="{A83DFEA6-64BE-41D3-8D53-BAF968692BB1}" type="presParOf" srcId="{56ED8160-A897-451E-B380-7AAE6AB3C354}" destId="{9BFAFAED-4FC2-434B-85CC-BD274E2347A1}" srcOrd="6" destOrd="0" presId="urn:microsoft.com/office/officeart/2005/8/layout/orgChart1"/>
    <dgm:cxn modelId="{CE20E7B5-A2C6-4E1D-B86C-5A96F38C6B39}" type="presParOf" srcId="{56ED8160-A897-451E-B380-7AAE6AB3C354}" destId="{B21246C5-A0A0-4C0D-9E00-FF10B8DA201F}" srcOrd="7" destOrd="0" presId="urn:microsoft.com/office/officeart/2005/8/layout/orgChart1"/>
    <dgm:cxn modelId="{C1F20F76-A2A0-4627-ADCE-E28F461CBB78}" type="presParOf" srcId="{B21246C5-A0A0-4C0D-9E00-FF10B8DA201F}" destId="{2EE70CDA-65E5-4C3B-8C7F-712F835BC196}" srcOrd="0" destOrd="0" presId="urn:microsoft.com/office/officeart/2005/8/layout/orgChart1"/>
    <dgm:cxn modelId="{F3241CF7-4154-4A1B-8FDC-EF9E5917A733}" type="presParOf" srcId="{2EE70CDA-65E5-4C3B-8C7F-712F835BC196}" destId="{1E81123C-0A8C-42EF-A975-96F329F76EEB}" srcOrd="0" destOrd="0" presId="urn:microsoft.com/office/officeart/2005/8/layout/orgChart1"/>
    <dgm:cxn modelId="{B5D933E0-C89C-49D5-978A-D0538344EDBC}" type="presParOf" srcId="{2EE70CDA-65E5-4C3B-8C7F-712F835BC196}" destId="{2AA71A37-BC92-4B7C-9557-51397C0822BA}" srcOrd="1" destOrd="0" presId="urn:microsoft.com/office/officeart/2005/8/layout/orgChart1"/>
    <dgm:cxn modelId="{85DBDECF-2E0C-41F9-B0CD-34B7A9416AF1}" type="presParOf" srcId="{B21246C5-A0A0-4C0D-9E00-FF10B8DA201F}" destId="{3AA66278-1D2D-4F52-8CCE-BCA727E45B14}" srcOrd="1" destOrd="0" presId="urn:microsoft.com/office/officeart/2005/8/layout/orgChart1"/>
    <dgm:cxn modelId="{851638BC-6B2B-4590-A797-0FDDA6A50B5A}" type="presParOf" srcId="{B21246C5-A0A0-4C0D-9E00-FF10B8DA201F}" destId="{5F4B27F9-FCE3-47C7-A4CA-4FEB798F5499}" srcOrd="2" destOrd="0" presId="urn:microsoft.com/office/officeart/2005/8/layout/orgChart1"/>
    <dgm:cxn modelId="{EDA31632-BB0F-4C2C-BFF3-79D92C0638AF}" type="presParOf" srcId="{56ED8160-A897-451E-B380-7AAE6AB3C354}" destId="{345B0FAF-4F01-404E-B443-94456483D011}" srcOrd="8" destOrd="0" presId="urn:microsoft.com/office/officeart/2005/8/layout/orgChart1"/>
    <dgm:cxn modelId="{EAA50B75-8DD6-4159-A909-68C158F4A315}" type="presParOf" srcId="{56ED8160-A897-451E-B380-7AAE6AB3C354}" destId="{203F069B-1D3F-4664-92E8-40A3110172D6}" srcOrd="9" destOrd="0" presId="urn:microsoft.com/office/officeart/2005/8/layout/orgChart1"/>
    <dgm:cxn modelId="{0B8F5721-A904-47F6-A279-71DED17FCC21}" type="presParOf" srcId="{203F069B-1D3F-4664-92E8-40A3110172D6}" destId="{3131014F-F50C-4C88-82B8-07736300446D}" srcOrd="0" destOrd="0" presId="urn:microsoft.com/office/officeart/2005/8/layout/orgChart1"/>
    <dgm:cxn modelId="{86D80826-2F25-4DD5-8420-BE1BFC36EDB9}" type="presParOf" srcId="{3131014F-F50C-4C88-82B8-07736300446D}" destId="{40D60211-E732-47AF-8B1F-5328947F5594}" srcOrd="0" destOrd="0" presId="urn:microsoft.com/office/officeart/2005/8/layout/orgChart1"/>
    <dgm:cxn modelId="{B378CCEA-7572-4743-B256-28A3FA878256}" type="presParOf" srcId="{3131014F-F50C-4C88-82B8-07736300446D}" destId="{5B06E49A-49BA-4702-AF4E-2BA77185DE85}" srcOrd="1" destOrd="0" presId="urn:microsoft.com/office/officeart/2005/8/layout/orgChart1"/>
    <dgm:cxn modelId="{E1DBA534-F31E-43B0-A32E-8A1C3904F582}" type="presParOf" srcId="{203F069B-1D3F-4664-92E8-40A3110172D6}" destId="{4DBD59BB-3402-4CA2-8D64-8CE2344D5A89}" srcOrd="1" destOrd="0" presId="urn:microsoft.com/office/officeart/2005/8/layout/orgChart1"/>
    <dgm:cxn modelId="{06E8334B-F1E3-4170-A1FE-F23460FBAFB2}" type="presParOf" srcId="{4DBD59BB-3402-4CA2-8D64-8CE2344D5A89}" destId="{6EF96509-0318-4203-AE5C-8BFED91CF8B3}" srcOrd="0" destOrd="0" presId="urn:microsoft.com/office/officeart/2005/8/layout/orgChart1"/>
    <dgm:cxn modelId="{7D3A6C9F-E6B9-4FEE-897E-0DD30C01949C}" type="presParOf" srcId="{4DBD59BB-3402-4CA2-8D64-8CE2344D5A89}" destId="{485661A8-A338-4FC8-87F8-D79F8A802C27}" srcOrd="1" destOrd="0" presId="urn:microsoft.com/office/officeart/2005/8/layout/orgChart1"/>
    <dgm:cxn modelId="{5CD671E0-5090-4B39-8542-43421547D447}" type="presParOf" srcId="{485661A8-A338-4FC8-87F8-D79F8A802C27}" destId="{D7F700FE-D706-4043-B75A-07856F745DDD}" srcOrd="0" destOrd="0" presId="urn:microsoft.com/office/officeart/2005/8/layout/orgChart1"/>
    <dgm:cxn modelId="{9B641747-3EE8-4FCA-84E9-F04C48B51D50}" type="presParOf" srcId="{D7F700FE-D706-4043-B75A-07856F745DDD}" destId="{9F305C9B-B5F5-43A1-933E-D6C8A327291B}" srcOrd="0" destOrd="0" presId="urn:microsoft.com/office/officeart/2005/8/layout/orgChart1"/>
    <dgm:cxn modelId="{42D5045D-6A08-4BCF-9421-247D6E677086}" type="presParOf" srcId="{D7F700FE-D706-4043-B75A-07856F745DDD}" destId="{65B314AA-C4A8-4D31-A01C-74C4AF84F346}" srcOrd="1" destOrd="0" presId="urn:microsoft.com/office/officeart/2005/8/layout/orgChart1"/>
    <dgm:cxn modelId="{C4BEA1FA-DB39-48BE-909E-B5B078D16012}" type="presParOf" srcId="{485661A8-A338-4FC8-87F8-D79F8A802C27}" destId="{CCF3D470-5F11-4284-AB36-E910BC429FEF}" srcOrd="1" destOrd="0" presId="urn:microsoft.com/office/officeart/2005/8/layout/orgChart1"/>
    <dgm:cxn modelId="{538A5574-7FA4-402B-833A-3B8646DFCDCE}" type="presParOf" srcId="{485661A8-A338-4FC8-87F8-D79F8A802C27}" destId="{6A5C38B0-3C0C-41FD-B6BF-A38789AA5669}" srcOrd="2" destOrd="0" presId="urn:microsoft.com/office/officeart/2005/8/layout/orgChart1"/>
    <dgm:cxn modelId="{0DCF2AFE-35DF-411C-ADDB-900884008BEB}" type="presParOf" srcId="{4DBD59BB-3402-4CA2-8D64-8CE2344D5A89}" destId="{6F55AF28-6153-458A-B036-83220F23A9B9}" srcOrd="2" destOrd="0" presId="urn:microsoft.com/office/officeart/2005/8/layout/orgChart1"/>
    <dgm:cxn modelId="{AE27F66D-BCDD-4EAE-AD8C-627826B275C0}" type="presParOf" srcId="{4DBD59BB-3402-4CA2-8D64-8CE2344D5A89}" destId="{CE29DC80-E8C9-42DC-9287-316297590411}" srcOrd="3" destOrd="0" presId="urn:microsoft.com/office/officeart/2005/8/layout/orgChart1"/>
    <dgm:cxn modelId="{32FEA2E8-56B5-4D2B-9D36-B8F01B022D99}" type="presParOf" srcId="{CE29DC80-E8C9-42DC-9287-316297590411}" destId="{91F2473B-B8DB-4E0B-A270-01D6AF597854}" srcOrd="0" destOrd="0" presId="urn:microsoft.com/office/officeart/2005/8/layout/orgChart1"/>
    <dgm:cxn modelId="{7862E8CC-EA96-4D19-BCC5-1D48EC3487BE}" type="presParOf" srcId="{91F2473B-B8DB-4E0B-A270-01D6AF597854}" destId="{18AF3562-B39B-4C39-A47C-11BBD1CCD4EC}" srcOrd="0" destOrd="0" presId="urn:microsoft.com/office/officeart/2005/8/layout/orgChart1"/>
    <dgm:cxn modelId="{8AB94377-B2FE-4FF5-B254-0D6B3DB11F3A}" type="presParOf" srcId="{91F2473B-B8DB-4E0B-A270-01D6AF597854}" destId="{F79F11BE-171D-43FC-8333-A3450BB65807}" srcOrd="1" destOrd="0" presId="urn:microsoft.com/office/officeart/2005/8/layout/orgChart1"/>
    <dgm:cxn modelId="{8FB8BDBF-FED8-4A49-8107-93734679B7AF}" type="presParOf" srcId="{CE29DC80-E8C9-42DC-9287-316297590411}" destId="{E26E613C-42CF-4211-AC15-261FFF8AF17D}" srcOrd="1" destOrd="0" presId="urn:microsoft.com/office/officeart/2005/8/layout/orgChart1"/>
    <dgm:cxn modelId="{16DFB00A-AB40-4122-A09E-74DB2B12AFAA}" type="presParOf" srcId="{CE29DC80-E8C9-42DC-9287-316297590411}" destId="{0B084415-1DB0-4FB8-B5B2-2833D80369A2}" srcOrd="2" destOrd="0" presId="urn:microsoft.com/office/officeart/2005/8/layout/orgChart1"/>
    <dgm:cxn modelId="{A834C352-7D39-421B-89A9-2CDD170D3FA6}" type="presParOf" srcId="{203F069B-1D3F-4664-92E8-40A3110172D6}" destId="{1EA898AD-92B7-4F3B-AF42-00E7CCC97D8E}" srcOrd="2" destOrd="0" presId="urn:microsoft.com/office/officeart/2005/8/layout/orgChart1"/>
    <dgm:cxn modelId="{DD785638-0F73-4D03-9CC0-1BD6936D0397}" type="presParOf" srcId="{242C865F-C622-4100-ABA0-35137E17C5FD}" destId="{524BDC7C-F92B-44EA-868C-6FBC7FB24746}" srcOrd="2" destOrd="0" presId="urn:microsoft.com/office/officeart/2005/8/layout/orgChart1"/>
  </dgm:cxnLst>
  <dgm:bg>
    <a:noFill/>
  </dgm:bg>
  <dgm:whole/>
  <dgm:extLst>
    <a:ext uri="http://schemas.microsoft.com/office/drawing/2008/diagram">
      <dsp:dataModelExt xmlns:dsp="http://schemas.microsoft.com/office/drawing/2008/diagram" xmlns="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6F55AF28-6153-458A-B036-83220F23A9B9}">
      <dsp:nvSpPr>
        <dsp:cNvPr id="0" name=""/>
        <dsp:cNvSpPr/>
      </dsp:nvSpPr>
      <dsp:spPr>
        <a:xfrm>
          <a:off x="4899048" y="1553887"/>
          <a:ext cx="139810" cy="756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6559"/>
              </a:lnTo>
              <a:lnTo>
                <a:pt x="139810" y="756559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F96509-0318-4203-AE5C-8BFED91CF8B3}">
      <dsp:nvSpPr>
        <dsp:cNvPr id="0" name=""/>
        <dsp:cNvSpPr/>
      </dsp:nvSpPr>
      <dsp:spPr>
        <a:xfrm>
          <a:off x="4899048" y="1553887"/>
          <a:ext cx="139810" cy="324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23"/>
              </a:lnTo>
              <a:lnTo>
                <a:pt x="139810" y="324423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B0FAF-4F01-404E-B443-94456483D011}">
      <dsp:nvSpPr>
        <dsp:cNvPr id="0" name=""/>
        <dsp:cNvSpPr/>
      </dsp:nvSpPr>
      <dsp:spPr>
        <a:xfrm>
          <a:off x="2829711" y="571059"/>
          <a:ext cx="2442165" cy="2167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56"/>
              </a:lnTo>
              <a:lnTo>
                <a:pt x="2442165" y="108356"/>
              </a:lnTo>
              <a:lnTo>
                <a:pt x="2442165" y="216712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FAFAED-4FC2-434B-85CC-BD274E2347A1}">
      <dsp:nvSpPr>
        <dsp:cNvPr id="0" name=""/>
        <dsp:cNvSpPr/>
      </dsp:nvSpPr>
      <dsp:spPr>
        <a:xfrm>
          <a:off x="2829711" y="571059"/>
          <a:ext cx="1184680" cy="2167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56"/>
              </a:lnTo>
              <a:lnTo>
                <a:pt x="1184680" y="108356"/>
              </a:lnTo>
              <a:lnTo>
                <a:pt x="1184680" y="216712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5A49-A1FF-4960-AFD0-9DD1577B4454}">
      <dsp:nvSpPr>
        <dsp:cNvPr id="0" name=""/>
        <dsp:cNvSpPr/>
      </dsp:nvSpPr>
      <dsp:spPr>
        <a:xfrm>
          <a:off x="2778872" y="571059"/>
          <a:ext cx="91440" cy="216712"/>
        </a:xfrm>
        <a:custGeom>
          <a:avLst/>
          <a:gdLst/>
          <a:ahLst/>
          <a:cxnLst/>
          <a:rect l="0" t="0" r="0" b="0"/>
          <a:pathLst>
            <a:path>
              <a:moveTo>
                <a:pt x="50838" y="0"/>
              </a:moveTo>
              <a:lnTo>
                <a:pt x="50838" y="108356"/>
              </a:lnTo>
              <a:lnTo>
                <a:pt x="45720" y="108356"/>
              </a:lnTo>
              <a:lnTo>
                <a:pt x="45720" y="216712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7542BD-384F-422C-A721-D00422C94141}">
      <dsp:nvSpPr>
        <dsp:cNvPr id="0" name=""/>
        <dsp:cNvSpPr/>
      </dsp:nvSpPr>
      <dsp:spPr>
        <a:xfrm>
          <a:off x="1655004" y="571059"/>
          <a:ext cx="1174706" cy="216712"/>
        </a:xfrm>
        <a:custGeom>
          <a:avLst/>
          <a:gdLst/>
          <a:ahLst/>
          <a:cxnLst/>
          <a:rect l="0" t="0" r="0" b="0"/>
          <a:pathLst>
            <a:path>
              <a:moveTo>
                <a:pt x="1174706" y="0"/>
              </a:moveTo>
              <a:lnTo>
                <a:pt x="1174706" y="108356"/>
              </a:lnTo>
              <a:lnTo>
                <a:pt x="0" y="108356"/>
              </a:lnTo>
              <a:lnTo>
                <a:pt x="0" y="216712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F5EF2-32EE-44B8-A2BB-70D901C5111D}">
      <dsp:nvSpPr>
        <dsp:cNvPr id="0" name=""/>
        <dsp:cNvSpPr/>
      </dsp:nvSpPr>
      <dsp:spPr>
        <a:xfrm>
          <a:off x="88569" y="1553887"/>
          <a:ext cx="128518" cy="15945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4532"/>
              </a:lnTo>
              <a:lnTo>
                <a:pt x="128518" y="1594532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8056FD-ED2D-47A0-9FC3-0EEA8796E622}">
      <dsp:nvSpPr>
        <dsp:cNvPr id="0" name=""/>
        <dsp:cNvSpPr/>
      </dsp:nvSpPr>
      <dsp:spPr>
        <a:xfrm>
          <a:off x="88569" y="1553887"/>
          <a:ext cx="128518" cy="11760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6040"/>
              </a:lnTo>
              <a:lnTo>
                <a:pt x="128518" y="1176040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B0E99-F0AE-4465-B143-650E20771A30}">
      <dsp:nvSpPr>
        <dsp:cNvPr id="0" name=""/>
        <dsp:cNvSpPr/>
      </dsp:nvSpPr>
      <dsp:spPr>
        <a:xfrm>
          <a:off x="88569" y="1553887"/>
          <a:ext cx="128518" cy="7639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3999"/>
              </a:lnTo>
              <a:lnTo>
                <a:pt x="128518" y="763999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68EE20-464D-4193-9BA0-55C14EF61092}">
      <dsp:nvSpPr>
        <dsp:cNvPr id="0" name=""/>
        <dsp:cNvSpPr/>
      </dsp:nvSpPr>
      <dsp:spPr>
        <a:xfrm>
          <a:off x="88569" y="1553887"/>
          <a:ext cx="128518" cy="3342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4274"/>
              </a:lnTo>
              <a:lnTo>
                <a:pt x="128518" y="334274"/>
              </a:lnTo>
            </a:path>
          </a:pathLst>
        </a:custGeom>
        <a:noFill/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EBF629-1F26-415F-800F-4B5ABA9E567D}">
      <dsp:nvSpPr>
        <dsp:cNvPr id="0" name=""/>
        <dsp:cNvSpPr/>
      </dsp:nvSpPr>
      <dsp:spPr>
        <a:xfrm>
          <a:off x="431285" y="571059"/>
          <a:ext cx="2398425" cy="216712"/>
        </a:xfrm>
        <a:custGeom>
          <a:avLst/>
          <a:gdLst/>
          <a:ahLst/>
          <a:cxnLst/>
          <a:rect l="0" t="0" r="0" b="0"/>
          <a:pathLst>
            <a:path>
              <a:moveTo>
                <a:pt x="2398425" y="0"/>
              </a:moveTo>
              <a:lnTo>
                <a:pt x="2398425" y="108356"/>
              </a:lnTo>
              <a:lnTo>
                <a:pt x="0" y="108356"/>
              </a:lnTo>
              <a:lnTo>
                <a:pt x="0" y="216712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E965C6-08CA-40E0-A301-C753B1D11854}">
      <dsp:nvSpPr>
        <dsp:cNvPr id="0" name=""/>
        <dsp:cNvSpPr/>
      </dsp:nvSpPr>
      <dsp:spPr>
        <a:xfrm>
          <a:off x="2313728" y="55076"/>
          <a:ext cx="1031964" cy="515982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Ethanolische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  <a:r>
            <a:rPr lang="en-US" sz="1000" kern="1200" dirty="0" err="1" smtClean="0">
              <a:solidFill>
                <a:schemeClr val="tx1"/>
              </a:solidFill>
            </a:rPr>
            <a:t>Extraktion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313728" y="55076"/>
        <a:ext cx="1031964" cy="515982"/>
      </dsp:txXfrm>
    </dsp:sp>
    <dsp:sp modelId="{452B8B5E-7A9D-41C2-A128-7308C5669E06}">
      <dsp:nvSpPr>
        <dsp:cNvPr id="0" name=""/>
        <dsp:cNvSpPr/>
      </dsp:nvSpPr>
      <dsp:spPr>
        <a:xfrm>
          <a:off x="2890" y="787772"/>
          <a:ext cx="856788" cy="766115"/>
        </a:xfrm>
        <a:prstGeom prst="round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43000"/>
                <a:satMod val="165000"/>
              </a:schemeClr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Zucker-Bestimmung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(HPLC)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890" y="787772"/>
        <a:ext cx="856788" cy="766115"/>
      </dsp:txXfrm>
    </dsp:sp>
    <dsp:sp modelId="{2E8D1A12-DF3C-46AA-B94F-01EA8EDA498A}">
      <dsp:nvSpPr>
        <dsp:cNvPr id="0" name=""/>
        <dsp:cNvSpPr/>
      </dsp:nvSpPr>
      <dsp:spPr>
        <a:xfrm>
          <a:off x="217088" y="1770599"/>
          <a:ext cx="763179" cy="235122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Raffinose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17088" y="1770599"/>
        <a:ext cx="763179" cy="235122"/>
      </dsp:txXfrm>
    </dsp:sp>
    <dsp:sp modelId="{D7F82C8E-F8E5-493A-B7F0-A70BC57472EA}">
      <dsp:nvSpPr>
        <dsp:cNvPr id="0" name=""/>
        <dsp:cNvSpPr/>
      </dsp:nvSpPr>
      <dsp:spPr>
        <a:xfrm>
          <a:off x="217088" y="2222435"/>
          <a:ext cx="773550" cy="190903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Saccharose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17088" y="2222435"/>
        <a:ext cx="773550" cy="190903"/>
      </dsp:txXfrm>
    </dsp:sp>
    <dsp:sp modelId="{F6AF93A5-7D5C-4056-8289-668769426B80}">
      <dsp:nvSpPr>
        <dsp:cNvPr id="0" name=""/>
        <dsp:cNvSpPr/>
      </dsp:nvSpPr>
      <dsp:spPr>
        <a:xfrm>
          <a:off x="217088" y="2630051"/>
          <a:ext cx="785872" cy="199752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Glucose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17088" y="2630051"/>
        <a:ext cx="785872" cy="199752"/>
      </dsp:txXfrm>
    </dsp:sp>
    <dsp:sp modelId="{8F9FD756-8748-47C0-B5AA-83B426D3E572}">
      <dsp:nvSpPr>
        <dsp:cNvPr id="0" name=""/>
        <dsp:cNvSpPr/>
      </dsp:nvSpPr>
      <dsp:spPr>
        <a:xfrm>
          <a:off x="217088" y="3046516"/>
          <a:ext cx="783859" cy="203807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Fructose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17088" y="3046516"/>
        <a:ext cx="783859" cy="203807"/>
      </dsp:txXfrm>
    </dsp:sp>
    <dsp:sp modelId="{4F704849-507D-472F-8F16-03D8463F541D}">
      <dsp:nvSpPr>
        <dsp:cNvPr id="0" name=""/>
        <dsp:cNvSpPr/>
      </dsp:nvSpPr>
      <dsp:spPr>
        <a:xfrm>
          <a:off x="1076392" y="787772"/>
          <a:ext cx="1157224" cy="766115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Anthocyan-Bestimmung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(</a:t>
          </a:r>
          <a:r>
            <a:rPr lang="en-US" sz="1000" kern="1200" dirty="0" err="1" smtClean="0">
              <a:solidFill>
                <a:schemeClr val="tx1"/>
              </a:solidFill>
            </a:rPr>
            <a:t>saure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  <a:r>
            <a:rPr lang="en-US" sz="1000" kern="1200" dirty="0" err="1" smtClean="0">
              <a:solidFill>
                <a:schemeClr val="tx1"/>
              </a:solidFill>
            </a:rPr>
            <a:t>Hydrolyse</a:t>
          </a:r>
          <a:r>
            <a:rPr lang="en-US" sz="1000" kern="1200" dirty="0" smtClean="0">
              <a:solidFill>
                <a:schemeClr val="tx1"/>
              </a:solidFill>
            </a:rPr>
            <a:t>)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1076392" y="787772"/>
        <a:ext cx="1157224" cy="766115"/>
      </dsp:txXfrm>
    </dsp:sp>
    <dsp:sp modelId="{843E6A1B-FD40-4C66-8EFE-9035C3293D10}">
      <dsp:nvSpPr>
        <dsp:cNvPr id="0" name=""/>
        <dsp:cNvSpPr/>
      </dsp:nvSpPr>
      <dsp:spPr>
        <a:xfrm>
          <a:off x="2438286" y="787772"/>
          <a:ext cx="772611" cy="766115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Prolin-Bestimmung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(</a:t>
          </a:r>
          <a:r>
            <a:rPr lang="en-US" sz="1000" kern="1200" dirty="0" err="1" smtClean="0">
              <a:solidFill>
                <a:schemeClr val="tx1"/>
              </a:solidFill>
            </a:rPr>
            <a:t>Ninhydrin-Reaktion</a:t>
          </a:r>
          <a:r>
            <a:rPr lang="en-US" sz="1000" kern="1200" dirty="0" smtClean="0">
              <a:solidFill>
                <a:schemeClr val="tx1"/>
              </a:solidFill>
            </a:rPr>
            <a:t>)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2438286" y="787772"/>
        <a:ext cx="772611" cy="766115"/>
      </dsp:txXfrm>
    </dsp:sp>
    <dsp:sp modelId="{1E81123C-0A8C-42EF-A975-96F329F76EEB}">
      <dsp:nvSpPr>
        <dsp:cNvPr id="0" name=""/>
        <dsp:cNvSpPr/>
      </dsp:nvSpPr>
      <dsp:spPr>
        <a:xfrm>
          <a:off x="3439654" y="787772"/>
          <a:ext cx="1149474" cy="766115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Aminosäuren-Bestimmung</a:t>
          </a:r>
          <a:r>
            <a:rPr lang="en-US" sz="1000" kern="1200" dirty="0" smtClean="0">
              <a:solidFill>
                <a:schemeClr val="tx1"/>
              </a:solidFill>
            </a:rPr>
            <a:t> 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(</a:t>
          </a:r>
          <a:r>
            <a:rPr lang="en-US" sz="1000" kern="1200" dirty="0" err="1" smtClean="0">
              <a:solidFill>
                <a:schemeClr val="tx1"/>
              </a:solidFill>
            </a:rPr>
            <a:t>Fluoreszenz-Reaktion</a:t>
          </a:r>
          <a:r>
            <a:rPr lang="en-US" sz="1000" kern="1200" dirty="0" smtClean="0">
              <a:solidFill>
                <a:schemeClr val="tx1"/>
              </a:solidFill>
            </a:rPr>
            <a:t>)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3439654" y="787772"/>
        <a:ext cx="1149474" cy="766115"/>
      </dsp:txXfrm>
    </dsp:sp>
    <dsp:sp modelId="{40D60211-E732-47AF-8B1F-5328947F5594}">
      <dsp:nvSpPr>
        <dsp:cNvPr id="0" name=""/>
        <dsp:cNvSpPr/>
      </dsp:nvSpPr>
      <dsp:spPr>
        <a:xfrm>
          <a:off x="4805841" y="787772"/>
          <a:ext cx="932070" cy="766115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Bestimmung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  <a:r>
            <a:rPr lang="en-US" sz="1000" kern="1200" dirty="0" err="1" smtClean="0">
              <a:solidFill>
                <a:schemeClr val="tx1"/>
              </a:solidFill>
            </a:rPr>
            <a:t>organischer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  <a:r>
            <a:rPr lang="en-US" sz="1000" kern="1200" dirty="0" err="1" smtClean="0">
              <a:solidFill>
                <a:schemeClr val="tx1"/>
              </a:solidFill>
            </a:rPr>
            <a:t>Säuren</a:t>
          </a:r>
          <a:r>
            <a:rPr lang="en-US" sz="1000" kern="1200" dirty="0" smtClean="0">
              <a:solidFill>
                <a:schemeClr val="tx1"/>
              </a:solidFill>
            </a:rPr>
            <a:t>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solidFill>
                <a:schemeClr val="tx1"/>
              </a:solidFill>
            </a:rPr>
            <a:t>(</a:t>
          </a:r>
          <a:r>
            <a:rPr lang="en-US" sz="1000" kern="1200" dirty="0" err="1" smtClean="0">
              <a:solidFill>
                <a:schemeClr val="tx1"/>
              </a:solidFill>
            </a:rPr>
            <a:t>enzymatisch</a:t>
          </a:r>
          <a:r>
            <a:rPr lang="en-US" sz="1000" kern="1200" dirty="0" smtClean="0">
              <a:solidFill>
                <a:schemeClr val="tx1"/>
              </a:solidFill>
            </a:rPr>
            <a:t>)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4805841" y="787772"/>
        <a:ext cx="932070" cy="766115"/>
      </dsp:txXfrm>
    </dsp:sp>
    <dsp:sp modelId="{9F305C9B-B5F5-43A1-933E-D6C8A327291B}">
      <dsp:nvSpPr>
        <dsp:cNvPr id="0" name=""/>
        <dsp:cNvSpPr/>
      </dsp:nvSpPr>
      <dsp:spPr>
        <a:xfrm>
          <a:off x="5038859" y="1770599"/>
          <a:ext cx="718969" cy="215422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Malat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5038859" y="1770599"/>
        <a:ext cx="718969" cy="215422"/>
      </dsp:txXfrm>
    </dsp:sp>
    <dsp:sp modelId="{18AF3562-B39B-4C39-A47C-11BBD1CCD4EC}">
      <dsp:nvSpPr>
        <dsp:cNvPr id="0" name=""/>
        <dsp:cNvSpPr/>
      </dsp:nvSpPr>
      <dsp:spPr>
        <a:xfrm>
          <a:off x="5038859" y="2202735"/>
          <a:ext cx="718969" cy="215422"/>
        </a:xfrm>
        <a:prstGeom prst="roundRect">
          <a:avLst/>
        </a:prstGeom>
        <a:gradFill rotWithShape="0">
          <a:gsLst>
            <a:gs pos="0">
              <a:schemeClr val="bg1"/>
            </a:gs>
            <a:gs pos="55000">
              <a:schemeClr val="bg1"/>
            </a:gs>
            <a:gs pos="100000">
              <a:schemeClr val="accent2">
                <a:lumMod val="40000"/>
                <a:lumOff val="60000"/>
              </a:schemeClr>
            </a:gs>
          </a:gsLst>
          <a:lin ang="16200000" scaled="0"/>
        </a:gradFill>
        <a:ln>
          <a:solidFill>
            <a:schemeClr val="accent2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err="1" smtClean="0">
              <a:solidFill>
                <a:schemeClr val="tx1"/>
              </a:solidFill>
            </a:rPr>
            <a:t>Fumarat</a:t>
          </a:r>
          <a:endParaRPr lang="en-US" sz="1000" kern="1200" dirty="0">
            <a:solidFill>
              <a:schemeClr val="tx1"/>
            </a:solidFill>
          </a:endParaRPr>
        </a:p>
      </dsp:txBody>
      <dsp:txXfrm>
        <a:off x="5038859" y="2202735"/>
        <a:ext cx="718969" cy="2154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351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MPI Mo Pf</Company>
  <LinksUpToDate>false</LinksUpToDate>
  <CharactersWithSpaces>2561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zuther</dc:creator>
  <cp:keywords/>
  <dc:description/>
  <cp:lastModifiedBy>zuther</cp:lastModifiedBy>
  <cp:revision>5</cp:revision>
  <dcterms:created xsi:type="dcterms:W3CDTF">2012-05-08T08:30:00Z</dcterms:created>
  <dcterms:modified xsi:type="dcterms:W3CDTF">2012-05-09T09:24:00Z</dcterms:modified>
</cp:coreProperties>
</file>