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765C32" w:rsidRDefault="00A913B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029307" w:history="1">
        <w:r w:rsidR="00765C32" w:rsidRPr="00C23638">
          <w:rPr>
            <w:rStyle w:val="Hyperlink"/>
            <w:noProof/>
          </w:rPr>
          <w:t>1 Abstrakt</w:t>
        </w:r>
        <w:r w:rsidR="00765C32">
          <w:rPr>
            <w:noProof/>
            <w:webHidden/>
          </w:rPr>
          <w:tab/>
        </w:r>
        <w:r w:rsidR="00765C32">
          <w:rPr>
            <w:noProof/>
            <w:webHidden/>
          </w:rPr>
          <w:fldChar w:fldCharType="begin"/>
        </w:r>
        <w:r w:rsidR="00765C32">
          <w:rPr>
            <w:noProof/>
            <w:webHidden/>
          </w:rPr>
          <w:instrText xml:space="preserve"> PAGEREF _Toc492029307 \h </w:instrText>
        </w:r>
        <w:r w:rsidR="00765C32">
          <w:rPr>
            <w:noProof/>
            <w:webHidden/>
          </w:rPr>
        </w:r>
        <w:r w:rsidR="00765C32">
          <w:rPr>
            <w:noProof/>
            <w:webHidden/>
          </w:rPr>
          <w:fldChar w:fldCharType="separate"/>
        </w:r>
        <w:r w:rsidR="00765C32">
          <w:rPr>
            <w:noProof/>
            <w:webHidden/>
          </w:rPr>
          <w:t>3</w:t>
        </w:r>
        <w:r w:rsidR="00765C32">
          <w:rPr>
            <w:noProof/>
            <w:webHidden/>
          </w:rPr>
          <w:fldChar w:fldCharType="end"/>
        </w:r>
      </w:hyperlink>
    </w:p>
    <w:p w:rsidR="00765C32" w:rsidRDefault="00765C32">
      <w:pPr>
        <w:pStyle w:val="TOC1"/>
        <w:rPr>
          <w:rFonts w:asciiTheme="minorHAnsi" w:eastAsiaTheme="minorEastAsia" w:hAnsiTheme="minorHAnsi" w:cstheme="minorBidi"/>
          <w:noProof/>
          <w:sz w:val="22"/>
          <w:szCs w:val="22"/>
        </w:rPr>
      </w:pPr>
      <w:hyperlink w:anchor="_Toc492029308" w:history="1">
        <w:r w:rsidRPr="00C23638">
          <w:rPr>
            <w:rStyle w:val="Hyperlink"/>
            <w:noProof/>
          </w:rPr>
          <w:t>2 Einleitung und Zieldefinition</w:t>
        </w:r>
        <w:r>
          <w:rPr>
            <w:noProof/>
            <w:webHidden/>
          </w:rPr>
          <w:tab/>
        </w:r>
        <w:r>
          <w:rPr>
            <w:noProof/>
            <w:webHidden/>
          </w:rPr>
          <w:fldChar w:fldCharType="begin"/>
        </w:r>
        <w:r>
          <w:rPr>
            <w:noProof/>
            <w:webHidden/>
          </w:rPr>
          <w:instrText xml:space="preserve"> PAGEREF _Toc492029308 \h </w:instrText>
        </w:r>
        <w:r>
          <w:rPr>
            <w:noProof/>
            <w:webHidden/>
          </w:rPr>
        </w:r>
        <w:r>
          <w:rPr>
            <w:noProof/>
            <w:webHidden/>
          </w:rPr>
          <w:fldChar w:fldCharType="separate"/>
        </w:r>
        <w:r>
          <w:rPr>
            <w:noProof/>
            <w:webHidden/>
          </w:rPr>
          <w:t>3</w:t>
        </w:r>
        <w:r>
          <w:rPr>
            <w:noProof/>
            <w:webHidden/>
          </w:rPr>
          <w:fldChar w:fldCharType="end"/>
        </w:r>
      </w:hyperlink>
    </w:p>
    <w:p w:rsidR="00765C32" w:rsidRDefault="00765C32">
      <w:pPr>
        <w:pStyle w:val="TOC1"/>
        <w:rPr>
          <w:rFonts w:asciiTheme="minorHAnsi" w:eastAsiaTheme="minorEastAsia" w:hAnsiTheme="minorHAnsi" w:cstheme="minorBidi"/>
          <w:noProof/>
          <w:sz w:val="22"/>
          <w:szCs w:val="22"/>
        </w:rPr>
      </w:pPr>
      <w:hyperlink w:anchor="_Toc492029309" w:history="1">
        <w:r w:rsidRPr="00C23638">
          <w:rPr>
            <w:rStyle w:val="Hyperlink"/>
            <w:noProof/>
          </w:rPr>
          <w:t>3 Betriebswirtschaftlicher Aspekt</w:t>
        </w:r>
        <w:r>
          <w:rPr>
            <w:noProof/>
            <w:webHidden/>
          </w:rPr>
          <w:tab/>
        </w:r>
        <w:r>
          <w:rPr>
            <w:noProof/>
            <w:webHidden/>
          </w:rPr>
          <w:fldChar w:fldCharType="begin"/>
        </w:r>
        <w:r>
          <w:rPr>
            <w:noProof/>
            <w:webHidden/>
          </w:rPr>
          <w:instrText xml:space="preserve"> PAGEREF _Toc492029309 \h </w:instrText>
        </w:r>
        <w:r>
          <w:rPr>
            <w:noProof/>
            <w:webHidden/>
          </w:rPr>
        </w:r>
        <w:r>
          <w:rPr>
            <w:noProof/>
            <w:webHidden/>
          </w:rPr>
          <w:fldChar w:fldCharType="separate"/>
        </w:r>
        <w:r>
          <w:rPr>
            <w:noProof/>
            <w:webHidden/>
          </w:rPr>
          <w:t>4</w:t>
        </w:r>
        <w:r>
          <w:rPr>
            <w:noProof/>
            <w:webHidden/>
          </w:rPr>
          <w:fldChar w:fldCharType="end"/>
        </w:r>
      </w:hyperlink>
    </w:p>
    <w:p w:rsidR="00765C32" w:rsidRDefault="00765C32">
      <w:pPr>
        <w:pStyle w:val="TOC1"/>
        <w:rPr>
          <w:rFonts w:asciiTheme="minorHAnsi" w:eastAsiaTheme="minorEastAsia" w:hAnsiTheme="minorHAnsi" w:cstheme="minorBidi"/>
          <w:noProof/>
          <w:sz w:val="22"/>
          <w:szCs w:val="22"/>
        </w:rPr>
      </w:pPr>
      <w:hyperlink w:anchor="_Toc492029310" w:history="1">
        <w:r w:rsidRPr="00C23638">
          <w:rPr>
            <w:rStyle w:val="Hyperlink"/>
            <w:noProof/>
          </w:rPr>
          <w:t>Literatur</w:t>
        </w:r>
        <w:r>
          <w:rPr>
            <w:noProof/>
            <w:webHidden/>
          </w:rPr>
          <w:tab/>
        </w:r>
        <w:r>
          <w:rPr>
            <w:noProof/>
            <w:webHidden/>
          </w:rPr>
          <w:fldChar w:fldCharType="begin"/>
        </w:r>
        <w:r>
          <w:rPr>
            <w:noProof/>
            <w:webHidden/>
          </w:rPr>
          <w:instrText xml:space="preserve"> PAGEREF _Toc492029310 \h </w:instrText>
        </w:r>
        <w:r>
          <w:rPr>
            <w:noProof/>
            <w:webHidden/>
          </w:rPr>
        </w:r>
        <w:r>
          <w:rPr>
            <w:noProof/>
            <w:webHidden/>
          </w:rPr>
          <w:fldChar w:fldCharType="separate"/>
        </w:r>
        <w:r>
          <w:rPr>
            <w:noProof/>
            <w:webHidden/>
          </w:rPr>
          <w:t>5</w:t>
        </w:r>
        <w:r>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rsidP="00CB10E6">
      <w:pPr>
        <w:pStyle w:val="Heading1"/>
        <w:pageBreakBefore/>
        <w:numPr>
          <w:ilvl w:val="0"/>
          <w:numId w:val="0"/>
        </w:numPr>
      </w:pPr>
      <w:bookmarkStart w:id="0" w:name="_Toc492029307"/>
      <w:r>
        <w:lastRenderedPageBreak/>
        <w:t>Abstrakt</w:t>
      </w:r>
      <w:bookmarkEnd w:id="0"/>
    </w:p>
    <w:p w:rsidR="00333A19" w:rsidRDefault="009006A9">
      <w:pPr>
        <w:pStyle w:val="BodyText"/>
      </w:pPr>
      <w:r w:rsidRPr="009006A9">
        <w:t xml:space="preserve">Diese Arbeit findet im Rahmen des Studiengangs 16 and der VWA-Leer unter Betreuung von Prof. Dr. Spitta (Uni-Bielefeld) als </w:t>
      </w:r>
      <w:r w:rsidR="006C02FB">
        <w:t>(Diplom-)</w:t>
      </w:r>
      <w:r w:rsidRPr="009006A9">
        <w:t xml:space="preserve">Hausarbeit statt. Hierbei handelt es sich um eine Vorstudie zu dem </w:t>
      </w:r>
      <w:r>
        <w:t xml:space="preserve">„Automatisches Auflösen von Selbstschneidungen in zweidimensionalen Polygonen für ein </w:t>
      </w:r>
      <w:r w:rsidRPr="001F0BCA">
        <w:rPr>
          <w:i/>
        </w:rPr>
        <w:t>CSG</w:t>
      </w:r>
      <w:bookmarkStart w:id="1" w:name="_Ref492031875"/>
      <w:r w:rsidR="001F0BCA">
        <w:rPr>
          <w:rStyle w:val="FootnoteReference"/>
        </w:rPr>
        <w:footnoteReference w:id="1"/>
      </w:r>
      <w:bookmarkEnd w:id="1"/>
      <w:r>
        <w:t xml:space="preserve"> System“.</w:t>
      </w:r>
    </w:p>
    <w:p w:rsidR="00333A19" w:rsidRDefault="009006A9" w:rsidP="009006A9">
      <w:pPr>
        <w:pStyle w:val="Heading1"/>
      </w:pPr>
      <w:bookmarkStart w:id="2" w:name="_Ref491879689"/>
      <w:bookmarkStart w:id="3" w:name="_Toc492029308"/>
      <w:r>
        <w:t>Einleitung und Zieldefinition</w:t>
      </w:r>
      <w:bookmarkEnd w:id="2"/>
      <w:bookmarkEnd w:id="3"/>
    </w:p>
    <w:p w:rsidR="00333A19" w:rsidRDefault="009006A9">
      <w:pPr>
        <w:pStyle w:val="BodyText"/>
      </w:pPr>
      <w:r>
        <w:t>Ein bek</w:t>
      </w:r>
      <w:r w:rsidR="00A438FB">
        <w:t xml:space="preserve">anntes Problem bei </w:t>
      </w:r>
      <w:r w:rsidRPr="001F0BCA">
        <w:rPr>
          <w:i/>
        </w:rPr>
        <w:t>CSG</w:t>
      </w:r>
      <w:r w:rsidR="00A438FB" w:rsidRPr="00A438FB">
        <w:rPr>
          <w:vertAlign w:val="superscript"/>
        </w:rPr>
        <w:fldChar w:fldCharType="begin"/>
      </w:r>
      <w:r w:rsidR="00A438FB" w:rsidRPr="00A438FB">
        <w:rPr>
          <w:vertAlign w:val="superscript"/>
        </w:rPr>
        <w:instrText xml:space="preserve"> NOTEREF _Ref492031875 \h </w:instrText>
      </w:r>
      <w:r w:rsidR="00A438FB" w:rsidRPr="00A438FB">
        <w:rPr>
          <w:vertAlign w:val="superscript"/>
        </w:rPr>
      </w:r>
      <w:r w:rsidR="00A438FB" w:rsidRPr="00A438FB">
        <w:rPr>
          <w:vertAlign w:val="superscript"/>
        </w:rPr>
        <w:instrText xml:space="preserve"> \* MERGEFORMAT </w:instrText>
      </w:r>
      <w:r w:rsidR="00A438FB" w:rsidRPr="00A438FB">
        <w:rPr>
          <w:vertAlign w:val="superscript"/>
        </w:rPr>
        <w:fldChar w:fldCharType="separate"/>
      </w:r>
      <w:r w:rsidR="00A438FB" w:rsidRPr="00A438FB">
        <w:rPr>
          <w:vertAlign w:val="superscript"/>
        </w:rPr>
        <w:t>1</w:t>
      </w:r>
      <w:r w:rsidR="00A438FB" w:rsidRPr="00A438FB">
        <w:rPr>
          <w:vertAlign w:val="superscript"/>
        </w:rPr>
        <w:fldChar w:fldCharType="end"/>
      </w:r>
      <w:r>
        <w:t xml:space="preserve"> Systemen</w:t>
      </w:r>
      <w:r w:rsidR="00C817A1">
        <w:t xml:space="preserve"> </w:t>
      </w:r>
      <w:r>
        <w:t xml:space="preserve">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29299E" w:rsidRDefault="0029299E">
      <w:pPr>
        <w:pStyle w:val="BodyText"/>
      </w:pPr>
      <w:r>
        <w:t xml:space="preserve">Diese Arbeit hat die Entwicklung eines Algorithmus bei dem die Integrität dieser originären Daten, unter dem Aspekt der Selbstschneidung, </w:t>
      </w:r>
      <w:r w:rsidR="00CB10E6">
        <w:t>bei der</w:t>
      </w:r>
      <w:r w:rsidR="00D357F9">
        <w:t>en</w:t>
      </w:r>
      <w:r w:rsidR="00CB10E6">
        <w:t xml:space="preserve"> Erfassung </w:t>
      </w:r>
      <w:r>
        <w:t>sichergestellt bzw. wieder hergestellt wird zum Ziel.</w:t>
      </w:r>
    </w:p>
    <w:p w:rsidR="002152FC" w:rsidRDefault="000A472B">
      <w:pPr>
        <w:pStyle w:val="BodyText"/>
      </w:pPr>
      <w:r>
        <w:t>Die Legitimation dieser Arbeit in einem betriebswirtschaftlichen Aspekt befindet sich unter „</w:t>
      </w:r>
      <w:r w:rsidRPr="000A472B">
        <w:rPr>
          <w:i/>
        </w:rPr>
        <w:fldChar w:fldCharType="begin"/>
      </w:r>
      <w:r w:rsidRPr="000A472B">
        <w:rPr>
          <w:i/>
        </w:rPr>
        <w:instrText xml:space="preserve"> REF _Ref492050173 \h </w:instrText>
      </w:r>
      <w:r w:rsidRPr="000A472B">
        <w:rPr>
          <w:i/>
        </w:rPr>
      </w:r>
      <w:r>
        <w:rPr>
          <w:i/>
        </w:rPr>
        <w:instrText xml:space="preserve"> \* MERGEFORMAT </w:instrText>
      </w:r>
      <w:r w:rsidRPr="000A472B">
        <w:rPr>
          <w:i/>
        </w:rPr>
        <w:fldChar w:fldCharType="separate"/>
      </w:r>
      <w:r w:rsidRPr="000A472B">
        <w:rPr>
          <w:i/>
        </w:rPr>
        <w:t>Betriebswirtschaftlicher Aspekt</w:t>
      </w:r>
      <w:r w:rsidRPr="000A472B">
        <w:rPr>
          <w:i/>
        </w:rPr>
        <w:fldChar w:fldCharType="end"/>
      </w:r>
      <w:r>
        <w:t xml:space="preserve">“. </w:t>
      </w:r>
      <w:r w:rsidR="002152FC">
        <w:t xml:space="preserve">Die exakte Definition </w:t>
      </w:r>
      <w:r w:rsidR="002C2461">
        <w:t xml:space="preserve">des Problems </w:t>
      </w:r>
      <w:r w:rsidR="00893BE8">
        <w:t xml:space="preserve">sowie </w:t>
      </w:r>
      <w:r w:rsidR="004149C1">
        <w:t>Definition der Menge an verschiedenen Szenarien welche durch genannten Algorithmus abgedeckt werden befinden sich in „</w:t>
      </w:r>
      <w:r w:rsidR="004149C1" w:rsidRPr="004149C1">
        <w:rPr>
          <w:i/>
        </w:rPr>
        <w:fldChar w:fldCharType="begin"/>
      </w:r>
      <w:r w:rsidR="004149C1" w:rsidRPr="004149C1">
        <w:rPr>
          <w:i/>
        </w:rPr>
        <w:instrText xml:space="preserve"> REF _Ref492049430 \h </w:instrText>
      </w:r>
      <w:r w:rsidR="004149C1" w:rsidRPr="004149C1">
        <w:rPr>
          <w:i/>
        </w:rPr>
      </w:r>
      <w:r w:rsidR="004149C1">
        <w:rPr>
          <w:i/>
        </w:rPr>
        <w:instrText xml:space="preserve"> \* MERGEFORMAT </w:instrText>
      </w:r>
      <w:r w:rsidR="004149C1" w:rsidRPr="004149C1">
        <w:rPr>
          <w:i/>
        </w:rPr>
        <w:fldChar w:fldCharType="separate"/>
      </w:r>
      <w:r w:rsidR="004149C1" w:rsidRPr="004149C1">
        <w:rPr>
          <w:i/>
        </w:rPr>
        <w:t>Definition der Problemstellung</w:t>
      </w:r>
      <w:r w:rsidR="004149C1" w:rsidRPr="004149C1">
        <w:rPr>
          <w:i/>
        </w:rPr>
        <w:fldChar w:fldCharType="end"/>
      </w:r>
      <w:r w:rsidR="004149C1">
        <w:t xml:space="preserve">“. Unter welchen Kriterien ein </w:t>
      </w:r>
      <w:r w:rsidR="004149C1" w:rsidRPr="004149C1">
        <w:rPr>
          <w:i/>
        </w:rPr>
        <w:t>Datensatz</w:t>
      </w:r>
      <w:r w:rsidR="004149C1" w:rsidRPr="003C57DD">
        <w:rPr>
          <w:rStyle w:val="FootnoteReference"/>
        </w:rPr>
        <w:footnoteReference w:id="2"/>
      </w:r>
      <w:r w:rsidR="003C57DD">
        <w:rPr>
          <w:i/>
        </w:rPr>
        <w:t xml:space="preserve"> </w:t>
      </w:r>
      <w:r w:rsidR="003C57DD">
        <w:t>evaluiert</w:t>
      </w:r>
      <w:r w:rsidR="00704489">
        <w:t xml:space="preserve"> bzw. k</w:t>
      </w:r>
      <w:bookmarkStart w:id="4" w:name="_GoBack"/>
      <w:bookmarkEnd w:id="4"/>
      <w:r w:rsidR="00704489">
        <w:t>ategorisiert wird, ist in „</w:t>
      </w:r>
      <w:r w:rsidR="00704489" w:rsidRPr="00704489">
        <w:rPr>
          <w:i/>
        </w:rPr>
        <w:fldChar w:fldCharType="begin"/>
      </w:r>
      <w:r w:rsidR="00704489" w:rsidRPr="00704489">
        <w:rPr>
          <w:i/>
        </w:rPr>
        <w:instrText xml:space="preserve"> REF _Ref492049548 \h </w:instrText>
      </w:r>
      <w:r w:rsidR="00704489" w:rsidRPr="00704489">
        <w:rPr>
          <w:i/>
        </w:rPr>
      </w:r>
      <w:r w:rsidR="00704489">
        <w:rPr>
          <w:i/>
        </w:rPr>
        <w:instrText xml:space="preserve"> \* MERGEFORMAT </w:instrText>
      </w:r>
      <w:r w:rsidR="00704489" w:rsidRPr="00704489">
        <w:rPr>
          <w:i/>
        </w:rPr>
        <w:fldChar w:fldCharType="separate"/>
      </w:r>
      <w:r w:rsidR="00704489" w:rsidRPr="00704489">
        <w:rPr>
          <w:i/>
        </w:rPr>
        <w:t>Kriterien an einen Datensatz</w:t>
      </w:r>
      <w:r w:rsidR="00704489" w:rsidRPr="00704489">
        <w:rPr>
          <w:i/>
        </w:rPr>
        <w:fldChar w:fldCharType="end"/>
      </w:r>
      <w:r w:rsidR="00704489">
        <w:t>“ beschrieben. Die detaillierte Erläuterung der Bewertung eines Datensatzes anhand genannter Kriterien ist unter „</w:t>
      </w:r>
      <w:r w:rsidR="00704489" w:rsidRPr="00704489">
        <w:rPr>
          <w:i/>
        </w:rPr>
        <w:fldChar w:fldCharType="begin"/>
      </w:r>
      <w:r w:rsidR="00704489" w:rsidRPr="00704489">
        <w:rPr>
          <w:i/>
        </w:rPr>
        <w:instrText xml:space="preserve"> REF _Ref492049807 \h </w:instrText>
      </w:r>
      <w:r w:rsidR="00704489" w:rsidRPr="00704489">
        <w:rPr>
          <w:i/>
        </w:rPr>
      </w:r>
      <w:r w:rsidR="00704489">
        <w:rPr>
          <w:i/>
        </w:rPr>
        <w:instrText xml:space="preserve"> \* MERGEFORMAT </w:instrText>
      </w:r>
      <w:r w:rsidR="00704489" w:rsidRPr="00704489">
        <w:rPr>
          <w:i/>
        </w:rPr>
        <w:fldChar w:fldCharType="separate"/>
      </w:r>
      <w:r w:rsidR="00704489" w:rsidRPr="00704489">
        <w:rPr>
          <w:i/>
        </w:rPr>
        <w:t>Bewertung eines Datensatzes</w:t>
      </w:r>
      <w:r w:rsidR="00704489" w:rsidRPr="00704489">
        <w:rPr>
          <w:i/>
        </w:rPr>
        <w:fldChar w:fldCharType="end"/>
      </w:r>
      <w:r w:rsidR="00704489">
        <w:t>“ zu finden.</w:t>
      </w:r>
    </w:p>
    <w:p w:rsidR="00704489" w:rsidRDefault="00704489">
      <w:pPr>
        <w:pStyle w:val="BodyText"/>
      </w:pPr>
      <w:r>
        <w:t>Der Algorithmus selbst wird im Kapitel „</w:t>
      </w:r>
      <w:r w:rsidRPr="00704489">
        <w:rPr>
          <w:i/>
        </w:rPr>
        <w:fldChar w:fldCharType="begin"/>
      </w:r>
      <w:r w:rsidRPr="00704489">
        <w:rPr>
          <w:i/>
        </w:rPr>
        <w:instrText xml:space="preserve"> REF _Ref492049846 \h </w:instrText>
      </w:r>
      <w:r w:rsidRPr="00704489">
        <w:rPr>
          <w:i/>
        </w:rPr>
      </w:r>
      <w:r>
        <w:rPr>
          <w:i/>
        </w:rPr>
        <w:instrText xml:space="preserve"> \* MERGEFORMAT </w:instrText>
      </w:r>
      <w:r w:rsidRPr="00704489">
        <w:rPr>
          <w:i/>
        </w:rPr>
        <w:fldChar w:fldCharType="separate"/>
      </w:r>
      <w:r w:rsidRPr="00704489">
        <w:rPr>
          <w:i/>
        </w:rPr>
        <w:t>Beschreibung des Algorithmus</w:t>
      </w:r>
      <w:r w:rsidRPr="00704489">
        <w:rPr>
          <w:i/>
        </w:rPr>
        <w:fldChar w:fldCharType="end"/>
      </w:r>
      <w:r>
        <w:t xml:space="preserve">“ erläutert. Eine Bewertung unter verschiedenen Kriterien </w:t>
      </w:r>
      <w:r w:rsidR="00706627">
        <w:t>wird in „</w:t>
      </w:r>
      <w:r w:rsidR="00706627" w:rsidRPr="00706627">
        <w:rPr>
          <w:i/>
        </w:rPr>
        <w:fldChar w:fldCharType="begin"/>
      </w:r>
      <w:r w:rsidR="00706627" w:rsidRPr="00706627">
        <w:rPr>
          <w:i/>
        </w:rPr>
        <w:instrText xml:space="preserve"> REF _Ref492049949 \h </w:instrText>
      </w:r>
      <w:r w:rsidR="00706627" w:rsidRPr="00706627">
        <w:rPr>
          <w:i/>
        </w:rPr>
      </w:r>
      <w:r w:rsidR="00706627">
        <w:rPr>
          <w:i/>
        </w:rPr>
        <w:instrText xml:space="preserve"> \* MERGEFORMAT </w:instrText>
      </w:r>
      <w:r w:rsidR="00706627" w:rsidRPr="00706627">
        <w:rPr>
          <w:i/>
        </w:rPr>
        <w:fldChar w:fldCharType="separate"/>
      </w:r>
      <w:r w:rsidR="00706627" w:rsidRPr="00706627">
        <w:rPr>
          <w:i/>
        </w:rPr>
        <w:t>Bewertung des Algorithmus</w:t>
      </w:r>
      <w:r w:rsidR="00706627" w:rsidRPr="00706627">
        <w:rPr>
          <w:i/>
        </w:rPr>
        <w:fldChar w:fldCharType="end"/>
      </w:r>
      <w:r w:rsidR="00706627">
        <w:t>“ vorgenommen.</w:t>
      </w:r>
    </w:p>
    <w:p w:rsidR="00706627" w:rsidRDefault="00706627" w:rsidP="00706627">
      <w:pPr>
        <w:pStyle w:val="BodyText"/>
      </w:pPr>
      <w:r>
        <w:t>Zuletzt wird in „</w:t>
      </w:r>
      <w:r w:rsidRPr="00706627">
        <w:rPr>
          <w:i/>
        </w:rPr>
        <w:fldChar w:fldCharType="begin"/>
      </w:r>
      <w:r w:rsidRPr="00706627">
        <w:rPr>
          <w:i/>
        </w:rPr>
        <w:instrText xml:space="preserve"> REF _Ref492050057 \h </w:instrText>
      </w:r>
      <w:r w:rsidRPr="00706627">
        <w:rPr>
          <w:i/>
        </w:rPr>
      </w:r>
      <w:r>
        <w:rPr>
          <w:i/>
        </w:rPr>
        <w:instrText xml:space="preserve"> \* MERGEFORMAT </w:instrText>
      </w:r>
      <w:r w:rsidRPr="00706627">
        <w:rPr>
          <w:i/>
        </w:rPr>
        <w:fldChar w:fldCharType="separate"/>
      </w:r>
      <w:r w:rsidRPr="00706627">
        <w:rPr>
          <w:i/>
        </w:rPr>
        <w:t>Fazit</w:t>
      </w:r>
      <w:r w:rsidRPr="00706627">
        <w:rPr>
          <w:i/>
        </w:rPr>
        <w:fldChar w:fldCharType="end"/>
      </w:r>
      <w:r>
        <w:t>“ die Arbeit betrachtet und zusammengefasst.</w:t>
      </w:r>
    </w:p>
    <w:p w:rsidR="004D3863" w:rsidRDefault="004D3863" w:rsidP="00706627">
      <w:pPr>
        <w:pStyle w:val="BodyText"/>
      </w:pPr>
      <w:r>
        <w:br w:type="page"/>
      </w:r>
    </w:p>
    <w:p w:rsidR="00333A19" w:rsidRDefault="00830A01" w:rsidP="00830A01">
      <w:pPr>
        <w:pStyle w:val="Heading1"/>
      </w:pPr>
      <w:bookmarkStart w:id="5" w:name="_Toc492029309"/>
      <w:bookmarkStart w:id="6" w:name="_Ref492050173"/>
      <w:r>
        <w:lastRenderedPageBreak/>
        <w:t xml:space="preserve">Betriebswirtschaftlicher </w:t>
      </w:r>
      <w:r w:rsidR="00EA14C8">
        <w:t>Aspekt</w:t>
      </w:r>
      <w:bookmarkEnd w:id="5"/>
      <w:bookmarkEnd w:id="6"/>
    </w:p>
    <w:p w:rsidR="00CB44C4" w:rsidRDefault="00CB44C4" w:rsidP="0045550A">
      <w:pPr>
        <w:pStyle w:val="BodyText"/>
      </w:pPr>
      <w:r>
        <w:t>Die ORGADATA AG hat in der Vergangenheit bereits Vorkommnisse des in „</w:t>
      </w:r>
      <w:r>
        <w:fldChar w:fldCharType="begin"/>
      </w:r>
      <w:r>
        <w:instrText xml:space="preserve"> REF _Ref491879689 \h </w:instrText>
      </w:r>
      <w:r>
        <w:fldChar w:fldCharType="separate"/>
      </w:r>
      <w:r>
        <w:t>Einleitung und Zieldefinition</w:t>
      </w:r>
      <w: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 nach dem „</w:t>
      </w:r>
      <w:r w:rsidRPr="004D2B3E">
        <w:rPr>
          <w:i/>
        </w:rPr>
        <w:t>GiGo</w:t>
      </w:r>
      <w:r w:rsidR="00334EAE">
        <w:rPr>
          <w:rStyle w:val="FootnoteReference"/>
        </w:rPr>
        <w:footnoteReference w:id="3"/>
      </w:r>
      <w:r>
        <w:t>“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7" w:name="eq_economy_manual_drawing_repair_costs"/>
    <w:bookmarkEnd w:id="7"/>
    <w:p w:rsidR="000B410D" w:rsidRDefault="00704489" w:rsidP="000B410D">
      <w:pPr>
        <w:pStyle w:val="BodyText"/>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4"/>
      </w:r>
      <w:r>
        <w:t xml:space="preserve"> würden somit die vorhergehende Formel folgendermaßen materialisiert:</w:t>
      </w:r>
    </w:p>
    <w:p w:rsidR="00190E31" w:rsidRPr="00190E31" w:rsidRDefault="00704489" w:rsidP="00190E31">
      <w:pPr>
        <w:pStyle w:val="BodyText"/>
        <w:jc w:val="cente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5"/>
      </w:r>
      <w:r>
        <w:t xml:space="preserve"> in dieser Rechnung noch nicht berücksichtigt sind. Diese sind, grob geschätzt, weitaus höher.</w:t>
      </w:r>
      <w:r w:rsidR="00765C32">
        <w:t xml:space="preserve"> Deweiteren sind dies die Kosten, welche pro Monat, pro Mitarbeiter gelten. Die tatsächlichen Kosten sind die errechneten multipliziert mit der Anzahl an Mitarbeitern welche in dieser Domäne arbeiten.</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706627" w:rsidRPr="00F1333F" w:rsidRDefault="00706627" w:rsidP="00706627">
      <w:pPr>
        <w:pStyle w:val="Heading1"/>
      </w:pPr>
      <w:bookmarkStart w:id="8" w:name="_Ref492049430"/>
      <w:r>
        <w:lastRenderedPageBreak/>
        <w:t>Definition der Problemstellung</w:t>
      </w:r>
      <w:bookmarkEnd w:id="8"/>
    </w:p>
    <w:p w:rsidR="00706627" w:rsidRDefault="00706627" w:rsidP="00706627">
      <w:pPr>
        <w:pStyle w:val="Heading1"/>
      </w:pPr>
      <w:bookmarkStart w:id="9" w:name="_Ref492049548"/>
      <w:r>
        <w:t>Kriterien an einen Datensatz</w:t>
      </w:r>
      <w:bookmarkEnd w:id="9"/>
    </w:p>
    <w:p w:rsidR="00706627" w:rsidRPr="00350EBD" w:rsidRDefault="00706627" w:rsidP="00706627">
      <w:pPr>
        <w:pStyle w:val="Heading1"/>
      </w:pPr>
      <w:bookmarkStart w:id="10" w:name="_Ref492049807"/>
      <w:r>
        <w:t>Bewertung eines Datensatzes</w:t>
      </w:r>
      <w:bookmarkEnd w:id="10"/>
    </w:p>
    <w:p w:rsidR="00706627" w:rsidRPr="00704489" w:rsidRDefault="00706627" w:rsidP="00706627">
      <w:pPr>
        <w:pStyle w:val="Heading1"/>
      </w:pPr>
      <w:bookmarkStart w:id="11" w:name="_Ref492049846"/>
      <w:r>
        <w:t>Beschreibung des Algorithmus</w:t>
      </w:r>
      <w:bookmarkEnd w:id="11"/>
    </w:p>
    <w:p w:rsidR="00706627" w:rsidRDefault="00706627" w:rsidP="00706627">
      <w:pPr>
        <w:pStyle w:val="Heading1"/>
      </w:pPr>
      <w:bookmarkStart w:id="12" w:name="_Ref492049949"/>
      <w:r>
        <w:t>Bewertung des Algorithmus</w:t>
      </w:r>
      <w:bookmarkEnd w:id="12"/>
    </w:p>
    <w:p w:rsidR="00706627" w:rsidRDefault="00706627" w:rsidP="00EE5E7E">
      <w:pPr>
        <w:pStyle w:val="Heading2"/>
        <w:rPr>
          <w:vertAlign w:val="subscript"/>
        </w:rPr>
      </w:pPr>
      <w:r>
        <w:t>Ermittlung des Deltas von P</w:t>
      </w:r>
      <w:r w:rsidRPr="00706627">
        <w:rPr>
          <w:vertAlign w:val="subscript"/>
        </w:rPr>
        <w:t>0</w:t>
      </w:r>
      <w:r>
        <w:t xml:space="preserve"> und P</w:t>
      </w:r>
      <w:r w:rsidRPr="00706627">
        <w:rPr>
          <w:vertAlign w:val="subscript"/>
        </w:rPr>
        <w:t>E</w:t>
      </w:r>
    </w:p>
    <w:p w:rsidR="00706627" w:rsidRDefault="00706627" w:rsidP="00706627">
      <w:pPr>
        <w:pStyle w:val="Heading1"/>
      </w:pPr>
      <w:bookmarkStart w:id="13" w:name="_Ref492050057"/>
      <w:r>
        <w:t>Fazit</w:t>
      </w:r>
      <w:bookmarkEnd w:id="13"/>
    </w:p>
    <w:p w:rsidR="00455D0E" w:rsidRPr="00455D0E" w:rsidRDefault="00455D0E" w:rsidP="00455D0E">
      <w:pPr>
        <w:widowControl/>
        <w:jc w:val="left"/>
      </w:pPr>
      <w:r>
        <w:br w:type="page"/>
      </w:r>
    </w:p>
    <w:p w:rsidR="00333A19" w:rsidRDefault="00333A19">
      <w:pPr>
        <w:pStyle w:val="Heading1"/>
        <w:numPr>
          <w:ilvl w:val="0"/>
          <w:numId w:val="0"/>
        </w:numPr>
        <w:rPr>
          <w:rFonts w:ascii="Times New Roman" w:hAnsi="Times New Roman"/>
        </w:rPr>
      </w:pPr>
      <w:bookmarkStart w:id="14" w:name="_Toc492029310"/>
      <w:r>
        <w:lastRenderedPageBreak/>
        <w:t>Literatur</w:t>
      </w:r>
      <w:bookmarkEnd w:id="14"/>
    </w:p>
    <w:p w:rsidR="00333A19" w:rsidRDefault="00333A19">
      <w:pPr>
        <w:pStyle w:val="Literatur-WI"/>
        <w:rPr>
          <w:b/>
          <w:bCs/>
        </w:rPr>
      </w:pPr>
      <w:r w:rsidRPr="006A14FB">
        <w:rPr>
          <w:b/>
          <w:bCs/>
          <w:lang w:val="en-US"/>
        </w:rPr>
        <w:t xml:space="preserve">[Codd82] </w:t>
      </w:r>
      <w:r w:rsidRPr="006A14FB">
        <w:rPr>
          <w:lang w:val="en-US"/>
        </w:rPr>
        <w:t xml:space="preserve">Codd, E. F.: Relational Database: A Practical Foundation for Productivity. </w:t>
      </w:r>
      <w:r>
        <w:t>Communications of the ACM 25(1982) 2, 109-117.</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765C32" w:rsidRDefault="00333A19" w:rsidP="00765C32">
      <w:pPr>
        <w:pStyle w:val="Literatur-WI"/>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Default="00333A19">
      <w:pPr>
        <w:pStyle w:val="BodyText"/>
        <w:jc w:val="center"/>
      </w:pP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518" w:rsidRDefault="00252518">
      <w:r>
        <w:separator/>
      </w:r>
    </w:p>
  </w:endnote>
  <w:endnote w:type="continuationSeparator" w:id="0">
    <w:p w:rsidR="00252518" w:rsidRDefault="0025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Pr>
        <w:noProof/>
        <w:sz w:val="20"/>
        <w:szCs w:val="20"/>
      </w:rPr>
      <w:t>31.08.2017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518" w:rsidRDefault="00252518">
      <w:r>
        <w:separator/>
      </w:r>
    </w:p>
  </w:footnote>
  <w:footnote w:type="continuationSeparator" w:id="0">
    <w:p w:rsidR="00252518" w:rsidRDefault="00252518">
      <w:r>
        <w:continuationSeparator/>
      </w:r>
    </w:p>
  </w:footnote>
  <w:footnote w:id="1">
    <w:p w:rsidR="00704489" w:rsidRDefault="00704489">
      <w:pPr>
        <w:pStyle w:val="FootnoteText"/>
      </w:pPr>
      <w:r>
        <w:rPr>
          <w:rStyle w:val="FootnoteReference"/>
        </w:rPr>
        <w:footnoteRef/>
      </w:r>
      <w:r>
        <w:t xml:space="preserve"> Steht für „Constructive Solid Geometry“</w:t>
      </w:r>
    </w:p>
  </w:footnote>
  <w:footnote w:id="2">
    <w:p w:rsidR="00704489" w:rsidRDefault="00704489">
      <w:pPr>
        <w:pStyle w:val="FootnoteText"/>
      </w:pPr>
      <w:r>
        <w:rPr>
          <w:rStyle w:val="FootnoteReference"/>
        </w:rPr>
        <w:footnoteRef/>
      </w:r>
      <w:r>
        <w:t xml:space="preserve"> </w:t>
      </w:r>
      <w:r>
        <w:t>Steht für ein Polygon</w:t>
      </w:r>
    </w:p>
  </w:footnote>
  <w:footnote w:id="3">
    <w:p w:rsidR="00704489" w:rsidRDefault="00704489">
      <w:pPr>
        <w:pStyle w:val="FootnoteText"/>
      </w:pPr>
      <w:r>
        <w:rPr>
          <w:rStyle w:val="FootnoteReference"/>
        </w:rPr>
        <w:footnoteRef/>
      </w:r>
      <w:r>
        <w:t xml:space="preserve"> </w:t>
      </w:r>
      <w:r>
        <w:t>steht für „Garbage in, Garbage out“ und bezeichnet eine Systemart bei der die Eingabe falscher Parameter zur Ausgabe eines falschen bzw. nicht definierten Ergebnis führt.</w:t>
      </w:r>
    </w:p>
  </w:footnote>
  <w:footnote w:id="4">
    <w:p w:rsidR="00704489" w:rsidRDefault="00704489">
      <w:pPr>
        <w:pStyle w:val="FootnoteText"/>
      </w:pPr>
      <w:r>
        <w:rPr>
          <w:rStyle w:val="FootnoteReference"/>
        </w:rPr>
        <w:footnoteRef/>
      </w:r>
      <w:r>
        <w:t xml:space="preserve"> </w:t>
      </w:r>
      <w:r>
        <w:t>da die Offenlegung von Gehältern o.Ä. gegen die Geheimhaltungsvorschriften vertraulicher Daten verstöße.</w:t>
      </w:r>
    </w:p>
  </w:footnote>
  <w:footnote w:id="5">
    <w:p w:rsidR="00704489" w:rsidRDefault="00704489">
      <w:pPr>
        <w:pStyle w:val="FootnoteText"/>
      </w:pPr>
      <w:r>
        <w:rPr>
          <w:rStyle w:val="FootnoteReference"/>
        </w:rPr>
        <w:footnoteRef/>
      </w:r>
      <w:r>
        <w:t xml:space="preserve"> </w:t>
      </w:r>
      <w:r>
        <w:t xml:space="preserve">Damit sind die durch </w:t>
      </w:r>
      <w:r>
        <w:t>genannte Fehlerfälle (Abstürze oder falsche Daten) auftretenden Kosten beim Kunden gemeint, welche indirekt der ORGADATA AG entstehen. Dazu gehört auch der Aufwand des Debuggens bzw. der Kategorisierung gemeldeter Fehler.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0A472B">
      <w:rPr>
        <w:noProof/>
        <w:sz w:val="20"/>
        <w:szCs w:val="20"/>
      </w:rPr>
      <w:t>2</w:t>
    </w:r>
    <w:r>
      <w:rPr>
        <w:sz w:val="20"/>
        <w:szCs w:val="20"/>
      </w:rPr>
      <w:fldChar w:fldCharType="end"/>
    </w:r>
  </w:p>
  <w:p w:rsidR="00704489" w:rsidRDefault="00704489">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0A472B">
      <w:rPr>
        <w:noProof/>
        <w:sz w:val="20"/>
        <w:szCs w:val="20"/>
      </w:rPr>
      <w:t>4</w:t>
    </w:r>
    <w:r>
      <w:rPr>
        <w:sz w:val="20"/>
        <w:szCs w:val="20"/>
      </w:rPr>
      <w:fldChar w:fldCharType="end"/>
    </w:r>
  </w:p>
  <w:p w:rsidR="00704489" w:rsidRDefault="00704489">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89" w:rsidRDefault="007044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E2008E8"/>
    <w:lvl w:ilvl="0">
      <w:start w:val="1"/>
      <w:numFmt w:val="decimal"/>
      <w:pStyle w:val="Heading1"/>
      <w:suff w:val="nothing"/>
      <w:lvlText w:val="%1   "/>
      <w:lvlJc w:val="left"/>
      <w:pPr>
        <w:tabs>
          <w:tab w:val="num" w:pos="0"/>
        </w:tabs>
        <w:ind w:left="0" w:firstLine="0"/>
      </w:pPr>
    </w:lvl>
    <w:lvl w:ilvl="1">
      <w:start w:val="1"/>
      <w:numFmt w:val="decimal"/>
      <w:pStyle w:val="Heading2"/>
      <w:suff w:val="nothing"/>
      <w:lvlText w:val="%1.%2 "/>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tabs>
          <w:tab w:val="num" w:pos="0"/>
        </w:tabs>
        <w:ind w:left="0" w:firstLine="0"/>
      </w:pPr>
    </w:lvl>
    <w:lvl w:ilvl="3">
      <w:start w:val="1"/>
      <w:numFmt w:val="decimal"/>
      <w:pStyle w:val="Heading4"/>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7DB3"/>
    <w:rsid w:val="000A472B"/>
    <w:rsid w:val="000B410D"/>
    <w:rsid w:val="000E06AD"/>
    <w:rsid w:val="00126715"/>
    <w:rsid w:val="00190E31"/>
    <w:rsid w:val="001F0BCA"/>
    <w:rsid w:val="002152FC"/>
    <w:rsid w:val="00252518"/>
    <w:rsid w:val="0029299E"/>
    <w:rsid w:val="002C2461"/>
    <w:rsid w:val="00333A19"/>
    <w:rsid w:val="00334EAE"/>
    <w:rsid w:val="00350EBD"/>
    <w:rsid w:val="003C3747"/>
    <w:rsid w:val="003C57DD"/>
    <w:rsid w:val="004149C1"/>
    <w:rsid w:val="0045550A"/>
    <w:rsid w:val="00455D0E"/>
    <w:rsid w:val="00462DB5"/>
    <w:rsid w:val="004D2B3E"/>
    <w:rsid w:val="004D3863"/>
    <w:rsid w:val="005928CA"/>
    <w:rsid w:val="006A14FB"/>
    <w:rsid w:val="006C02FB"/>
    <w:rsid w:val="00704489"/>
    <w:rsid w:val="00705974"/>
    <w:rsid w:val="00706627"/>
    <w:rsid w:val="007278EC"/>
    <w:rsid w:val="00765C32"/>
    <w:rsid w:val="00830A01"/>
    <w:rsid w:val="00893BE8"/>
    <w:rsid w:val="008D340C"/>
    <w:rsid w:val="009006A9"/>
    <w:rsid w:val="0093005F"/>
    <w:rsid w:val="009E5D55"/>
    <w:rsid w:val="00A438FB"/>
    <w:rsid w:val="00A913B1"/>
    <w:rsid w:val="00AA1666"/>
    <w:rsid w:val="00AE0689"/>
    <w:rsid w:val="00BC31E0"/>
    <w:rsid w:val="00C817A1"/>
    <w:rsid w:val="00C84AF3"/>
    <w:rsid w:val="00CB10E6"/>
    <w:rsid w:val="00CB44C4"/>
    <w:rsid w:val="00D357F9"/>
    <w:rsid w:val="00D86399"/>
    <w:rsid w:val="00E77DD3"/>
    <w:rsid w:val="00EA14C8"/>
    <w:rsid w:val="00ED6AD9"/>
    <w:rsid w:val="00EE5E7E"/>
    <w:rsid w:val="00F1333F"/>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43F536"/>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link w:val="Heading1Char"/>
    <w:qFormat/>
    <w:pPr>
      <w:numPr>
        <w:numId w:val="1"/>
      </w:numPr>
      <w:spacing w:after="62"/>
      <w:jc w:val="left"/>
      <w:outlineLvl w:val="0"/>
    </w:pPr>
    <w:rPr>
      <w:bCs/>
      <w:sz w:val="32"/>
      <w:szCs w:val="32"/>
    </w:rPr>
  </w:style>
  <w:style w:type="paragraph" w:styleId="Heading2">
    <w:name w:val="heading 2"/>
    <w:basedOn w:val="Heading1"/>
    <w:next w:val="BodyText"/>
    <w:link w:val="Heading2Char"/>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 w:type="character" w:customStyle="1" w:styleId="Heading1Char">
    <w:name w:val="Heading 1 Char"/>
    <w:basedOn w:val="DefaultParagraphFont"/>
    <w:link w:val="Heading1"/>
    <w:rsid w:val="00704489"/>
    <w:rPr>
      <w:rFonts w:ascii="Arial" w:eastAsia="MS Mincho" w:hAnsi="Arial" w:cs="Tahoma"/>
      <w:b/>
      <w:bCs/>
      <w:sz w:val="32"/>
      <w:szCs w:val="32"/>
    </w:rPr>
  </w:style>
  <w:style w:type="character" w:customStyle="1" w:styleId="Heading2Char">
    <w:name w:val="Heading 2 Char"/>
    <w:basedOn w:val="DefaultParagraphFont"/>
    <w:link w:val="Heading2"/>
    <w:rsid w:val="00706627"/>
    <w:rPr>
      <w:rFonts w:ascii="Arial" w:eastAsia="MS Mincho" w:hAnsi="Arial" w:cs="Tahoma"/>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C6EBE-1E3E-4A50-B434-812C4098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809</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25</cp:revision>
  <cp:lastPrinted>1899-12-31T23:00:00Z</cp:lastPrinted>
  <dcterms:created xsi:type="dcterms:W3CDTF">2017-08-31T06:51:00Z</dcterms:created>
  <dcterms:modified xsi:type="dcterms:W3CDTF">2017-09-01T15:27:00Z</dcterms:modified>
</cp:coreProperties>
</file>