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CDA50" w14:textId="0F068347" w:rsidR="0051718D" w:rsidRPr="0051718D" w:rsidRDefault="0051718D" w:rsidP="005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718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Índice — </w:t>
      </w:r>
      <w:proofErr w:type="spellStart"/>
      <w:r w:rsidRPr="0051718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SubtextAI</w:t>
      </w:r>
      <w:proofErr w:type="spellEnd"/>
      <w:r w:rsidRPr="0051718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: Sistema de Análisis Pragmático de Comunicación Ambigua con Gobernanza de Agentes</w:t>
      </w:r>
    </w:p>
    <w:p w14:paraId="1ACB607D" w14:textId="77777777" w:rsidR="0051718D" w:rsidRPr="0051718D" w:rsidRDefault="0051718D" w:rsidP="005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A8E736A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>1. Introducción</w:t>
      </w:r>
    </w:p>
    <w:p w14:paraId="65EE6EE4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1.1 Motivación y contexto</w:t>
      </w:r>
    </w:p>
    <w:p w14:paraId="07210250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1.2 Descripción del proyecto</w:t>
      </w:r>
    </w:p>
    <w:p w14:paraId="1862769B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1.3 Objetivos</w:t>
      </w:r>
    </w:p>
    <w:p w14:paraId="146CCCFC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1.4 Alcance y limitaciones</w:t>
      </w:r>
    </w:p>
    <w:p w14:paraId="2D00ADA0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1.5 Estructura del documento</w:t>
      </w:r>
    </w:p>
    <w:p w14:paraId="0E1190F2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2F241C5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>2. Estado del Arte</w:t>
      </w:r>
    </w:p>
    <w:p w14:paraId="32D202B3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2.1 Análisis pragmático de la comunicación y aplicabilidad</w:t>
      </w:r>
    </w:p>
    <w:p w14:paraId="3DBE6897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    de las fuentes a dominios no románticos</w:t>
      </w:r>
    </w:p>
    <w:p w14:paraId="4CBF4158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</w:t>
      </w:r>
      <w:r w:rsidRPr="00FC58C3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2.2 </w:t>
      </w:r>
      <w:proofErr w:type="spellStart"/>
      <w:r w:rsidRPr="00FC58C3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Sistemas</w:t>
      </w:r>
      <w:proofErr w:type="spellEnd"/>
      <w:r w:rsidRPr="00FC58C3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RAG (Retrieval-Augmented Generation)</w:t>
      </w:r>
    </w:p>
    <w:p w14:paraId="603ABAAA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C58C3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  </w:t>
      </w:r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>2.3 Gobernanza de agentes de IA</w:t>
      </w:r>
    </w:p>
    <w:p w14:paraId="4817E299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75CF56D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>3. Arquitectura del Sistema</w:t>
      </w:r>
    </w:p>
    <w:p w14:paraId="24403B61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3.1 Visión general de la arquitectura</w:t>
      </w:r>
    </w:p>
    <w:p w14:paraId="4F32B77A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3.2 Componentes principales</w:t>
      </w:r>
    </w:p>
    <w:p w14:paraId="67B5A8D9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3.3 Servicios Azure utilizados</w:t>
      </w:r>
    </w:p>
    <w:p w14:paraId="3F1B6B64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3.4 Modelo de datos y persistencia</w:t>
      </w:r>
    </w:p>
    <w:p w14:paraId="19F3BE03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6CD3509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>4. Pipeline de Procesamiento</w:t>
      </w:r>
    </w:p>
    <w:p w14:paraId="797859BB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4.1 Visión general del pipeline</w:t>
      </w:r>
    </w:p>
    <w:p w14:paraId="1917555E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4.2 Validaciones previas y políticas del sistema</w:t>
      </w:r>
    </w:p>
    <w:p w14:paraId="2F32C97F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4.3 Clasificación de crisis emocional</w:t>
      </w:r>
    </w:p>
    <w:p w14:paraId="4A68D884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4.4 Recuperación documental (RAG)</w:t>
      </w:r>
    </w:p>
    <w:p w14:paraId="33470F74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4.5 Generación de respuesta y </w:t>
      </w:r>
      <w:proofErr w:type="spellStart"/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>grounding</w:t>
      </w:r>
      <w:proofErr w:type="spellEnd"/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obligatorio</w:t>
      </w:r>
    </w:p>
    <w:p w14:paraId="4828A444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4.6 Trazabilidad y registro de la decisión</w:t>
      </w:r>
    </w:p>
    <w:p w14:paraId="5A329759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1E51895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5. Gobernanza del Agente</w:t>
      </w:r>
    </w:p>
    <w:p w14:paraId="2CECF182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5.1 Principios de gobernanza aplicados</w:t>
      </w:r>
    </w:p>
    <w:p w14:paraId="18F9D8DA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5.2 Políticas explícitas codificadas</w:t>
      </w:r>
    </w:p>
    <w:p w14:paraId="4400E7C1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5.3 Niveles de confianza del RAG</w:t>
      </w:r>
    </w:p>
    <w:p w14:paraId="71C7B8AB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5.4 Versionado de </w:t>
      </w:r>
      <w:proofErr w:type="spellStart"/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>prompts</w:t>
      </w:r>
      <w:proofErr w:type="spellEnd"/>
    </w:p>
    <w:p w14:paraId="160464FF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5.5 Trazabilidad completa por </w:t>
      </w:r>
      <w:proofErr w:type="spellStart"/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>trace_id</w:t>
      </w:r>
      <w:proofErr w:type="spellEnd"/>
    </w:p>
    <w:p w14:paraId="41A33B44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E25751F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FC58C3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6. </w:t>
      </w:r>
      <w:proofErr w:type="spellStart"/>
      <w:r w:rsidRPr="00FC58C3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Diseño</w:t>
      </w:r>
      <w:proofErr w:type="spellEnd"/>
      <w:r w:rsidRPr="00FC58C3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e </w:t>
      </w:r>
      <w:proofErr w:type="spellStart"/>
      <w:r w:rsidRPr="00FC58C3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Implementación</w:t>
      </w:r>
      <w:proofErr w:type="spellEnd"/>
    </w:p>
    <w:p w14:paraId="6E0B02CC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FC58C3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  6.1 Frontend (React — Azure Static Web Apps)</w:t>
      </w:r>
    </w:p>
    <w:p w14:paraId="37773276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FC58C3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  6.2 Backend (.NET — Azure App Service)</w:t>
      </w:r>
    </w:p>
    <w:p w14:paraId="72D7B780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C58C3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  </w:t>
      </w:r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>6.3 Servicio RAG e indexación documental</w:t>
      </w:r>
    </w:p>
    <w:p w14:paraId="58A79326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6.4 Clasificador de crisis emocional</w:t>
      </w:r>
    </w:p>
    <w:p w14:paraId="2FC4F724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6.5 Sistema de caché</w:t>
      </w:r>
    </w:p>
    <w:p w14:paraId="3249EDDB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6.6 Evaluación automatizada (Azure </w:t>
      </w:r>
      <w:proofErr w:type="spellStart"/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>Functions</w:t>
      </w:r>
      <w:proofErr w:type="spellEnd"/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14:paraId="5936B2DD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278ACFE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>7. API REST</w:t>
      </w:r>
    </w:p>
    <w:p w14:paraId="0A91448C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7.1 </w:t>
      </w:r>
      <w:proofErr w:type="spellStart"/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>Endpoints</w:t>
      </w:r>
      <w:proofErr w:type="spellEnd"/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contrato de API</w:t>
      </w:r>
    </w:p>
    <w:p w14:paraId="01FF7226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7.2 Códigos de error y respuestas de política</w:t>
      </w:r>
    </w:p>
    <w:p w14:paraId="3FCAD3A0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3258754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>8. Evaluación y Métricas</w:t>
      </w:r>
    </w:p>
    <w:p w14:paraId="31C58911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8.1 Plan de evaluación</w:t>
      </w:r>
    </w:p>
    <w:p w14:paraId="02282C11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8.2 Métricas de calidad del sistema</w:t>
      </w:r>
    </w:p>
    <w:p w14:paraId="5A2F4850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8.3 Resultados y análisis</w:t>
      </w:r>
    </w:p>
    <w:p w14:paraId="62F6117C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8.4 Monitorización en Azure Monitor</w:t>
      </w:r>
    </w:p>
    <w:p w14:paraId="1509AC86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F2C486D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>9. Despliegue</w:t>
      </w:r>
    </w:p>
    <w:p w14:paraId="50E35CD5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9.1 Infraestructura en Azure</w:t>
      </w:r>
    </w:p>
    <w:p w14:paraId="3D6D2C0C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 9.2 Pipeline de despliegue</w:t>
      </w:r>
    </w:p>
    <w:p w14:paraId="203FABF1" w14:textId="77777777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4179D4F" w14:textId="3A75EE94" w:rsidR="00FC58C3" w:rsidRPr="00FC58C3" w:rsidRDefault="00FC58C3" w:rsidP="00FC58C3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C58C3">
        <w:rPr>
          <w:rFonts w:ascii="Times New Roman" w:eastAsia="Times New Roman" w:hAnsi="Times New Roman" w:cs="Times New Roman"/>
          <w:sz w:val="24"/>
          <w:szCs w:val="24"/>
          <w:lang w:eastAsia="es-ES"/>
        </w:rPr>
        <w:t>10. Conclusiones y Trabajo Futuro</w:t>
      </w:r>
    </w:p>
    <w:p w14:paraId="0336AC28" w14:textId="594E663A" w:rsidR="00DA5114" w:rsidRDefault="00DA5114" w:rsidP="00FC58C3"/>
    <w:sectPr w:rsidR="00DA51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B7F"/>
    <w:rsid w:val="0051718D"/>
    <w:rsid w:val="00665997"/>
    <w:rsid w:val="00766B7F"/>
    <w:rsid w:val="00DA5114"/>
    <w:rsid w:val="00FC5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D354C"/>
  <w15:chartTrackingRefBased/>
  <w15:docId w15:val="{194ACF20-B086-42C9-903D-489EFEF64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5171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1718D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5171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171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1718D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51718D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51718D"/>
    <w:rPr>
      <w:b/>
      <w:bCs/>
    </w:rPr>
  </w:style>
  <w:style w:type="character" w:styleId="nfasis">
    <w:name w:val="Emphasis"/>
    <w:basedOn w:val="Fuentedeprrafopredeter"/>
    <w:uiPriority w:val="20"/>
    <w:qFormat/>
    <w:rsid w:val="0051718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277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Heily Ajila</dc:creator>
  <cp:keywords/>
  <dc:description/>
  <cp:lastModifiedBy>Heily Ajila</cp:lastModifiedBy>
  <cp:revision>5</cp:revision>
  <dcterms:created xsi:type="dcterms:W3CDTF">2026-05-12T02:02:00Z</dcterms:created>
  <dcterms:modified xsi:type="dcterms:W3CDTF">2026-05-12T02:19:00Z</dcterms:modified>
</cp:coreProperties>
</file>