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120" w:before="480" w:lineRule="auto"/>
        <w:rPr>
          <w:rFonts w:ascii="Arial" w:cs="Arial" w:eastAsia="Arial" w:hAnsi="Arial"/>
          <w:color w:val="000000"/>
          <w:sz w:val="22"/>
          <w:szCs w:val="22"/>
        </w:rPr>
      </w:pPr>
      <w:bookmarkStart w:colFirst="0" w:colLast="0" w:name="_heading=h.xupmpmkd31cc" w:id="0"/>
      <w:bookmarkEnd w:id="0"/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Requisitos Funcionales (RF)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RF1: Iniciar sesión en el sistema mediante usuario y contraseña.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RF2: Cerrar sesión de forma segura.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RF3: Crear, modificar, consultar y eliminar usuarios del sistema.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RF4: Asignar un rol (administrador y vendedor) a cada usuario.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RF5: Permitir el cambio seguro de la contraseña del usuario.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RF6: Registrar nuevos productos indicando nombre, categoría, precio, unidad de medida y cantidad inicial.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RF7: Modificar o eliminar la información de los productos existentes.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RF8: Registrar, modificar y eliminar categorías de productos.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RF9: Registrar, modificar y eliminar proveedores.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RF10: Registrar compras de insumos para actualizar automáticamente el inventario.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RF11: Consultar el historial de compras registradas.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RF13: Consultar el inventario en tiempo real mostrando las existencias disponibles de cada producto.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RF17: Modificar o anular ventas registradas cuando sea necesario.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RF18: Registrar y conservar el historial de ventas indicando fecha, hora y usuario responsable.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RF20: Generar reportes de ventas diarias, semanales y mensuales.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RF21: Generar reportes del inventario mostrando existencias y movimientos.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RF22: Mostrar un panel principal con indicadores y gráficos relacionados con las ventas y el inventario.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keepNext w:val="0"/>
        <w:keepLines w:val="0"/>
        <w:spacing w:after="120" w:before="480" w:lineRule="auto"/>
        <w:rPr>
          <w:rFonts w:ascii="Arial" w:cs="Arial" w:eastAsia="Arial" w:hAnsi="Arial"/>
          <w:color w:val="000000"/>
          <w:sz w:val="22"/>
          <w:szCs w:val="22"/>
        </w:rPr>
      </w:pPr>
      <w:bookmarkStart w:colFirst="0" w:colLast="0" w:name="_heading=h.2goq89fcqza2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spacing w:after="120" w:before="480" w:lineRule="auto"/>
        <w:rPr>
          <w:rFonts w:ascii="Arial" w:cs="Arial" w:eastAsia="Arial" w:hAnsi="Arial"/>
          <w:color w:val="000000"/>
          <w:sz w:val="22"/>
          <w:szCs w:val="22"/>
        </w:rPr>
      </w:pPr>
      <w:bookmarkStart w:colFirst="0" w:colLast="0" w:name="_heading=h.j2fphbvvik8k" w:id="2"/>
      <w:bookmarkEnd w:id="2"/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Requisitos No Funcionales (RNF)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RNF1: Disponibilidad</w:t>
        <w:br w:type="textWrapping"/>
        <w:t xml:space="preserve"> El sistema deberá estar disponible al menos el 99.9 % del tiempo, exceptuando los periodos de mantenimiento programado.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RNF2: Seguridad</w:t>
        <w:br w:type="textWrapping"/>
        <w:t xml:space="preserve"> El sistema deberá proteger la información mediante autenticación de usuarios, control de acceso según el rol y almacenamiento seguro de las contraseñas.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RNF3: Rendimiento</w:t>
        <w:br w:type="textWrapping"/>
        <w:t xml:space="preserve"> Las consultas y operaciones del sistema deberán responder en un tiempo máximo de 3 segundos bajo condiciones normales de uso.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RNF4: Escalabilidad</w:t>
        <w:br w:type="textWrapping"/>
        <w:t xml:space="preserve"> El sistema deberá permitir incorporar nuevos módulos, funcionalidades o usuarios sin afectar el funcionamiento existente.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RNF5: Usabilidad</w:t>
        <w:br w:type="textWrapping"/>
        <w:t xml:space="preserve"> La interfaz deberá ser intuitiva, organizada y fácil de utilizar por usuarios con conocimientos básicos de informática.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RNF6: Portabilidad</w:t>
        <w:br w:type="textWrapping"/>
        <w:t xml:space="preserve"> El sistema deberá ejecutarse correctamente en los principales navegadores web modernos y adaptarse a diferentes resoluciones de pantalla.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RNF7: Mantenibilidad</w:t>
        <w:br w:type="textWrapping"/>
        <w:t xml:space="preserve"> El código deberá estar organizado y documentado para facilitar su mantenimiento, corrección de errores y futuras mejoras.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RNF8: Compatibilidad</w:t>
        <w:br w:type="textWrapping"/>
        <w:t xml:space="preserve"> El sistema deberá ser compatible con PHP 8.x, Laravel 12, MariaDB/MySQL y ejecutarse correctamente en servidores web compatibles con dichas tecnologías.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RNF9: Confiabilidad</w:t>
        <w:br w:type="textWrapping"/>
        <w:t xml:space="preserve"> El sistema deberá garantizar la consistencia de los datos durante las operaciones de compra, venta y actualización del inventario, evitando pérdidas o duplicidad de información.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RNF10: Respaldo de la información</w:t>
        <w:br w:type="textWrapping"/>
        <w:t xml:space="preserve"> La base de datos deberá permitir la realización de copias de seguridad para facilitar la recuperación de la información en caso de fallos.</w:t>
      </w:r>
    </w:p>
    <w:p w:rsidR="00000000" w:rsidDel="00000000" w:rsidP="00000000" w:rsidRDefault="00000000" w:rsidRPr="00000000" w14:paraId="00000021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s-CO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Q9i1LVxTVo+0mV8qbk1lqDZFMUQ==">CgMxLjAyDmgueHVwbXBta2QzMWNjMg5oLjJnb3E4OWZjcXphMjIOaC5qMmZwaGJ2dmlrOGs4AHIhMWY2NXlRalEtUkJydGdTQmFlZHFwNzN3X1ZnLU85WExs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