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Annual Impact Report Example (2024–2025)</w:t>
      </w:r>
    </w:p>
    <w:p>
      <w:r>
        <w:t>RemoteAbility CIC – Annual Impact Report (2024–2025)</w:t>
        <w:br/>
        <w:t>(Also serves as CIC34 Community Interest Report)</w:t>
      </w:r>
    </w:p>
    <w:p>
      <w:r>
        <w:t>Reporting Year: 2024–2025</w:t>
        <w:br/>
        <w:t>Approved by: Board of Directors</w:t>
        <w:br/>
        <w:t>Date Submitted: October 2025</w:t>
      </w:r>
    </w:p>
    <w:p>
      <w:r>
        <w:t>1. Executive Summary</w:t>
        <w:br/>
        <w:t>RemoteAbility CIC empowered 120 disabled and neurodivergent individuals to train and work in digital and AI-enabled roles. 78% progressed into paid employment or self-employment within six months, with over £420,000 in Access to Work grants secured.</w:t>
      </w:r>
    </w:p>
    <w:p>
      <w:r>
        <w:t>2. Our Mission and Approach</w:t>
        <w:br/>
        <w:t>To close the disability employment gap by providing accessible, flexible, and meaningful remote-work opportunities, following our 4-phase model:</w:t>
        <w:br/>
        <w:t>Set Up &amp; Outreach – Equip &amp; Enable – Train &amp; Deploy – Scale &amp; Enterprise.</w:t>
      </w:r>
    </w:p>
    <w:p>
      <w:r>
        <w:t>3. Outcomes &amp; Key Performance Indicators</w:t>
        <w:br/>
        <w:t>| Metric | This Year | Previous Year | % Change | Notes |</w:t>
        <w:br/>
        <w:t>| Trainees Enrolled | 120 | 40 | +200% | Expansion to 3 new regions |</w:t>
        <w:br/>
        <w:t>| Trainees Completed Training | 103 | 36 | +186% | Increased accessibility support |</w:t>
        <w:br/>
        <w:t>| Trainees Employed / Self-Employed | 78 | 20 | +290% | Successful pilot outcomes |</w:t>
        <w:br/>
        <w:t>| Access to Work Grants Secured | 95 | 25 | +280% | DWP collaboration |</w:t>
        <w:br/>
        <w:t>| Average Grant Value (£) | 6900 | 6500 | +6% | Higher specialist support equipment |</w:t>
        <w:br/>
        <w:t>| Average Time to Employment (weeks) | 9 | 11 | –18% | Faster onboarding |</w:t>
        <w:br/>
        <w:t>| Wellbeing Score Improvement | +3.2 | +2.5 | +28% | Peer support groups added |</w:t>
        <w:br/>
        <w:t>| Confidence Score Improvement | +3.4 | +2.7 | +26% | Mentorship expansion |</w:t>
        <w:br/>
        <w:t>| Partner Organisations Engaged | 14 | 6 | +133% | 4 local councils + 2 tech firms |</w:t>
      </w:r>
    </w:p>
    <w:p>
      <w:r>
        <w:t>4. Diversity &amp; Inclusion Snapshot</w:t>
        <w:br/>
        <w:t>| Category | % of Trainees | National Average | Commentary |</w:t>
        <w:br/>
        <w:t>| Disabled / Long-term Health Condition | 89% | 21% | Core target group |</w:t>
        <w:br/>
        <w:t>| Neurodivergent | 54% | 15% | Reflects inclusive outreach |</w:t>
        <w:br/>
        <w:t>| Female | 47% | 49% | Balanced representation |</w:t>
        <w:br/>
        <w:t>| Ethnic Minority Background | 18% | 17% | Reflective of UK average |</w:t>
        <w:br/>
        <w:t>| Age 50+ | 22% | 28% | Stable participation |</w:t>
      </w:r>
    </w:p>
    <w:p>
      <w:r>
        <w:t>5. Financial Overview</w:t>
        <w:br/>
        <w:t>| Category | Amount (£) | Notes |</w:t>
        <w:br/>
        <w:t>| Training Income | 52,800 | Commissions and B2B contracts |</w:t>
        <w:br/>
        <w:t>| Grants &amp; Donations | 18,000 | Social impact and DWP funding |</w:t>
        <w:br/>
        <w:t>| Public Funding | 420,000 | Access to Work equipment and support |</w:t>
        <w:br/>
        <w:t>| Operational Costs | 85,000 | Admin, insurance, digital tools |</w:t>
        <w:br/>
        <w:t>| Staff &amp; Trainer Costs | 230,000 | Salaries, freelance training delivery |</w:t>
        <w:br/>
        <w:t>| Surplus Reinvested | 175,800 | Expansion of training capacity |</w:t>
      </w:r>
    </w:p>
    <w:p>
      <w:r>
        <w:t>Total Income: £490,800</w:t>
        <w:br/>
        <w:t>Total Expenditure: £315,000</w:t>
        <w:br/>
        <w:t>Surplus for Reinvestment: £175,800</w:t>
      </w:r>
    </w:p>
    <w:p>
      <w:r>
        <w:t>6. Community Benefit Statement (CIC34 Requirement)</w:t>
        <w:br/>
        <w:t>All surplus income was reinvested into training, mentoring, and outreach for disabled and neurodivergent individuals. No dividends were paid to Directors or members.</w:t>
      </w:r>
    </w:p>
    <w:p>
      <w:r>
        <w:t>7. Testimonials &amp; Case Studies</w:t>
        <w:br/>
        <w:t>“Before joining RemoteAbility, I hadn’t worked in years. The training helped me rebuild confidence — and now I’m working part-time from home as a sales agent.” — Sarah, Lancashire</w:t>
      </w:r>
    </w:p>
    <w:p>
      <w:r>
        <w:t>“The Access to Work support meant I could finally afford adapted tech. The mentors were patient and kind — I’m now freelancing remotely for a tech firm.” — David, Cheshire</w:t>
      </w:r>
    </w:p>
    <w:p>
      <w:r>
        <w:t>8. Partnerships &amp; Collaborations</w:t>
        <w:br/>
        <w:t>Lancashire County Council, Heimdell Tech AI, Covert Secure Consultancy, DWP Access to Work, Preston City Council, Inclusion North.</w:t>
      </w:r>
    </w:p>
    <w:p>
      <w:r>
        <w:t>9. Governance &amp; Compliance Summary</w:t>
        <w:br/>
        <w:t>- Board met quarterly with full attendance.</w:t>
        <w:br/>
        <w:t>- All EDI, Safeguarding, and Data Protection Policies reviewed and updated.</w:t>
        <w:br/>
        <w:t>- ICO registration active (Ref: ZB998765).</w:t>
        <w:br/>
        <w:t>- No data breaches or safeguarding incidents reported.</w:t>
      </w:r>
    </w:p>
    <w:p>
      <w:r>
        <w:t>10. Future Goals</w:t>
        <w:br/>
        <w:t>- Expand trainee capacity by 25%.</w:t>
        <w:br/>
        <w:t>- Establish a North West regional hub.</w:t>
        <w:br/>
        <w:t>- Launch an employer education campaign on disability inclusion.</w:t>
      </w:r>
    </w:p>
    <w:p>
      <w:r>
        <w:t>11. Approval</w:t>
        <w:br/>
        <w:t>| Name | Role | Signature | Date |</w:t>
        <w:br/>
        <w:t>| Andrew James‑Smith | Director |  |  |</w:t>
        <w:br/>
        <w:t>| [Insert Name] | Board Chair |  |  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