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RemoteAbility CIC – Board Terms of Reference</w:t>
      </w:r>
    </w:p>
    <w:p>
      <w:r>
        <w:t>RemoteAbility CIC – Board of Directors Terms of Reference</w:t>
      </w:r>
    </w:p>
    <w:p>
      <w:r>
        <w:t>Last updated: [Insert date]</w:t>
        <w:br/>
        <w:t>Approved by: Board of Directors</w:t>
      </w:r>
    </w:p>
    <w:p>
      <w:r>
        <w:t>1. Purpose</w:t>
        <w:br/>
        <w:t>The Board of Directors oversees the strategic direction, financial integrity, and community impact of RemoteAbility CIC. It ensures that the organisation operates within its governing documents, the law, and the principles of social enterprise — delivering public benefit through inclusive employment and training.</w:t>
      </w:r>
    </w:p>
    <w:p>
      <w:r>
        <w:t>2. Legal Framework</w:t>
        <w:br/>
        <w:t>RemoteAbility CIC is registered as a Community Interest Company Limited by Guarantee, regulated by the Office of the Regulator of Community Interest Companies and Companies House.</w:t>
        <w:br/>
        <w:t>All Board members act in accordance with:</w:t>
        <w:br/>
        <w:t>- The Companies Act 2006</w:t>
        <w:br/>
        <w:t>- The CIC Regulations 2005</w:t>
        <w:br/>
        <w:t>- The organisation’s Articles of Association</w:t>
        <w:br/>
        <w:t>- All internal policies (Governance, Safeguarding, Equality, Data Protection, Financial Management)</w:t>
      </w:r>
    </w:p>
    <w:p>
      <w:r>
        <w:t>3. Composition</w:t>
        <w:br/>
        <w:t>- Minimum of three (3) Directors, majority non-executive.</w:t>
        <w:br/>
        <w:t>- At least one member with lived experience of disability or long-term health conditions.</w:t>
        <w:br/>
        <w:t>- The Board may appoint Advisors (non-voting) for specialist expertise.</w:t>
        <w:br/>
        <w:t>- The Chair is elected annually by the Board.</w:t>
        <w:br/>
        <w:t>- The Company Secretary or appointed Administrator records meetings and filings.</w:t>
      </w:r>
    </w:p>
    <w:p>
      <w:r>
        <w:t>4. Roles and Responsibilities</w:t>
        <w:br/>
        <w:t>The Board collectively:</w:t>
        <w:br/>
        <w:t>- Safeguards the CIC’s mission, values, and asset lock.</w:t>
        <w:br/>
        <w:t>- Approves strategic plans, budgets, and annual reports.</w:t>
        <w:br/>
        <w:t>- Ensures compliance with all legal and funder obligations.</w:t>
        <w:br/>
        <w:t>- Oversees risk management and internal controls.</w:t>
        <w:br/>
        <w:t>- Appoints, supports, and reviews the performance of the Managing Director.</w:t>
        <w:br/>
        <w:t>- Approves new policies and major contracts.</w:t>
        <w:br/>
        <w:t>- Monitors impact outcomes and social return on investment.</w:t>
      </w:r>
    </w:p>
    <w:p>
      <w:r>
        <w:t>Individual Directors:</w:t>
        <w:br/>
        <w:t>- Attend meetings regularly and contribute fully.</w:t>
        <w:br/>
        <w:t>- Declare conflicts of interest and maintain confidentiality.</w:t>
        <w:br/>
        <w:t>- Uphold fiduciary duties of care, skill, and diligence.</w:t>
        <w:br/>
        <w:t>- Represent the organisation professionally and ethically.</w:t>
      </w:r>
    </w:p>
    <w:p>
      <w:r>
        <w:t>5. Meetings</w:t>
        <w:br/>
        <w:t>- Frequency: Minimum four times per year (quarterly).</w:t>
        <w:br/>
        <w:t>- Notice: At least seven (7) days written notice with agenda and papers.</w:t>
        <w:br/>
        <w:t>- Chairing: The Chair presides; in their absence, a Director is nominated.</w:t>
        <w:br/>
        <w:t>- Quorum: At least 50% of serving Directors must be present (minimum two).</w:t>
        <w:br/>
        <w:t>- Voting: Decisions made by simple majority; Chair has casting vote.</w:t>
        <w:br/>
        <w:t>- Minutes: Recorded by the Secretary; approved at the next meeting and stored securely.</w:t>
        <w:br/>
        <w:t>- Virtual Attendance: Permitted via secure online platforms (Teams, Zoom).</w:t>
      </w:r>
    </w:p>
    <w:p>
      <w:r>
        <w:t>6. Decision-Making Outside Meetings</w:t>
        <w:br/>
        <w:t>- Urgent matters may be decided by written resolution or email vote.</w:t>
        <w:br/>
        <w:t>- Such decisions require responses from a quorum of Directors and must be ratified at the next formal meeting.</w:t>
      </w:r>
    </w:p>
    <w:p>
      <w:r>
        <w:t>7. Committees and Working Groups</w:t>
        <w:br/>
        <w:t>The Board may establish sub-committees (Finance, Safeguarding, EDI) with Terms of Reference approved by the Board. Each must report outcomes and recommendations at scheduled meetings.</w:t>
      </w:r>
    </w:p>
    <w:p>
      <w:r>
        <w:t>8. Conflict of Interest</w:t>
        <w:br/>
        <w:t>- Directors must declare any actual or potential conflicts.</w:t>
        <w:br/>
        <w:t>- A Conflict of Interest Register is maintained and reviewed quarterly.</w:t>
        <w:br/>
        <w:t>- A conflicted Director must abstain from related discussions and votes.</w:t>
      </w:r>
    </w:p>
    <w:p>
      <w:r>
        <w:t>9. Reporting &amp; Transparency</w:t>
        <w:br/>
        <w:t>- The Board produces an Annual Impact Report and CIC34 Community Interest Statement.</w:t>
        <w:br/>
        <w:t>- Approved minutes, accounts, and impact summaries are available to stakeholders upon request.</w:t>
        <w:br/>
        <w:t>- The Chair ensures regular communication between the Board and management team.</w:t>
      </w:r>
    </w:p>
    <w:p>
      <w:r>
        <w:t>10. Review</w:t>
        <w:br/>
        <w:t>These Terms of Reference are reviewed annually or sooner if governance, regulatory, or operational changes occur.</w:t>
      </w:r>
    </w:p>
    <w:p>
      <w:r>
        <w:t>Chair of the Board: ___________________________</w:t>
        <w:br/>
        <w:t>Date: ___________________________</w:t>
      </w:r>
    </w:p>
    <w:p>
      <w:r>
        <w:t>© RemoteAbility CIC | Registered Community Interest Company |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RemoteAbility CIC | Registered Community Interest Company |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