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Safeguarding Policy</w:t>
      </w:r>
    </w:p>
    <w:p>
      <w:r>
        <w:t>Last updated: [Insert date]</w:t>
      </w:r>
    </w:p>
    <w:p>
      <w:r>
        <w:t>Approved by: Board of Directors</w:t>
      </w:r>
    </w:p>
    <w:p>
      <w:pPr>
        <w:pStyle w:val="Heading2"/>
      </w:pPr>
      <w:r>
        <w:t>1. Purpose</w:t>
      </w:r>
    </w:p>
    <w:p>
      <w:r>
        <w:t>This policy sets out how RemoteAbility CIC protects adults and vulnerable people from abuse, neglect, or exploitation in all areas of its work. As a social enterprise supporting disabled adults into remote employment, we recognise our responsibility to create a safe environment built on dignity, trust, and respect. Our goal is to ensure that every person who interacts with RemoteAbility — whether trainee, staff member, partner, or volunteer — feels safe, valued, and protected from harm.</w:t>
      </w:r>
    </w:p>
    <w:p>
      <w:pPr>
        <w:pStyle w:val="Heading2"/>
      </w:pPr>
      <w:r>
        <w:t>2. Scope</w:t>
      </w:r>
    </w:p>
    <w:p>
      <w:r>
        <w:t>This policy applies to:</w:t>
        <w:br/>
        <w:t>- All employees, directors, and volunteers.</w:t>
        <w:br/>
        <w:t>- All trainees, programme participants, and service users.</w:t>
        <w:br/>
        <w:t>- All contractors, consultants, and partner organisations representing RemoteAbility CIC.</w:t>
      </w:r>
    </w:p>
    <w:p>
      <w:pPr>
        <w:pStyle w:val="Heading2"/>
      </w:pPr>
      <w:r>
        <w:t>3. Principles</w:t>
      </w:r>
    </w:p>
    <w:p>
      <w:r>
        <w:t>We are committed to the following safeguarding principles:</w:t>
        <w:br/>
        <w:t>- Empowerment: Everyone is supported and encouraged to make their own decisions and give informed consent.</w:t>
        <w:br/>
        <w:t>- Prevention: It is better to take action before harm occurs.</w:t>
        <w:br/>
        <w:t>- Proportionality: The least intrusive response appropriate to the risk is taken.</w:t>
        <w:br/>
        <w:t>- Protection: We support and represent those in greatest need.</w:t>
        <w:br/>
        <w:t>- Partnership: We work with local authorities, police, and support agencies to safeguard adults.</w:t>
        <w:br/>
        <w:t>- Accountability: We maintain transparent systems and clear responsibilities.</w:t>
      </w:r>
    </w:p>
    <w:p>
      <w:pPr>
        <w:pStyle w:val="Heading2"/>
      </w:pPr>
      <w:r>
        <w:t>4. Definition of a Vulnerable Adult</w:t>
      </w:r>
    </w:p>
    <w:p>
      <w:r>
        <w:t>For the purposes of this policy, a 'vulnerable adult' (as defined under the Care Act 2014) is a person aged 18 or over who:</w:t>
        <w:br/>
        <w:t>- Has care and support needs,</w:t>
        <w:br/>
        <w:t>- Is experiencing or at risk of abuse or neglect, and</w:t>
        <w:br/>
        <w:t>- As a result of those needs, is unable to protect themselves from that abuse or neglect.</w:t>
      </w:r>
    </w:p>
    <w:p>
      <w:pPr>
        <w:pStyle w:val="Heading2"/>
      </w:pPr>
      <w:r>
        <w:t>5. Types of Abuse and Neglect</w:t>
      </w:r>
    </w:p>
    <w:p>
      <w:r>
        <w:t>RemoteAbility recognises that abuse can take many forms, including but not limited to:</w:t>
        <w:br/>
        <w:t>- Physical abuse</w:t>
        <w:br/>
        <w:t>- Emotional or psychological abuse</w:t>
        <w:br/>
        <w:t>- Sexual abuse</w:t>
        <w:br/>
        <w:t>- Financial or material exploitation</w:t>
        <w:br/>
        <w:t>- Neglect and acts of omission</w:t>
        <w:br/>
        <w:t>- Discriminatory abuse</w:t>
        <w:br/>
        <w:t>- Organisational abuse</w:t>
        <w:br/>
        <w:t>- Domestic abuse</w:t>
        <w:br/>
        <w:t>- Online or digital abuse</w:t>
        <w:br/>
        <w:t>Staff and volunteers must remain alert to the signs of abuse and report any concerns immediately.</w:t>
      </w:r>
    </w:p>
    <w:p>
      <w:pPr>
        <w:pStyle w:val="Heading2"/>
      </w:pPr>
      <w:r>
        <w:t>6. Roles and Responsibilities</w:t>
      </w:r>
    </w:p>
    <w:p>
      <w:r>
        <w:t>Board of Directors:</w:t>
        <w:br/>
        <w:t>- Holds ultimate responsibility for ensuring effective safeguarding arrangements.</w:t>
        <w:br/>
        <w:t>- Reviews safeguarding incidents and ensures lessons are learned.</w:t>
        <w:br/>
        <w:br/>
        <w:t>Designated Safeguarding Lead (DSL):</w:t>
        <w:br/>
        <w:t>- Named person responsible for managing safeguarding concerns.</w:t>
        <w:br/>
        <w:t>- Acts as the first point of contact for all safeguarding issues.</w:t>
        <w:br/>
        <w:t>- Maintains confidential records of all safeguarding incidents and actions taken.</w:t>
        <w:br/>
        <w:br/>
        <w:t>All Staff, Contractors, and Volunteers:</w:t>
        <w:br/>
        <w:t>- Must complete safeguarding awareness training during induction.</w:t>
        <w:br/>
        <w:t>- Must immediately report any concern or disclosure to the DSL.</w:t>
        <w:br/>
        <w:t>- Must uphold confidentiality but never promise to keep secrets where harm is involved.</w:t>
      </w:r>
    </w:p>
    <w:p>
      <w:pPr>
        <w:pStyle w:val="Heading2"/>
      </w:pPr>
      <w:r>
        <w:t>7. Reporting Procedures</w:t>
      </w:r>
    </w:p>
    <w:p>
      <w:r>
        <w:t>If anyone working with or for RemoteAbility CIC suspects that a person is at risk of harm, they must:</w:t>
        <w:br/>
        <w:t>1. Record details of the concern clearly and factually.</w:t>
        <w:br/>
        <w:t>2. Report it to the Designated Safeguarding Lead immediately.</w:t>
        <w:br/>
        <w:t>3. If a person is in immediate danger, call 999 and then inform the DSL.</w:t>
        <w:br/>
        <w:t>4. The DSL will assess the situation and, if necessary, refer to the relevant Local Authority Safeguarding Adults Board or the Police.</w:t>
        <w:br/>
        <w:t>All reports will be handled with sensitivity, confidentiality, and in line with UK GDPR and Data Protection Act 2018 requirements.</w:t>
      </w:r>
    </w:p>
    <w:p>
      <w:pPr>
        <w:pStyle w:val="Heading2"/>
      </w:pPr>
      <w:r>
        <w:t>8. Confidentiality and Data Protection</w:t>
      </w:r>
    </w:p>
    <w:p>
      <w:r>
        <w:t>- All safeguarding records are stored securely and only accessible to the DSL and authorised board members.</w:t>
        <w:br/>
        <w:t>- Personal information is shared only when necessary to protect individuals from harm.</w:t>
        <w:br/>
        <w:t>- Data will be handled in accordance with our Privacy Policy.</w:t>
      </w:r>
    </w:p>
    <w:p>
      <w:pPr>
        <w:pStyle w:val="Heading2"/>
      </w:pPr>
      <w:r>
        <w:t>9. Training and Awareness</w:t>
      </w:r>
    </w:p>
    <w:p>
      <w:r>
        <w:t>- All staff, volunteers, and directors receive basic safeguarding training as part of their induction.</w:t>
        <w:br/>
        <w:t>- Refresher training occurs annually or sooner if significant changes arise.</w:t>
        <w:br/>
        <w:t>- DSLs must complete accredited adult safeguarding training.</w:t>
      </w:r>
    </w:p>
    <w:p>
      <w:pPr>
        <w:pStyle w:val="Heading2"/>
      </w:pPr>
      <w:r>
        <w:t>10. Monitoring and Review</w:t>
      </w:r>
    </w:p>
    <w:p>
      <w:r>
        <w:t>- The Board of Directors reviews all safeguarding incidents and actions quarterly.</w:t>
        <w:br/>
        <w:t>- This policy is reviewed annually and updated to comply with legislation and best practice.</w:t>
        <w:br/>
        <w:t>- Lessons learned from incidents are documented and used to improve future procedures.</w:t>
      </w:r>
    </w:p>
    <w:p>
      <w:pPr>
        <w:pStyle w:val="Heading2"/>
      </w:pPr>
      <w:r>
        <w:t>11. Contact Information</w:t>
      </w:r>
    </w:p>
    <w:p>
      <w:r>
        <w:t>Designated Safeguarding Lead (DSL): [Insert name and contact details]</w:t>
        <w:br/>
        <w:t>Deputy DSL (if applicable): [Insert name and contact details]</w:t>
        <w:br/>
        <w:t>Emergency Services: 999</w:t>
        <w:br/>
        <w:t>Local Authority Safeguarding Adults Board: [Insert local contact number or link]</w:t>
      </w:r>
    </w:p>
    <w:p>
      <w:pPr>
        <w:pStyle w:val="Heading2"/>
      </w:pPr>
      <w:r>
        <w:t>12. Approval</w:t>
      </w:r>
    </w:p>
    <w:p>
      <w:r>
        <w:t>Chair of the Board: ___________________________</w:t>
      </w:r>
    </w:p>
    <w:p>
      <w:r>
        <w:t>Date: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