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theme/themeOverride1.xml" ContentType="application/vnd.openxmlformats-officedocument.themeOverrid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226D1" w:rsidRPr="001F2CAC" w:rsidRDefault="00F226D1" w:rsidP="00F226D1">
      <w:pPr>
        <w:spacing w:line="276" w:lineRule="auto"/>
        <w:jc w:val="center"/>
        <w:rPr>
          <w:rFonts w:ascii="Garamond" w:hAnsi="Garamond"/>
          <w:b/>
          <w:sz w:val="14"/>
          <w:szCs w:val="24"/>
        </w:rPr>
      </w:pPr>
      <w:bookmarkStart w:id="0" w:name="_Hlk486358050"/>
    </w:p>
    <w:p w:rsidR="00F226D1" w:rsidRPr="001F2CAC" w:rsidRDefault="00F226D1" w:rsidP="00F226D1">
      <w:pPr>
        <w:spacing w:line="276" w:lineRule="auto"/>
        <w:jc w:val="center"/>
        <w:rPr>
          <w:rFonts w:ascii="Garamond" w:hAnsi="Garamond"/>
          <w:b/>
          <w:sz w:val="24"/>
          <w:szCs w:val="24"/>
        </w:rPr>
      </w:pPr>
      <w:r>
        <w:rPr>
          <w:rFonts w:ascii="Garamond" w:hAnsi="Garamond"/>
          <w:b/>
          <w:sz w:val="24"/>
          <w:szCs w:val="24"/>
        </w:rPr>
        <w:t>CROSS RIVER</w:t>
      </w:r>
      <w:r w:rsidRPr="001F2CAC">
        <w:rPr>
          <w:rFonts w:ascii="Garamond" w:hAnsi="Garamond"/>
          <w:b/>
          <w:sz w:val="24"/>
          <w:szCs w:val="24"/>
        </w:rPr>
        <w:t xml:space="preserve"> STATE INTERNAL REVENUE SERVICE </w:t>
      </w:r>
    </w:p>
    <w:p w:rsidR="00F226D1" w:rsidRPr="001F2CAC" w:rsidRDefault="00F226D1" w:rsidP="00F226D1">
      <w:pPr>
        <w:spacing w:line="276" w:lineRule="auto"/>
        <w:jc w:val="center"/>
        <w:rPr>
          <w:rFonts w:ascii="Garamond" w:hAnsi="Garamond"/>
          <w:sz w:val="24"/>
          <w:szCs w:val="24"/>
        </w:rPr>
      </w:pPr>
      <w:r w:rsidRPr="001F2CAC">
        <w:rPr>
          <w:rFonts w:ascii="Garamond" w:hAnsi="Garamond"/>
          <w:sz w:val="24"/>
          <w:szCs w:val="24"/>
        </w:rPr>
        <w:t>GOVERNOR’S SUMMARY</w:t>
      </w:r>
    </w:p>
    <w:p w:rsidR="00F226D1" w:rsidRPr="001F2CAC" w:rsidRDefault="00F226D1" w:rsidP="00F226D1">
      <w:pPr>
        <w:spacing w:line="276" w:lineRule="auto"/>
        <w:jc w:val="center"/>
        <w:rPr>
          <w:rFonts w:ascii="Garamond" w:hAnsi="Garamond"/>
          <w:i/>
          <w:sz w:val="2"/>
          <w:szCs w:val="24"/>
        </w:rPr>
      </w:pPr>
    </w:p>
    <w:p w:rsidR="00F226D1" w:rsidRPr="001F2CAC" w:rsidRDefault="00F226D1" w:rsidP="00F226D1">
      <w:pPr>
        <w:rPr>
          <w:rFonts w:ascii="Garamond" w:hAnsi="Garamond" w:cs="Times New Roman"/>
          <w:noProof/>
          <w:sz w:val="2"/>
          <w:szCs w:val="24"/>
        </w:rPr>
      </w:pPr>
      <w:r w:rsidRPr="001F2CAC">
        <w:rPr>
          <w:rFonts w:ascii="Garamond" w:hAnsi="Garamond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26D06830" wp14:editId="2439AF03">
            <wp:simplePos x="0" y="0"/>
            <wp:positionH relativeFrom="column">
              <wp:posOffset>76200</wp:posOffset>
            </wp:positionH>
            <wp:positionV relativeFrom="page">
              <wp:posOffset>2034540</wp:posOffset>
            </wp:positionV>
            <wp:extent cx="419100" cy="419100"/>
            <wp:effectExtent l="0" t="0" r="0" b="0"/>
            <wp:wrapSquare wrapText="bothSides"/>
            <wp:docPr id="15" name="Graphic 15" descr="Med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Download?provider=MicrosoftIcon&amp;fileName=Medal.sv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226D1" w:rsidRPr="001F2CAC" w:rsidRDefault="00F226D1" w:rsidP="00F226D1">
      <w:pPr>
        <w:rPr>
          <w:rFonts w:ascii="Garamond" w:hAnsi="Garamond" w:cs="Times New Roman"/>
          <w:noProof/>
          <w:sz w:val="24"/>
          <w:szCs w:val="24"/>
        </w:rPr>
      </w:pPr>
      <w:r w:rsidRPr="002073EA">
        <w:rPr>
          <w:rFonts w:ascii="Garamond" w:hAnsi="Garamond" w:cs="Times New Roman"/>
          <w:b/>
          <w:noProof/>
          <w:sz w:val="24"/>
          <w:szCs w:val="24"/>
        </w:rPr>
        <w:t>Overall Tax Governance Score</w:t>
      </w:r>
      <w:r w:rsidRPr="001F2CAC">
        <w:rPr>
          <w:rFonts w:ascii="Garamond" w:hAnsi="Garamond" w:cs="Times New Roman"/>
          <w:noProof/>
          <w:sz w:val="24"/>
          <w:szCs w:val="24"/>
        </w:rPr>
        <w:t>:</w:t>
      </w:r>
      <w:r>
        <w:rPr>
          <w:rFonts w:ascii="Garamond" w:hAnsi="Garamond"/>
          <w:sz w:val="24"/>
          <w:szCs w:val="24"/>
        </w:rPr>
        <w:t xml:space="preserve"> 71</w:t>
      </w:r>
      <w:r w:rsidRPr="001F2CAC">
        <w:rPr>
          <w:rFonts w:ascii="Garamond" w:hAnsi="Garamond"/>
          <w:sz w:val="24"/>
          <w:szCs w:val="24"/>
        </w:rPr>
        <w:t>.</w:t>
      </w:r>
      <w:r>
        <w:rPr>
          <w:rFonts w:ascii="Garamond" w:hAnsi="Garamond"/>
          <w:sz w:val="24"/>
          <w:szCs w:val="24"/>
        </w:rPr>
        <w:t>33</w:t>
      </w:r>
      <w:r w:rsidRPr="001F2CAC">
        <w:rPr>
          <w:rFonts w:ascii="Garamond" w:hAnsi="Garamond"/>
          <w:sz w:val="24"/>
          <w:szCs w:val="24"/>
        </w:rPr>
        <w:t xml:space="preserve"> percent</w:t>
      </w:r>
    </w:p>
    <w:p w:rsidR="00F226D1" w:rsidRPr="001F2CAC" w:rsidRDefault="00F226D1" w:rsidP="00F226D1">
      <w:pPr>
        <w:rPr>
          <w:rFonts w:ascii="Garamond" w:hAnsi="Garamond" w:cs="Times New Roman"/>
          <w:noProof/>
          <w:sz w:val="24"/>
          <w:szCs w:val="24"/>
        </w:rPr>
      </w:pPr>
      <w:r w:rsidRPr="001F2CAC">
        <w:rPr>
          <w:rFonts w:ascii="Garamond" w:hAnsi="Garamond" w:cs="Times New Roman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53FBDB0F" wp14:editId="000FA78B">
            <wp:simplePos x="0" y="0"/>
            <wp:positionH relativeFrom="column">
              <wp:posOffset>106680</wp:posOffset>
            </wp:positionH>
            <wp:positionV relativeFrom="paragraph">
              <wp:posOffset>186055</wp:posOffset>
            </wp:positionV>
            <wp:extent cx="419100" cy="419100"/>
            <wp:effectExtent l="0" t="0" r="0" b="0"/>
            <wp:wrapTight wrapText="bothSides">
              <wp:wrapPolygon edited="0">
                <wp:start x="1964" y="1964"/>
                <wp:lineTo x="0" y="18655"/>
                <wp:lineTo x="9818" y="18655"/>
                <wp:lineTo x="18655" y="16691"/>
                <wp:lineTo x="20618" y="14727"/>
                <wp:lineTo x="20618" y="1964"/>
                <wp:lineTo x="1964" y="1964"/>
              </wp:wrapPolygon>
            </wp:wrapTight>
            <wp:docPr id="16" name="Graphic 16" descr="Teach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Download?provider=MicrosoftIcon&amp;fileName=Teacher.sv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226D1" w:rsidRPr="002073EA" w:rsidRDefault="00F226D1" w:rsidP="00F226D1">
      <w:pPr>
        <w:spacing w:line="360" w:lineRule="auto"/>
        <w:jc w:val="both"/>
        <w:rPr>
          <w:rFonts w:ascii="Garamond" w:hAnsi="Garamond"/>
          <w:b/>
          <w:sz w:val="24"/>
          <w:szCs w:val="24"/>
        </w:rPr>
      </w:pPr>
      <w:r w:rsidRPr="002073EA">
        <w:rPr>
          <w:rFonts w:ascii="Garamond" w:hAnsi="Garamond" w:cs="Times New Roman"/>
          <w:b/>
          <w:noProof/>
          <w:sz w:val="24"/>
          <w:szCs w:val="24"/>
        </w:rPr>
        <w:t xml:space="preserve">Key Highlights </w:t>
      </w:r>
    </w:p>
    <w:p w:rsidR="00F226D1" w:rsidRDefault="00F226D1" w:rsidP="00F226D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Garamond" w:hAnsi="Garamond"/>
          <w:sz w:val="24"/>
          <w:szCs w:val="24"/>
        </w:rPr>
      </w:pPr>
      <w:r w:rsidRPr="001F2CAC">
        <w:rPr>
          <w:rFonts w:ascii="Garamond" w:hAnsi="Garamond"/>
          <w:sz w:val="24"/>
          <w:szCs w:val="24"/>
        </w:rPr>
        <w:t>Commendable practices were recorded in areas</w:t>
      </w:r>
      <w:r>
        <w:rPr>
          <w:rFonts w:ascii="Garamond" w:hAnsi="Garamond"/>
          <w:sz w:val="24"/>
          <w:szCs w:val="24"/>
        </w:rPr>
        <w:t xml:space="preserve"> such as the </w:t>
      </w:r>
      <w:r w:rsidR="00743290">
        <w:rPr>
          <w:rFonts w:ascii="Garamond" w:hAnsi="Garamond"/>
          <w:sz w:val="24"/>
          <w:szCs w:val="24"/>
        </w:rPr>
        <w:t xml:space="preserve">Service’s financial and administrative autonomy, the </w:t>
      </w:r>
      <w:r>
        <w:rPr>
          <w:rFonts w:ascii="Garamond" w:hAnsi="Garamond"/>
          <w:sz w:val="24"/>
          <w:szCs w:val="24"/>
        </w:rPr>
        <w:t xml:space="preserve">use of a centrally automated platform for tax collection, and the </w:t>
      </w:r>
      <w:r w:rsidR="00743290">
        <w:rPr>
          <w:rFonts w:ascii="Garamond" w:hAnsi="Garamond"/>
          <w:sz w:val="24"/>
          <w:szCs w:val="24"/>
        </w:rPr>
        <w:t>establishment</w:t>
      </w:r>
      <w:r>
        <w:rPr>
          <w:rFonts w:ascii="Garamond" w:hAnsi="Garamond"/>
          <w:sz w:val="24"/>
          <w:szCs w:val="24"/>
        </w:rPr>
        <w:t xml:space="preserve"> of a </w:t>
      </w:r>
      <w:r w:rsidR="0029625E">
        <w:rPr>
          <w:rFonts w:ascii="Garamond" w:hAnsi="Garamond"/>
          <w:sz w:val="24"/>
          <w:szCs w:val="24"/>
        </w:rPr>
        <w:t xml:space="preserve">special </w:t>
      </w:r>
      <w:r>
        <w:rPr>
          <w:rFonts w:ascii="Garamond" w:hAnsi="Garamond"/>
          <w:sz w:val="24"/>
          <w:szCs w:val="24"/>
        </w:rPr>
        <w:t>enforcement unit to oversee high net worth individuals in the State.</w:t>
      </w:r>
    </w:p>
    <w:p w:rsidR="00F226D1" w:rsidRDefault="00F226D1" w:rsidP="00F226D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Garamond" w:hAnsi="Garamond"/>
          <w:sz w:val="24"/>
          <w:szCs w:val="24"/>
        </w:rPr>
      </w:pPr>
      <w:r w:rsidRPr="00F226D1">
        <w:rPr>
          <w:rFonts w:ascii="Garamond" w:hAnsi="Garamond"/>
          <w:sz w:val="24"/>
          <w:szCs w:val="24"/>
        </w:rPr>
        <w:t xml:space="preserve">Challenges include poor ICT capability </w:t>
      </w:r>
      <w:r w:rsidR="0029625E">
        <w:rPr>
          <w:rFonts w:ascii="Garamond" w:hAnsi="Garamond"/>
          <w:sz w:val="24"/>
          <w:szCs w:val="24"/>
        </w:rPr>
        <w:t>in</w:t>
      </w:r>
      <w:r w:rsidRPr="00F226D1">
        <w:rPr>
          <w:rFonts w:ascii="Garamond" w:hAnsi="Garamond"/>
          <w:sz w:val="24"/>
          <w:szCs w:val="24"/>
        </w:rPr>
        <w:t xml:space="preserve"> 15 out of the 19 field offices in the State</w:t>
      </w:r>
      <w:r>
        <w:rPr>
          <w:rFonts w:ascii="Garamond" w:hAnsi="Garamond"/>
          <w:sz w:val="24"/>
          <w:szCs w:val="24"/>
        </w:rPr>
        <w:t xml:space="preserve">, </w:t>
      </w:r>
      <w:r w:rsidR="008F222F">
        <w:rPr>
          <w:rFonts w:ascii="Garamond" w:hAnsi="Garamond"/>
          <w:sz w:val="24"/>
          <w:szCs w:val="24"/>
        </w:rPr>
        <w:t>insufficient tax education activities</w:t>
      </w:r>
      <w:r w:rsidRPr="00F226D1">
        <w:rPr>
          <w:rFonts w:ascii="Garamond" w:hAnsi="Garamond"/>
          <w:sz w:val="24"/>
          <w:szCs w:val="24"/>
        </w:rPr>
        <w:t xml:space="preserve"> and the non-implementation of a competitive salary structure and performance pay scheme for staff.  </w:t>
      </w:r>
    </w:p>
    <w:p w:rsidR="00F226D1" w:rsidRPr="008F222F" w:rsidRDefault="00F226D1" w:rsidP="00F226D1">
      <w:pPr>
        <w:pStyle w:val="ListParagraph"/>
        <w:spacing w:line="360" w:lineRule="auto"/>
        <w:jc w:val="both"/>
        <w:rPr>
          <w:rFonts w:ascii="Garamond" w:hAnsi="Garamond"/>
          <w:sz w:val="12"/>
          <w:szCs w:val="24"/>
        </w:rPr>
      </w:pPr>
    </w:p>
    <w:tbl>
      <w:tblPr>
        <w:tblW w:w="9108" w:type="dxa"/>
        <w:jc w:val="center"/>
        <w:tblLook w:val="04A0" w:firstRow="1" w:lastRow="0" w:firstColumn="1" w:lastColumn="0" w:noHBand="0" w:noVBand="1"/>
      </w:tblPr>
      <w:tblGrid>
        <w:gridCol w:w="6950"/>
        <w:gridCol w:w="2158"/>
      </w:tblGrid>
      <w:tr w:rsidR="00F226D1" w:rsidRPr="00F427BA" w:rsidTr="001E3C23">
        <w:trPr>
          <w:trHeight w:val="228"/>
          <w:jc w:val="center"/>
        </w:trPr>
        <w:tc>
          <w:tcPr>
            <w:tcW w:w="6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BFBFBF" w:themeFill="background1" w:themeFillShade="BF"/>
            <w:noWrap/>
            <w:vAlign w:val="bottom"/>
            <w:hideMark/>
          </w:tcPr>
          <w:p w:rsidR="00F226D1" w:rsidRPr="00F427BA" w:rsidRDefault="00F226D1" w:rsidP="001E3C23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000000"/>
                <w:sz w:val="23"/>
                <w:szCs w:val="23"/>
              </w:rPr>
              <w:t>ASSESSMENT AREAS</w:t>
            </w:r>
          </w:p>
        </w:tc>
        <w:tc>
          <w:tcPr>
            <w:tcW w:w="2158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BFBFBF" w:themeFill="background1" w:themeFillShade="BF"/>
            <w:noWrap/>
            <w:vAlign w:val="bottom"/>
            <w:hideMark/>
          </w:tcPr>
          <w:p w:rsidR="00F226D1" w:rsidRPr="00F427BA" w:rsidRDefault="00F226D1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000000"/>
                <w:sz w:val="23"/>
                <w:szCs w:val="23"/>
              </w:rPr>
              <w:t>Q1, 2017</w:t>
            </w:r>
          </w:p>
        </w:tc>
      </w:tr>
      <w:tr w:rsidR="00F226D1" w:rsidRPr="00F427BA" w:rsidTr="001E3C23">
        <w:trPr>
          <w:trHeight w:val="228"/>
          <w:jc w:val="center"/>
        </w:trPr>
        <w:tc>
          <w:tcPr>
            <w:tcW w:w="695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2F2F2"/>
            <w:vAlign w:val="center"/>
            <w:hideMark/>
          </w:tcPr>
          <w:p w:rsidR="00F226D1" w:rsidRPr="00F427BA" w:rsidRDefault="00F226D1" w:rsidP="001E3C23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b/>
                <w:bCs/>
                <w:sz w:val="23"/>
                <w:szCs w:val="23"/>
              </w:rPr>
              <w:t>Overall Tax Performance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2F2F2"/>
            <w:vAlign w:val="center"/>
            <w:hideMark/>
          </w:tcPr>
          <w:p w:rsidR="00F226D1" w:rsidRPr="00F427BA" w:rsidRDefault="00F226D1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000000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b/>
                <w:bCs/>
                <w:color w:val="000000"/>
                <w:sz w:val="23"/>
                <w:szCs w:val="23"/>
              </w:rPr>
              <w:t>71.33</w:t>
            </w:r>
          </w:p>
        </w:tc>
      </w:tr>
      <w:tr w:rsidR="00F226D1" w:rsidRPr="00F427BA" w:rsidTr="001E3C23">
        <w:trPr>
          <w:trHeight w:val="174"/>
          <w:jc w:val="center"/>
        </w:trPr>
        <w:tc>
          <w:tcPr>
            <w:tcW w:w="695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F226D1" w:rsidRPr="00F427BA" w:rsidRDefault="00F226D1" w:rsidP="001E3C23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color w:val="993300"/>
                <w:sz w:val="23"/>
                <w:szCs w:val="23"/>
              </w:rPr>
            </w:pP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F226D1" w:rsidRPr="00F427BA" w:rsidRDefault="00F226D1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000000"/>
                <w:sz w:val="23"/>
                <w:szCs w:val="23"/>
              </w:rPr>
            </w:pPr>
          </w:p>
        </w:tc>
      </w:tr>
      <w:tr w:rsidR="00F226D1" w:rsidRPr="00F427BA" w:rsidTr="001E3C23">
        <w:trPr>
          <w:trHeight w:val="228"/>
          <w:jc w:val="center"/>
        </w:trPr>
        <w:tc>
          <w:tcPr>
            <w:tcW w:w="695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F226D1" w:rsidRPr="00F427BA" w:rsidRDefault="00F226D1" w:rsidP="001E3C23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color w:val="993300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b/>
                <w:bCs/>
                <w:color w:val="993300"/>
                <w:sz w:val="23"/>
                <w:szCs w:val="23"/>
              </w:rPr>
              <w:t>Tax Administration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F226D1" w:rsidRPr="00F427BA" w:rsidRDefault="00F226D1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color w:val="993300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b/>
                <w:color w:val="993300"/>
                <w:sz w:val="23"/>
                <w:szCs w:val="23"/>
              </w:rPr>
              <w:t>71.47</w:t>
            </w:r>
          </w:p>
        </w:tc>
      </w:tr>
      <w:tr w:rsidR="00F226D1" w:rsidRPr="00F427BA" w:rsidTr="001E3C23">
        <w:trPr>
          <w:trHeight w:val="228"/>
          <w:jc w:val="center"/>
        </w:trPr>
        <w:tc>
          <w:tcPr>
            <w:tcW w:w="695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F226D1" w:rsidRPr="00F427BA" w:rsidRDefault="00F226D1" w:rsidP="001E3C23">
            <w:pPr>
              <w:spacing w:after="0" w:line="240" w:lineRule="auto"/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</w:pPr>
            <w:proofErr w:type="spellStart"/>
            <w:r w:rsidRPr="00F427BA"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  <w:t>Organisational</w:t>
            </w:r>
            <w:proofErr w:type="spellEnd"/>
            <w:r w:rsidRPr="00F427BA"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  <w:t xml:space="preserve"> and institutional arrangements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F226D1" w:rsidRPr="00F427BA" w:rsidRDefault="00F226D1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  <w:t>79</w:t>
            </w:r>
            <w:r w:rsidRPr="00F427BA"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  <w:t>.</w:t>
            </w:r>
            <w:r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  <w:t>72</w:t>
            </w:r>
          </w:p>
        </w:tc>
      </w:tr>
      <w:tr w:rsidR="00F226D1" w:rsidRPr="00F427BA" w:rsidTr="001E3C23">
        <w:trPr>
          <w:trHeight w:val="228"/>
          <w:jc w:val="center"/>
        </w:trPr>
        <w:tc>
          <w:tcPr>
            <w:tcW w:w="695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F226D1" w:rsidRPr="00F427BA" w:rsidRDefault="00F226D1" w:rsidP="001E3C23">
            <w:pPr>
              <w:spacing w:after="0" w:line="240" w:lineRule="auto"/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  <w:t>Availability and sufficiency of IRS budget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F226D1" w:rsidRPr="00F427BA" w:rsidRDefault="00F226D1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  <w:t>100.00</w:t>
            </w:r>
          </w:p>
        </w:tc>
      </w:tr>
      <w:tr w:rsidR="00F226D1" w:rsidRPr="00F427BA" w:rsidTr="001E3C23">
        <w:trPr>
          <w:trHeight w:val="228"/>
          <w:jc w:val="center"/>
        </w:trPr>
        <w:tc>
          <w:tcPr>
            <w:tcW w:w="695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F226D1" w:rsidRPr="00F427BA" w:rsidRDefault="00F226D1" w:rsidP="001E3C23">
            <w:pPr>
              <w:spacing w:after="0" w:line="240" w:lineRule="auto"/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  <w:t>Salary incentives, IRS Staff skills and training levels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F226D1" w:rsidRPr="00F427BA" w:rsidRDefault="00F226D1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  <w:t>45.83</w:t>
            </w:r>
          </w:p>
        </w:tc>
      </w:tr>
      <w:tr w:rsidR="00F226D1" w:rsidRPr="00F427BA" w:rsidTr="001E3C23">
        <w:trPr>
          <w:trHeight w:val="228"/>
          <w:jc w:val="center"/>
        </w:trPr>
        <w:tc>
          <w:tcPr>
            <w:tcW w:w="695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F226D1" w:rsidRPr="00F427BA" w:rsidRDefault="00F226D1" w:rsidP="001E3C23">
            <w:pPr>
              <w:spacing w:after="0" w:line="240" w:lineRule="auto"/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  <w:t>SBIRS outreach in districts (no. of tax offices)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F226D1" w:rsidRPr="00F427BA" w:rsidRDefault="00F226D1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  <w:t>60</w:t>
            </w:r>
            <w:r w:rsidRPr="00F427BA"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  <w:t>.</w:t>
            </w:r>
            <w:r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  <w:t>32</w:t>
            </w:r>
          </w:p>
        </w:tc>
      </w:tr>
      <w:tr w:rsidR="00F226D1" w:rsidRPr="00F427BA" w:rsidTr="001E3C23">
        <w:trPr>
          <w:trHeight w:val="116"/>
          <w:jc w:val="center"/>
        </w:trPr>
        <w:tc>
          <w:tcPr>
            <w:tcW w:w="695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F226D1" w:rsidRPr="00F427BA" w:rsidRDefault="00F226D1" w:rsidP="001E3C23">
            <w:pPr>
              <w:spacing w:after="0" w:line="240" w:lineRule="auto"/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</w:pP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F226D1" w:rsidRPr="00F427BA" w:rsidRDefault="00F226D1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sz w:val="23"/>
                <w:szCs w:val="23"/>
              </w:rPr>
            </w:pPr>
          </w:p>
        </w:tc>
      </w:tr>
      <w:tr w:rsidR="00F226D1" w:rsidRPr="00F427BA" w:rsidTr="001E3C23">
        <w:trPr>
          <w:trHeight w:val="228"/>
          <w:jc w:val="center"/>
        </w:trPr>
        <w:tc>
          <w:tcPr>
            <w:tcW w:w="695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F226D1" w:rsidRPr="00F427BA" w:rsidRDefault="00F226D1" w:rsidP="001E3C23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color w:val="FF0000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b/>
                <w:bCs/>
                <w:color w:val="FF0000"/>
                <w:sz w:val="23"/>
                <w:szCs w:val="23"/>
              </w:rPr>
              <w:t>Tax Procedures (registration, filling, assessment and payment)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F226D1" w:rsidRPr="00F427BA" w:rsidRDefault="00F226D1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FF0000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b/>
                <w:bCs/>
                <w:color w:val="FF0000"/>
                <w:sz w:val="23"/>
                <w:szCs w:val="23"/>
              </w:rPr>
              <w:t>58.93</w:t>
            </w:r>
          </w:p>
        </w:tc>
      </w:tr>
      <w:tr w:rsidR="00F226D1" w:rsidRPr="00F427BA" w:rsidTr="001E3C23">
        <w:trPr>
          <w:trHeight w:val="228"/>
          <w:jc w:val="center"/>
        </w:trPr>
        <w:tc>
          <w:tcPr>
            <w:tcW w:w="695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F226D1" w:rsidRPr="00F427BA" w:rsidRDefault="00F226D1" w:rsidP="001E3C23">
            <w:pPr>
              <w:spacing w:after="0" w:line="240" w:lineRule="auto"/>
              <w:rPr>
                <w:rFonts w:ascii="Garamond" w:eastAsia="Times New Roman" w:hAnsi="Garamond" w:cs="Times New Roman"/>
                <w:color w:val="FF0000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FF0000"/>
                <w:sz w:val="23"/>
                <w:szCs w:val="23"/>
              </w:rPr>
              <w:t>Tax registration using Unified Tax Identification Number (TIN)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F226D1" w:rsidRPr="00F427BA" w:rsidRDefault="00F226D1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FF0000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bCs/>
                <w:color w:val="FF0000"/>
                <w:sz w:val="23"/>
                <w:szCs w:val="23"/>
              </w:rPr>
              <w:t>66.19</w:t>
            </w:r>
          </w:p>
        </w:tc>
      </w:tr>
      <w:tr w:rsidR="00F226D1" w:rsidRPr="00F427BA" w:rsidTr="001E3C23">
        <w:trPr>
          <w:trHeight w:val="228"/>
          <w:jc w:val="center"/>
        </w:trPr>
        <w:tc>
          <w:tcPr>
            <w:tcW w:w="695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:rsidR="00F226D1" w:rsidRPr="00F427BA" w:rsidRDefault="00F226D1" w:rsidP="001E3C23">
            <w:pPr>
              <w:spacing w:after="0" w:line="240" w:lineRule="auto"/>
              <w:rPr>
                <w:rFonts w:ascii="Garamond" w:eastAsia="Times New Roman" w:hAnsi="Garamond" w:cs="Times New Roman"/>
                <w:color w:val="FF0000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FF0000"/>
                <w:sz w:val="23"/>
                <w:szCs w:val="23"/>
              </w:rPr>
              <w:t>Efficiency of tax collection (best of judgement vs self- assessment)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F226D1" w:rsidRPr="00F427BA" w:rsidRDefault="00F226D1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FF0000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bCs/>
                <w:color w:val="FF0000"/>
                <w:sz w:val="23"/>
                <w:szCs w:val="23"/>
              </w:rPr>
              <w:t>51.67</w:t>
            </w:r>
          </w:p>
        </w:tc>
      </w:tr>
      <w:tr w:rsidR="00F226D1" w:rsidRPr="00F427BA" w:rsidTr="001E3C23">
        <w:trPr>
          <w:trHeight w:val="158"/>
          <w:jc w:val="center"/>
        </w:trPr>
        <w:tc>
          <w:tcPr>
            <w:tcW w:w="695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:rsidR="00F226D1" w:rsidRPr="00F427BA" w:rsidRDefault="00F226D1" w:rsidP="001E3C23">
            <w:pPr>
              <w:spacing w:after="0" w:line="240" w:lineRule="auto"/>
              <w:rPr>
                <w:rFonts w:ascii="Garamond" w:eastAsia="Times New Roman" w:hAnsi="Garamond" w:cs="Times New Roman"/>
                <w:color w:val="FF0000"/>
                <w:sz w:val="23"/>
                <w:szCs w:val="23"/>
              </w:rPr>
            </w:pP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F226D1" w:rsidRPr="00F427BA" w:rsidRDefault="00F226D1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sz w:val="23"/>
                <w:szCs w:val="23"/>
              </w:rPr>
            </w:pPr>
          </w:p>
        </w:tc>
      </w:tr>
      <w:tr w:rsidR="00F226D1" w:rsidRPr="00F427BA" w:rsidTr="001E3C23">
        <w:trPr>
          <w:trHeight w:val="228"/>
          <w:jc w:val="center"/>
        </w:trPr>
        <w:tc>
          <w:tcPr>
            <w:tcW w:w="695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F226D1" w:rsidRPr="00F427BA" w:rsidRDefault="00F226D1" w:rsidP="001E3C23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color w:val="006666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b/>
                <w:bCs/>
                <w:color w:val="006666"/>
                <w:sz w:val="23"/>
                <w:szCs w:val="23"/>
              </w:rPr>
              <w:t>Tax Processing (manual vs automated)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F226D1" w:rsidRPr="00F427BA" w:rsidRDefault="00F226D1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006666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b/>
                <w:bCs/>
                <w:color w:val="006666"/>
                <w:sz w:val="23"/>
                <w:szCs w:val="23"/>
              </w:rPr>
              <w:t>88.02</w:t>
            </w:r>
          </w:p>
        </w:tc>
      </w:tr>
      <w:tr w:rsidR="00F226D1" w:rsidRPr="00F427BA" w:rsidTr="001E3C23">
        <w:trPr>
          <w:trHeight w:val="228"/>
          <w:jc w:val="center"/>
        </w:trPr>
        <w:tc>
          <w:tcPr>
            <w:tcW w:w="695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F226D1" w:rsidRPr="00F427BA" w:rsidRDefault="00F226D1" w:rsidP="001E3C23">
            <w:pPr>
              <w:spacing w:after="0" w:line="240" w:lineRule="auto"/>
              <w:rPr>
                <w:rFonts w:ascii="Garamond" w:eastAsia="Times New Roman" w:hAnsi="Garamond" w:cs="Times New Roman"/>
                <w:color w:val="006666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006666"/>
                <w:sz w:val="23"/>
                <w:szCs w:val="23"/>
              </w:rPr>
              <w:t>Tax payment (cash paid to tax officers versus bank and electronic payment)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F226D1" w:rsidRPr="00F427BA" w:rsidRDefault="00F226D1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006666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bCs/>
                <w:color w:val="006666"/>
                <w:sz w:val="23"/>
                <w:szCs w:val="23"/>
              </w:rPr>
              <w:t>88.02</w:t>
            </w:r>
          </w:p>
        </w:tc>
      </w:tr>
      <w:tr w:rsidR="00F226D1" w:rsidRPr="00F427BA" w:rsidTr="001E3C23">
        <w:trPr>
          <w:trHeight w:val="174"/>
          <w:jc w:val="center"/>
        </w:trPr>
        <w:tc>
          <w:tcPr>
            <w:tcW w:w="695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F226D1" w:rsidRPr="00F427BA" w:rsidRDefault="00F226D1" w:rsidP="001E3C23">
            <w:pPr>
              <w:spacing w:after="0" w:line="240" w:lineRule="auto"/>
              <w:rPr>
                <w:rFonts w:ascii="Garamond" w:eastAsia="Times New Roman" w:hAnsi="Garamond" w:cs="Times New Roman"/>
                <w:color w:val="006666"/>
                <w:sz w:val="23"/>
                <w:szCs w:val="23"/>
              </w:rPr>
            </w:pP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F226D1" w:rsidRPr="00F427BA" w:rsidRDefault="00F226D1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000000"/>
                <w:sz w:val="23"/>
                <w:szCs w:val="23"/>
              </w:rPr>
            </w:pPr>
          </w:p>
        </w:tc>
      </w:tr>
      <w:tr w:rsidR="00F226D1" w:rsidRPr="00F427BA" w:rsidTr="001E3C23">
        <w:trPr>
          <w:trHeight w:val="228"/>
          <w:jc w:val="center"/>
        </w:trPr>
        <w:tc>
          <w:tcPr>
            <w:tcW w:w="695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F226D1" w:rsidRPr="00F427BA" w:rsidRDefault="00F226D1" w:rsidP="001E3C23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color w:val="3333CC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b/>
                <w:bCs/>
                <w:color w:val="3333CC"/>
                <w:sz w:val="23"/>
                <w:szCs w:val="23"/>
              </w:rPr>
              <w:t>Tax Enforcement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F226D1" w:rsidRPr="00F427BA" w:rsidRDefault="00F226D1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3333CC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b/>
                <w:bCs/>
                <w:color w:val="3333CC"/>
                <w:sz w:val="23"/>
                <w:szCs w:val="23"/>
              </w:rPr>
              <w:t>66.89</w:t>
            </w:r>
          </w:p>
        </w:tc>
      </w:tr>
      <w:tr w:rsidR="00F226D1" w:rsidRPr="00F427BA" w:rsidTr="001E3C23">
        <w:trPr>
          <w:trHeight w:val="228"/>
          <w:jc w:val="center"/>
        </w:trPr>
        <w:tc>
          <w:tcPr>
            <w:tcW w:w="695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F226D1" w:rsidRPr="00F427BA" w:rsidRDefault="00F226D1" w:rsidP="001E3C23">
            <w:pPr>
              <w:spacing w:after="0" w:line="240" w:lineRule="auto"/>
              <w:rPr>
                <w:rFonts w:ascii="Garamond" w:eastAsia="Times New Roman" w:hAnsi="Garamond" w:cs="Times New Roman"/>
                <w:color w:val="3333CC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3333CC"/>
                <w:sz w:val="23"/>
                <w:szCs w:val="23"/>
              </w:rPr>
              <w:t>Capacity for taxpayer audits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F226D1" w:rsidRPr="00F427BA" w:rsidRDefault="00F226D1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3333CC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bCs/>
                <w:color w:val="3333CC"/>
                <w:sz w:val="23"/>
                <w:szCs w:val="23"/>
              </w:rPr>
              <w:t>72.48</w:t>
            </w:r>
          </w:p>
        </w:tc>
      </w:tr>
      <w:tr w:rsidR="00F226D1" w:rsidRPr="00F427BA" w:rsidTr="001E3C23">
        <w:trPr>
          <w:trHeight w:val="228"/>
          <w:jc w:val="center"/>
        </w:trPr>
        <w:tc>
          <w:tcPr>
            <w:tcW w:w="695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F226D1" w:rsidRPr="00F427BA" w:rsidRDefault="00F226D1" w:rsidP="001E3C23">
            <w:pPr>
              <w:spacing w:after="0" w:line="240" w:lineRule="auto"/>
              <w:rPr>
                <w:rFonts w:ascii="Garamond" w:eastAsia="Times New Roman" w:hAnsi="Garamond" w:cs="Times New Roman"/>
                <w:color w:val="3333CC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3333CC"/>
                <w:sz w:val="23"/>
                <w:szCs w:val="23"/>
              </w:rPr>
              <w:t>Tax awareness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F226D1" w:rsidRPr="00F427BA" w:rsidRDefault="00F226D1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3333CC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bCs/>
                <w:color w:val="3333CC"/>
                <w:sz w:val="23"/>
                <w:szCs w:val="23"/>
              </w:rPr>
              <w:t>72</w:t>
            </w:r>
            <w:r w:rsidRPr="00F427BA">
              <w:rPr>
                <w:rFonts w:ascii="Garamond" w:eastAsia="Times New Roman" w:hAnsi="Garamond" w:cs="Times New Roman"/>
                <w:bCs/>
                <w:color w:val="3333CC"/>
                <w:sz w:val="23"/>
                <w:szCs w:val="23"/>
              </w:rPr>
              <w:t>.</w:t>
            </w:r>
            <w:r>
              <w:rPr>
                <w:rFonts w:ascii="Garamond" w:eastAsia="Times New Roman" w:hAnsi="Garamond" w:cs="Times New Roman"/>
                <w:bCs/>
                <w:color w:val="3333CC"/>
                <w:sz w:val="23"/>
                <w:szCs w:val="23"/>
              </w:rPr>
              <w:t>73</w:t>
            </w:r>
          </w:p>
        </w:tc>
      </w:tr>
      <w:tr w:rsidR="00F226D1" w:rsidRPr="00F427BA" w:rsidTr="001E3C23">
        <w:trPr>
          <w:trHeight w:val="228"/>
          <w:jc w:val="center"/>
        </w:trPr>
        <w:tc>
          <w:tcPr>
            <w:tcW w:w="695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F226D1" w:rsidRPr="00F427BA" w:rsidRDefault="00F226D1" w:rsidP="001E3C23">
            <w:pPr>
              <w:spacing w:after="0" w:line="240" w:lineRule="auto"/>
              <w:rPr>
                <w:rFonts w:ascii="Garamond" w:eastAsia="Times New Roman" w:hAnsi="Garamond" w:cs="Times New Roman"/>
                <w:color w:val="3333CC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3333CC"/>
                <w:sz w:val="23"/>
                <w:szCs w:val="23"/>
              </w:rPr>
              <w:t>Complaints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F226D1" w:rsidRPr="00F427BA" w:rsidRDefault="00F226D1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3333CC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bCs/>
                <w:color w:val="3333CC"/>
                <w:sz w:val="23"/>
                <w:szCs w:val="23"/>
              </w:rPr>
              <w:t>34.86</w:t>
            </w:r>
          </w:p>
        </w:tc>
      </w:tr>
      <w:tr w:rsidR="00F226D1" w:rsidRPr="00F427BA" w:rsidTr="001E3C23">
        <w:trPr>
          <w:trHeight w:val="228"/>
          <w:jc w:val="center"/>
        </w:trPr>
        <w:tc>
          <w:tcPr>
            <w:tcW w:w="695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F226D1" w:rsidRPr="00F427BA" w:rsidRDefault="00F226D1" w:rsidP="001E3C23">
            <w:pPr>
              <w:spacing w:after="0" w:line="240" w:lineRule="auto"/>
              <w:rPr>
                <w:rFonts w:ascii="Garamond" w:eastAsia="Times New Roman" w:hAnsi="Garamond" w:cs="Times New Roman"/>
                <w:color w:val="3333CC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3333CC"/>
                <w:sz w:val="23"/>
                <w:szCs w:val="23"/>
              </w:rPr>
              <w:t>Double Taxation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F226D1" w:rsidRPr="00F427BA" w:rsidRDefault="00F226D1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3333CC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bCs/>
                <w:color w:val="3333CC"/>
                <w:sz w:val="23"/>
                <w:szCs w:val="23"/>
              </w:rPr>
              <w:t>87.50</w:t>
            </w:r>
          </w:p>
        </w:tc>
      </w:tr>
    </w:tbl>
    <w:p w:rsidR="00F226D1" w:rsidRPr="001F2CAC" w:rsidRDefault="00F226D1" w:rsidP="00F226D1">
      <w:pPr>
        <w:spacing w:line="480" w:lineRule="auto"/>
        <w:jc w:val="both"/>
        <w:rPr>
          <w:rFonts w:ascii="Garamond" w:hAnsi="Garamond"/>
          <w:sz w:val="24"/>
          <w:szCs w:val="24"/>
        </w:rPr>
      </w:pPr>
    </w:p>
    <w:p w:rsidR="00F226D1" w:rsidRDefault="00F226D1" w:rsidP="00F226D1">
      <w:pPr>
        <w:tabs>
          <w:tab w:val="left" w:pos="3024"/>
        </w:tabs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ab/>
      </w:r>
    </w:p>
    <w:p w:rsidR="00F226D1" w:rsidRDefault="00F226D1" w:rsidP="00F226D1">
      <w:pPr>
        <w:jc w:val="both"/>
        <w:rPr>
          <w:rFonts w:ascii="Garamond" w:hAnsi="Garamond"/>
          <w:sz w:val="24"/>
          <w:szCs w:val="24"/>
        </w:rPr>
      </w:pPr>
    </w:p>
    <w:p w:rsidR="00F226D1" w:rsidRPr="002073EA" w:rsidRDefault="00F226D1" w:rsidP="00F226D1">
      <w:pPr>
        <w:jc w:val="both"/>
        <w:rPr>
          <w:rFonts w:ascii="Garamond" w:hAnsi="Garamond"/>
          <w:b/>
          <w:sz w:val="2"/>
          <w:szCs w:val="24"/>
        </w:rPr>
      </w:pPr>
    </w:p>
    <w:p w:rsidR="00F226D1" w:rsidRDefault="008F222F" w:rsidP="008F222F">
      <w:pPr>
        <w:spacing w:line="360" w:lineRule="auto"/>
        <w:jc w:val="both"/>
        <w:rPr>
          <w:rFonts w:ascii="Garamond" w:hAnsi="Garamond"/>
          <w:sz w:val="24"/>
          <w:szCs w:val="24"/>
        </w:rPr>
      </w:pPr>
      <w:r w:rsidRPr="001F2CAC">
        <w:rPr>
          <w:rFonts w:ascii="Garamond" w:hAnsi="Garamond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2336" behindDoc="0" locked="0" layoutInCell="1" allowOverlap="1" wp14:anchorId="18142E71" wp14:editId="59466B08">
            <wp:simplePos x="0" y="0"/>
            <wp:positionH relativeFrom="column">
              <wp:posOffset>38100</wp:posOffset>
            </wp:positionH>
            <wp:positionV relativeFrom="paragraph">
              <wp:posOffset>276860</wp:posOffset>
            </wp:positionV>
            <wp:extent cx="419100" cy="419100"/>
            <wp:effectExtent l="0" t="0" r="0" b="0"/>
            <wp:wrapSquare wrapText="bothSides"/>
            <wp:docPr id="14" name="Graphic 14" descr="Mone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Download?provider=MicrosoftIcon&amp;fileName=Money.sv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226D1" w:rsidRPr="002073EA" w:rsidRDefault="00F226D1" w:rsidP="00F226D1">
      <w:pPr>
        <w:spacing w:line="360" w:lineRule="auto"/>
        <w:jc w:val="both"/>
        <w:rPr>
          <w:rFonts w:ascii="Garamond" w:hAnsi="Garamond"/>
          <w:b/>
          <w:sz w:val="24"/>
          <w:szCs w:val="24"/>
        </w:rPr>
      </w:pPr>
      <w:r w:rsidRPr="002073EA">
        <w:rPr>
          <w:rFonts w:ascii="Garamond" w:hAnsi="Garamond"/>
          <w:b/>
          <w:sz w:val="24"/>
          <w:szCs w:val="24"/>
        </w:rPr>
        <w:t>Revenue Profile</w:t>
      </w:r>
    </w:p>
    <w:p w:rsidR="00F226D1" w:rsidRDefault="008F222F" w:rsidP="00F226D1">
      <w:pPr>
        <w:spacing w:line="360" w:lineRule="auto"/>
        <w:jc w:val="both"/>
        <w:rPr>
          <w:rFonts w:ascii="Garamond" w:hAnsi="Garamond"/>
          <w:sz w:val="24"/>
          <w:szCs w:val="24"/>
        </w:rPr>
      </w:pPr>
      <w:r>
        <w:rPr>
          <w:noProof/>
        </w:rPr>
        <w:drawing>
          <wp:inline distT="0" distB="0" distL="0" distR="0" wp14:anchorId="15AB8468" wp14:editId="519BDF9D">
            <wp:extent cx="6560820" cy="2865120"/>
            <wp:effectExtent l="0" t="0" r="11430" b="11430"/>
            <wp:docPr id="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1A919CDE-5140-4C9B-915D-6AE70126C61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:rsidR="008F222F" w:rsidRPr="001F2CAC" w:rsidRDefault="008F222F" w:rsidP="008F222F">
      <w:pPr>
        <w:spacing w:line="360" w:lineRule="auto"/>
        <w:jc w:val="both"/>
        <w:rPr>
          <w:rFonts w:ascii="Garamond" w:hAnsi="Garamond"/>
          <w:sz w:val="24"/>
          <w:szCs w:val="24"/>
        </w:rPr>
      </w:pPr>
      <w:r w:rsidRPr="001F2CAC">
        <w:rPr>
          <w:rFonts w:ascii="Garamond" w:hAnsi="Garamond" w:cs="Times New Roman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1DF840BB" wp14:editId="57D817C1">
            <wp:simplePos x="0" y="0"/>
            <wp:positionH relativeFrom="column">
              <wp:posOffset>38100</wp:posOffset>
            </wp:positionH>
            <wp:positionV relativeFrom="paragraph">
              <wp:posOffset>146685</wp:posOffset>
            </wp:positionV>
            <wp:extent cx="464820" cy="464820"/>
            <wp:effectExtent l="0" t="0" r="0" b="0"/>
            <wp:wrapSquare wrapText="bothSides"/>
            <wp:docPr id="18" name="Graphic 18" descr="Handshak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Download?provider=MicrosoftIcon&amp;fileName=Handshake.sv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20" cy="464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F222F" w:rsidRPr="002073EA" w:rsidRDefault="008F222F" w:rsidP="008F222F">
      <w:pPr>
        <w:spacing w:line="360" w:lineRule="auto"/>
        <w:jc w:val="both"/>
        <w:rPr>
          <w:rFonts w:ascii="Garamond" w:hAnsi="Garamond"/>
          <w:b/>
          <w:sz w:val="24"/>
          <w:szCs w:val="24"/>
        </w:rPr>
      </w:pPr>
      <w:r w:rsidRPr="002073EA">
        <w:rPr>
          <w:rFonts w:ascii="Garamond" w:hAnsi="Garamond"/>
          <w:b/>
          <w:sz w:val="24"/>
          <w:szCs w:val="24"/>
        </w:rPr>
        <w:t>Recommended actions for the Governor</w:t>
      </w:r>
    </w:p>
    <w:p w:rsidR="008F222F" w:rsidRDefault="008F222F" w:rsidP="008F222F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Provide a platform to receive regular updates from the Chairman of</w:t>
      </w:r>
      <w:r w:rsidR="00CF1520">
        <w:rPr>
          <w:rFonts w:ascii="Garamond" w:hAnsi="Garamond"/>
          <w:sz w:val="24"/>
          <w:szCs w:val="24"/>
        </w:rPr>
        <w:t xml:space="preserve"> the Board of Internal Revenue</w:t>
      </w:r>
    </w:p>
    <w:p w:rsidR="008F222F" w:rsidRDefault="008F222F" w:rsidP="008F222F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Facilitate timely release of budgeted funds to at least cover essential services required to raise and sustain revenue generation.</w:t>
      </w:r>
    </w:p>
    <w:p w:rsidR="00517675" w:rsidRDefault="008F222F" w:rsidP="008F222F">
      <w:pPr>
        <w:pStyle w:val="ListParagraph"/>
        <w:numPr>
          <w:ilvl w:val="0"/>
          <w:numId w:val="2"/>
        </w:numPr>
        <w:spacing w:line="360" w:lineRule="auto"/>
        <w:jc w:val="both"/>
      </w:pPr>
      <w:r w:rsidRPr="008F222F">
        <w:rPr>
          <w:rFonts w:ascii="Garamond" w:hAnsi="Garamond"/>
          <w:sz w:val="24"/>
          <w:szCs w:val="24"/>
        </w:rPr>
        <w:t xml:space="preserve">Facilitate MDA cooperation with the Service to strengthen the State’s tax collection </w:t>
      </w:r>
      <w:r>
        <w:rPr>
          <w:rFonts w:ascii="Garamond" w:hAnsi="Garamond"/>
          <w:sz w:val="24"/>
          <w:szCs w:val="24"/>
        </w:rPr>
        <w:t>m</w:t>
      </w:r>
      <w:r w:rsidRPr="008F222F">
        <w:rPr>
          <w:rFonts w:ascii="Garamond" w:hAnsi="Garamond"/>
          <w:sz w:val="24"/>
          <w:szCs w:val="24"/>
        </w:rPr>
        <w:t>echanism and ensure that all revenues collected</w:t>
      </w:r>
      <w:bookmarkStart w:id="1" w:name="_GoBack"/>
      <w:bookmarkEnd w:id="1"/>
      <w:r w:rsidRPr="008F222F">
        <w:rPr>
          <w:rFonts w:ascii="Garamond" w:hAnsi="Garamond"/>
          <w:sz w:val="24"/>
          <w:szCs w:val="24"/>
        </w:rPr>
        <w:t xml:space="preserve"> by MDAs are paid directly into a consolidated revenue account.</w:t>
      </w:r>
      <w:bookmarkEnd w:id="0"/>
    </w:p>
    <w:sectPr w:rsidR="00517675" w:rsidSect="00A00726">
      <w:headerReference w:type="default" r:id="rId16"/>
      <w:footerReference w:type="default" r:id="rId17"/>
      <w:headerReference w:type="first" r:id="rId18"/>
      <w:pgSz w:w="12240" w:h="15840"/>
      <w:pgMar w:top="1710" w:right="1440" w:bottom="630" w:left="1440" w:header="540" w:footer="39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226D1" w:rsidRDefault="00F226D1" w:rsidP="00F226D1">
      <w:pPr>
        <w:spacing w:after="0" w:line="240" w:lineRule="auto"/>
      </w:pPr>
      <w:r>
        <w:separator/>
      </w:r>
    </w:p>
  </w:endnote>
  <w:endnote w:type="continuationSeparator" w:id="0">
    <w:p w:rsidR="00F226D1" w:rsidRDefault="00F226D1" w:rsidP="00F226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C2C9D" w:rsidRPr="00B76193" w:rsidRDefault="00A00726" w:rsidP="00A00726">
    <w:pPr>
      <w:tabs>
        <w:tab w:val="left" w:pos="5328"/>
      </w:tabs>
      <w:spacing w:after="0" w:line="360" w:lineRule="auto"/>
      <w:rPr>
        <w:rFonts w:ascii="Garamond" w:hAnsi="Garamond"/>
      </w:rPr>
    </w:pPr>
    <w:r>
      <w:rPr>
        <w:rFonts w:ascii="Garamond" w:hAnsi="Garamond"/>
        <w:b/>
        <w:sz w:val="24"/>
        <w:szCs w:val="24"/>
      </w:rPr>
      <w:t>F</w:t>
    </w:r>
    <w:r w:rsidR="00F226D1" w:rsidRPr="00885DAE">
      <w:rPr>
        <w:rFonts w:ascii="Garamond" w:hAnsi="Garamond"/>
        <w:b/>
        <w:sz w:val="24"/>
        <w:szCs w:val="24"/>
      </w:rPr>
      <w:t>or further information:</w:t>
    </w:r>
    <w:r>
      <w:rPr>
        <w:rFonts w:ascii="Garamond" w:hAnsi="Garamond"/>
        <w:b/>
        <w:sz w:val="24"/>
        <w:szCs w:val="24"/>
      </w:rPr>
      <w:t xml:space="preserve"> </w:t>
    </w:r>
    <w:r w:rsidR="00F226D1" w:rsidRPr="00B76193">
      <w:rPr>
        <w:rFonts w:ascii="Garamond" w:hAnsi="Garamond"/>
        <w:i/>
        <w:color w:val="0D0D0D" w:themeColor="text1" w:themeTint="F2"/>
        <w:lang w:val="en-GB"/>
      </w:rPr>
      <w:t>David Nabena |</w:t>
    </w:r>
    <w:r>
      <w:rPr>
        <w:rFonts w:ascii="Garamond" w:hAnsi="Garamond"/>
        <w:i/>
        <w:color w:val="0D0D0D" w:themeColor="text1" w:themeTint="F2"/>
        <w:lang w:val="en-GB"/>
      </w:rPr>
      <w:t xml:space="preserve"> Economist |</w:t>
    </w:r>
    <w:r w:rsidR="00F226D1">
      <w:rPr>
        <w:rFonts w:ascii="Garamond" w:hAnsi="Garamond"/>
        <w:i/>
        <w:color w:val="0D0D0D" w:themeColor="text1" w:themeTint="F2"/>
        <w:lang w:val="en-GB"/>
      </w:rPr>
      <w:t xml:space="preserve">Tel: 08188719234 </w:t>
    </w:r>
    <w:r w:rsidR="00F226D1" w:rsidRPr="00B76193">
      <w:rPr>
        <w:rFonts w:ascii="Garamond" w:hAnsi="Garamond"/>
        <w:i/>
        <w:color w:val="0D0D0D" w:themeColor="text1" w:themeTint="F2"/>
        <w:lang w:val="en-GB"/>
      </w:rPr>
      <w:t xml:space="preserve">| Email: </w:t>
    </w:r>
    <w:hyperlink r:id="rId1" w:history="1">
      <w:r w:rsidR="00F226D1" w:rsidRPr="00B76193">
        <w:rPr>
          <w:rStyle w:val="Hyperlink"/>
          <w:rFonts w:ascii="Garamond" w:hAnsi="Garamond"/>
          <w:i/>
          <w:lang w:val="en-GB"/>
        </w:rPr>
        <w:t>dnabena@nggovernorsforum.org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226D1" w:rsidRDefault="00F226D1" w:rsidP="00F226D1">
      <w:pPr>
        <w:spacing w:after="0" w:line="240" w:lineRule="auto"/>
      </w:pPr>
      <w:r>
        <w:separator/>
      </w:r>
    </w:p>
  </w:footnote>
  <w:footnote w:type="continuationSeparator" w:id="0">
    <w:p w:rsidR="00F226D1" w:rsidRDefault="00F226D1" w:rsidP="00F226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87E09" w:rsidRPr="008F222F" w:rsidRDefault="00F226D1" w:rsidP="00B87E09">
    <w:pPr>
      <w:pStyle w:val="Header"/>
      <w:ind w:left="2520" w:firstLine="4680"/>
      <w:rPr>
        <w:sz w:val="28"/>
        <w:szCs w:val="28"/>
      </w:rPr>
    </w:pPr>
    <w:r w:rsidRPr="008F222F">
      <w:rPr>
        <w:rFonts w:ascii="Calibri" w:eastAsia="Times New Roman" w:hAnsi="Calibri" w:cs="Times New Roman"/>
        <w:noProof/>
        <w:color w:val="000000"/>
        <w:sz w:val="28"/>
        <w:szCs w:val="28"/>
      </w:rPr>
      <w:drawing>
        <wp:anchor distT="0" distB="0" distL="114300" distR="114300" simplePos="0" relativeHeight="251659264" behindDoc="0" locked="0" layoutInCell="1" allowOverlap="1" wp14:anchorId="6C5F3838" wp14:editId="1BFCBB46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2125980" cy="708660"/>
          <wp:effectExtent l="0" t="0" r="0" b="0"/>
          <wp:wrapNone/>
          <wp:docPr id="20" name="Picture 20">
            <a:extLst xmlns:a="http://schemas.openxmlformats.org/drawingml/2006/main">
              <a:ext uri="{FF2B5EF4-FFF2-40B4-BE49-F238E27FC236}">
                <a16:creationId xmlns:a16="http://schemas.microsoft.com/office/drawing/2014/main" id="{9AF1EA0B-B025-427A-BFC8-0A233EEEB3CF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>
                    <a:extLst>
                      <a:ext uri="{FF2B5EF4-FFF2-40B4-BE49-F238E27FC236}">
                        <a16:creationId xmlns:a16="http://schemas.microsoft.com/office/drawing/2014/main" id="{9AF1EA0B-B025-427A-BFC8-0A233EEEB3CF}"/>
                      </a:ext>
                    </a:extLst>
                  </pic:cNvPr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28324" cy="71784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B87E09" w:rsidRPr="008F222F" w:rsidRDefault="00841602" w:rsidP="00B87E09">
    <w:pPr>
      <w:pStyle w:val="Header"/>
      <w:ind w:left="2520" w:firstLine="4680"/>
      <w:rPr>
        <w:sz w:val="28"/>
        <w:szCs w:val="28"/>
      </w:rPr>
    </w:pPr>
  </w:p>
  <w:p w:rsidR="00B87E09" w:rsidRPr="008F222F" w:rsidRDefault="00841602" w:rsidP="00B87E09">
    <w:pPr>
      <w:pStyle w:val="Header"/>
      <w:ind w:left="2520" w:firstLine="4680"/>
      <w:rPr>
        <w:sz w:val="28"/>
        <w:szCs w:val="28"/>
      </w:rPr>
    </w:pPr>
  </w:p>
  <w:p w:rsidR="00B87E09" w:rsidRPr="00841602" w:rsidRDefault="008F222F" w:rsidP="00B87E09">
    <w:pPr>
      <w:pStyle w:val="Header"/>
      <w:ind w:left="2520"/>
      <w:jc w:val="right"/>
      <w:rPr>
        <w:rFonts w:ascii="Garamond" w:hAnsi="Garamond"/>
        <w:color w:val="385623" w:themeColor="accent6" w:themeShade="80"/>
        <w:sz w:val="28"/>
        <w:szCs w:val="28"/>
      </w:rPr>
    </w:pPr>
    <w:r w:rsidRPr="00841602">
      <w:rPr>
        <w:rFonts w:ascii="Garamond" w:hAnsi="Garamond"/>
        <w:color w:val="385623" w:themeColor="accent6" w:themeShade="80"/>
        <w:sz w:val="28"/>
        <w:szCs w:val="28"/>
      </w:rPr>
      <w:t>AUGUST</w:t>
    </w:r>
    <w:r w:rsidR="00F226D1" w:rsidRPr="00841602">
      <w:rPr>
        <w:rFonts w:ascii="Garamond" w:hAnsi="Garamond"/>
        <w:color w:val="385623" w:themeColor="accent6" w:themeShade="80"/>
        <w:sz w:val="28"/>
        <w:szCs w:val="28"/>
      </w:rPr>
      <w:t xml:space="preserve"> 2017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C2C9D" w:rsidRPr="00F427BA" w:rsidRDefault="00F226D1" w:rsidP="009C2C9D">
    <w:pPr>
      <w:pStyle w:val="Header"/>
      <w:ind w:left="2520" w:firstLine="4680"/>
      <w:rPr>
        <w:sz w:val="28"/>
        <w:szCs w:val="28"/>
      </w:rPr>
    </w:pPr>
    <w:r w:rsidRPr="00F427BA">
      <w:rPr>
        <w:rFonts w:ascii="Calibri" w:eastAsia="Times New Roman" w:hAnsi="Calibri" w:cs="Times New Roman"/>
        <w:noProof/>
        <w:color w:val="000000"/>
        <w:sz w:val="28"/>
        <w:szCs w:val="28"/>
      </w:rPr>
      <w:drawing>
        <wp:anchor distT="0" distB="0" distL="114300" distR="114300" simplePos="0" relativeHeight="251660288" behindDoc="0" locked="0" layoutInCell="1" allowOverlap="1" wp14:anchorId="49A93AE1" wp14:editId="7C44AA64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2125980" cy="708660"/>
          <wp:effectExtent l="0" t="0" r="0" b="0"/>
          <wp:wrapNone/>
          <wp:docPr id="21" name="Picture 21">
            <a:extLst xmlns:a="http://schemas.openxmlformats.org/drawingml/2006/main">
              <a:ext uri="{FF2B5EF4-FFF2-40B4-BE49-F238E27FC236}">
                <a16:creationId xmlns:a16="http://schemas.microsoft.com/office/drawing/2014/main" id="{9AF1EA0B-B025-427A-BFC8-0A233EEEB3CF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>
                    <a:extLst>
                      <a:ext uri="{FF2B5EF4-FFF2-40B4-BE49-F238E27FC236}">
                        <a16:creationId xmlns:a16="http://schemas.microsoft.com/office/drawing/2014/main" id="{9AF1EA0B-B025-427A-BFC8-0A233EEEB3CF}"/>
                      </a:ext>
                    </a:extLst>
                  </pic:cNvPr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28324" cy="71784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9C2C9D" w:rsidRPr="00F427BA" w:rsidRDefault="00841602" w:rsidP="009C2C9D">
    <w:pPr>
      <w:pStyle w:val="Header"/>
      <w:ind w:left="2520" w:firstLine="4680"/>
      <w:rPr>
        <w:sz w:val="42"/>
        <w:szCs w:val="28"/>
      </w:rPr>
    </w:pPr>
  </w:p>
  <w:p w:rsidR="009C2C9D" w:rsidRPr="00F427BA" w:rsidRDefault="008F222F" w:rsidP="009C2C9D">
    <w:pPr>
      <w:pStyle w:val="Header"/>
      <w:ind w:left="2520"/>
      <w:jc w:val="right"/>
      <w:rPr>
        <w:rFonts w:ascii="Garamond" w:hAnsi="Garamond"/>
        <w:color w:val="385623" w:themeColor="accent6" w:themeShade="80"/>
        <w:sz w:val="28"/>
        <w:szCs w:val="28"/>
      </w:rPr>
    </w:pPr>
    <w:r>
      <w:rPr>
        <w:rFonts w:ascii="Garamond" w:hAnsi="Garamond"/>
        <w:color w:val="385623" w:themeColor="accent6" w:themeShade="80"/>
        <w:sz w:val="28"/>
        <w:szCs w:val="28"/>
      </w:rPr>
      <w:t>AUGUST</w:t>
    </w:r>
    <w:r w:rsidR="00F226D1">
      <w:rPr>
        <w:rFonts w:ascii="Garamond" w:hAnsi="Garamond"/>
        <w:color w:val="385623" w:themeColor="accent6" w:themeShade="80"/>
        <w:sz w:val="28"/>
        <w:szCs w:val="28"/>
      </w:rPr>
      <w:t xml:space="preserve"> </w:t>
    </w:r>
    <w:r w:rsidR="00F226D1" w:rsidRPr="00F427BA">
      <w:rPr>
        <w:rFonts w:ascii="Garamond" w:hAnsi="Garamond"/>
        <w:color w:val="385623" w:themeColor="accent6" w:themeShade="80"/>
        <w:sz w:val="28"/>
        <w:szCs w:val="28"/>
      </w:rPr>
      <w:t>2017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962FAE"/>
    <w:multiLevelType w:val="hybridMultilevel"/>
    <w:tmpl w:val="A828B2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6F017FC"/>
    <w:multiLevelType w:val="hybridMultilevel"/>
    <w:tmpl w:val="A38A77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6D1"/>
    <w:rsid w:val="001D2F49"/>
    <w:rsid w:val="0029625E"/>
    <w:rsid w:val="00453084"/>
    <w:rsid w:val="00517675"/>
    <w:rsid w:val="005D2098"/>
    <w:rsid w:val="00604A68"/>
    <w:rsid w:val="00743290"/>
    <w:rsid w:val="00841602"/>
    <w:rsid w:val="008F222F"/>
    <w:rsid w:val="00A00726"/>
    <w:rsid w:val="00CF1520"/>
    <w:rsid w:val="00D76733"/>
    <w:rsid w:val="00F22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  <w15:chartTrackingRefBased/>
  <w15:docId w15:val="{BE6720B1-0AB1-43A5-83A8-9F864E156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226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26D1"/>
  </w:style>
  <w:style w:type="character" w:styleId="Hyperlink">
    <w:name w:val="Hyperlink"/>
    <w:basedOn w:val="DefaultParagraphFont"/>
    <w:uiPriority w:val="99"/>
    <w:unhideWhenUsed/>
    <w:rsid w:val="00F226D1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F226D1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F226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26D1"/>
  </w:style>
  <w:style w:type="paragraph" w:styleId="BalloonText">
    <w:name w:val="Balloon Text"/>
    <w:basedOn w:val="Normal"/>
    <w:link w:val="BalloonTextChar"/>
    <w:uiPriority w:val="99"/>
    <w:semiHidden/>
    <w:unhideWhenUsed/>
    <w:rsid w:val="0029625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625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chart" Target="charts/chart1.xml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sv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8.svg"/><Relationship Id="rId10" Type="http://schemas.openxmlformats.org/officeDocument/2006/relationships/image" Target="media/image4.sv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dnabena@nggovernorsforum.org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oleObject" Target="file:///C:\Users\dnabena.NGF\Documents\IGR%20DATA%20DASHBOARD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1" vertOverflow="ellipsis" vert="horz" wrap="square" anchor="ctr" anchorCtr="1"/>
          <a:lstStyle/>
          <a:p>
            <a:pPr>
              <a:defRPr sz="1320" b="1" i="0" u="none" strike="noStrike" kern="1200" spc="0" baseline="0">
                <a:solidFill>
                  <a:schemeClr val="bg2">
                    <a:lumMod val="10000"/>
                  </a:schemeClr>
                </a:solidFill>
                <a:latin typeface="Garamond" panose="02020404030301010803" pitchFamily="18" charset="0"/>
                <a:ea typeface="+mn-ea"/>
                <a:cs typeface="+mn-cs"/>
              </a:defRPr>
            </a:pPr>
            <a:r>
              <a:rPr lang="en-US" b="1"/>
              <a:t>Cross River State's Recurrent Revenue, Jan - June, 2017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320" b="1" i="0" u="none" strike="noStrike" kern="1200" spc="0" baseline="0">
              <a:solidFill>
                <a:schemeClr val="bg2">
                  <a:lumMod val="10000"/>
                </a:schemeClr>
              </a:solidFill>
              <a:latin typeface="Garamond" panose="02020404030301010803" pitchFamily="18" charset="0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stacked"/>
        <c:varyColors val="0"/>
        <c:ser>
          <c:idx val="0"/>
          <c:order val="0"/>
          <c:tx>
            <c:strRef>
              <c:f>Sheet1!$B$4</c:f>
              <c:strCache>
                <c:ptCount val="1"/>
                <c:pt idx="0">
                  <c:v>IGR</c:v>
                </c:pt>
              </c:strCache>
            </c:strRef>
          </c:tx>
          <c:spPr>
            <a:pattFill prst="wdUpDiag">
              <a:fgClr>
                <a:schemeClr val="accent6">
                  <a:lumMod val="50000"/>
                </a:schemeClr>
              </a:fgClr>
              <a:bgClr>
                <a:schemeClr val="bg1"/>
              </a:bgClr>
            </a:pattFill>
            <a:ln>
              <a:noFill/>
            </a:ln>
            <a:effectLst/>
          </c:spPr>
          <c:invertIfNegative val="0"/>
          <c:cat>
            <c:strRef>
              <c:f>Sheet1!$C$1:$H$1</c:f>
              <c:strCache>
                <c:ptCount val="6"/>
                <c:pt idx="0">
                  <c:v>Jan</c:v>
                </c:pt>
                <c:pt idx="1">
                  <c:v>Feb</c:v>
                </c:pt>
                <c:pt idx="2">
                  <c:v>Mar</c:v>
                </c:pt>
                <c:pt idx="3">
                  <c:v>Apr</c:v>
                </c:pt>
                <c:pt idx="4">
                  <c:v>May</c:v>
                </c:pt>
                <c:pt idx="5">
                  <c:v>Jun</c:v>
                </c:pt>
              </c:strCache>
            </c:strRef>
          </c:cat>
          <c:val>
            <c:numRef>
              <c:f>Sheet1!$C$6:$H$6</c:f>
              <c:numCache>
                <c:formatCode>#,##0</c:formatCode>
                <c:ptCount val="6"/>
                <c:pt idx="0">
                  <c:v>1256621568</c:v>
                </c:pt>
                <c:pt idx="1">
                  <c:v>1117845665</c:v>
                </c:pt>
                <c:pt idx="2">
                  <c:v>1214373992</c:v>
                </c:pt>
                <c:pt idx="3">
                  <c:v>1031519892</c:v>
                </c:pt>
                <c:pt idx="4">
                  <c:v>1039409166</c:v>
                </c:pt>
                <c:pt idx="5" formatCode="#,##0.00">
                  <c:v>958195254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A0E5-49F7-9942-8D1222562FB7}"/>
            </c:ext>
          </c:extLst>
        </c:ser>
        <c:ser>
          <c:idx val="1"/>
          <c:order val="1"/>
          <c:tx>
            <c:strRef>
              <c:f>Sheet1!$B$19</c:f>
              <c:strCache>
                <c:ptCount val="1"/>
                <c:pt idx="0">
                  <c:v>Federation Allocation</c:v>
                </c:pt>
              </c:strCache>
            </c:strRef>
          </c:tx>
          <c:spPr>
            <a:solidFill>
              <a:schemeClr val="accent6">
                <a:lumMod val="50000"/>
              </a:schemeClr>
            </a:solidFill>
            <a:ln>
              <a:noFill/>
            </a:ln>
            <a:effectLst/>
          </c:spPr>
          <c:invertIfNegative val="0"/>
          <c:cat>
            <c:strRef>
              <c:f>Sheet1!$C$1:$H$1</c:f>
              <c:strCache>
                <c:ptCount val="6"/>
                <c:pt idx="0">
                  <c:v>Jan</c:v>
                </c:pt>
                <c:pt idx="1">
                  <c:v>Feb</c:v>
                </c:pt>
                <c:pt idx="2">
                  <c:v>Mar</c:v>
                </c:pt>
                <c:pt idx="3">
                  <c:v>Apr</c:v>
                </c:pt>
                <c:pt idx="4">
                  <c:v>May</c:v>
                </c:pt>
                <c:pt idx="5">
                  <c:v>Jun</c:v>
                </c:pt>
              </c:strCache>
            </c:strRef>
          </c:cat>
          <c:val>
            <c:numRef>
              <c:f>Sheet1!$C$21:$H$21</c:f>
              <c:numCache>
                <c:formatCode>#,##0</c:formatCode>
                <c:ptCount val="6"/>
                <c:pt idx="0">
                  <c:v>2830745591.9400001</c:v>
                </c:pt>
                <c:pt idx="1">
                  <c:v>3228256169.6100001</c:v>
                </c:pt>
                <c:pt idx="2">
                  <c:v>2893122548.8800001</c:v>
                </c:pt>
                <c:pt idx="3">
                  <c:v>3194223700.3299999</c:v>
                </c:pt>
                <c:pt idx="4">
                  <c:v>2866300722.5100002</c:v>
                </c:pt>
                <c:pt idx="5">
                  <c:v>3183203966.29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A0E5-49F7-9942-8D1222562FB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95"/>
        <c:overlap val="100"/>
        <c:axId val="379581112"/>
        <c:axId val="379580784"/>
      </c:barChart>
      <c:catAx>
        <c:axId val="37958111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solidFill>
                  <a:schemeClr val="bg2">
                    <a:lumMod val="10000"/>
                  </a:schemeClr>
                </a:solidFill>
                <a:latin typeface="Garamond" panose="02020404030301010803" pitchFamily="18" charset="0"/>
                <a:ea typeface="+mn-ea"/>
                <a:cs typeface="+mn-cs"/>
              </a:defRPr>
            </a:pPr>
            <a:endParaRPr lang="en-US"/>
          </a:p>
        </c:txPr>
        <c:crossAx val="379580784"/>
        <c:crosses val="autoZero"/>
        <c:auto val="1"/>
        <c:lblAlgn val="ctr"/>
        <c:lblOffset val="100"/>
        <c:noMultiLvlLbl val="0"/>
      </c:catAx>
      <c:valAx>
        <c:axId val="37958078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100" b="0" i="0" u="none" strike="noStrike" kern="1200" baseline="0">
                    <a:solidFill>
                      <a:schemeClr val="bg2">
                        <a:lumMod val="10000"/>
                      </a:schemeClr>
                    </a:solidFill>
                    <a:latin typeface="Garamond" panose="02020404030301010803" pitchFamily="18" charset="0"/>
                    <a:ea typeface="+mn-ea"/>
                    <a:cs typeface="+mn-cs"/>
                  </a:defRPr>
                </a:pPr>
                <a:r>
                  <a:rPr lang="en-US"/>
                  <a:t>NGN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100" b="0" i="0" u="none" strike="noStrike" kern="1200" baseline="0">
                  <a:solidFill>
                    <a:schemeClr val="bg2">
                      <a:lumMod val="10000"/>
                    </a:schemeClr>
                  </a:solidFill>
                  <a:latin typeface="Garamond" panose="02020404030301010803" pitchFamily="18" charset="0"/>
                  <a:ea typeface="+mn-ea"/>
                  <a:cs typeface="+mn-cs"/>
                </a:defRPr>
              </a:pPr>
              <a:endParaRPr lang="en-US"/>
            </a:p>
          </c:txPr>
        </c:title>
        <c:numFmt formatCode="#,##0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solidFill>
                  <a:schemeClr val="bg2">
                    <a:lumMod val="10000"/>
                  </a:schemeClr>
                </a:solidFill>
                <a:latin typeface="Garamond" panose="02020404030301010803" pitchFamily="18" charset="0"/>
                <a:ea typeface="+mn-ea"/>
                <a:cs typeface="+mn-cs"/>
              </a:defRPr>
            </a:pPr>
            <a:endParaRPr lang="en-US"/>
          </a:p>
        </c:txPr>
        <c:crossAx val="379581112"/>
        <c:crosses val="autoZero"/>
        <c:crossBetween val="between"/>
      </c:valAx>
      <c:dTable>
        <c:showHorzBorder val="1"/>
        <c:showVertBorder val="1"/>
        <c:showOutline val="1"/>
        <c:showKeys val="1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 rtl="0">
              <a:defRPr sz="1100" b="0" i="0" u="none" strike="noStrike" kern="1200" baseline="0">
                <a:solidFill>
                  <a:schemeClr val="bg2">
                    <a:lumMod val="10000"/>
                  </a:schemeClr>
                </a:solidFill>
                <a:latin typeface="Garamond" panose="02020404030301010803" pitchFamily="18" charset="0"/>
                <a:ea typeface="+mn-ea"/>
                <a:cs typeface="+mn-cs"/>
              </a:defRPr>
            </a:pPr>
            <a:endParaRPr lang="en-US"/>
          </a:p>
        </c:txPr>
      </c:dTable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1100">
          <a:solidFill>
            <a:schemeClr val="bg2">
              <a:lumMod val="10000"/>
            </a:schemeClr>
          </a:solidFill>
          <a:latin typeface="Garamond" panose="02020404030301010803" pitchFamily="18" charset="0"/>
        </a:defRPr>
      </a:pPr>
      <a:endParaRPr lang="en-US"/>
    </a:p>
  </c:txPr>
  <c:externalData r:id="rId4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472C4"/>
    </a:accent1>
    <a:accent2>
      <a:srgbClr val="ED7D31"/>
    </a:accent2>
    <a:accent3>
      <a:srgbClr val="A5A5A5"/>
    </a:accent3>
    <a:accent4>
      <a:srgbClr val="FFC000"/>
    </a:accent4>
    <a:accent5>
      <a:srgbClr val="5B9BD5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Calibri" panose="020F0502020204030204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283</Words>
  <Characters>1616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Nabena David</dc:creator>
  <cp:keywords/>
  <dc:description/>
  <cp:lastModifiedBy>Nabena David</cp:lastModifiedBy>
  <cp:revision>8</cp:revision>
  <cp:lastPrinted>2017-08-16T09:41:00Z</cp:lastPrinted>
  <dcterms:created xsi:type="dcterms:W3CDTF">2017-06-27T20:11:00Z</dcterms:created>
  <dcterms:modified xsi:type="dcterms:W3CDTF">2017-08-16T09:43:00Z</dcterms:modified>
</cp:coreProperties>
</file>