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7B1" w:rsidRPr="001F2CAC" w:rsidRDefault="00BA07B1" w:rsidP="00BA07B1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BA07B1" w:rsidRPr="001F2CAC" w:rsidRDefault="00BA07B1" w:rsidP="00BA07B1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KADUNA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BA07B1" w:rsidRPr="001F2CAC" w:rsidRDefault="00F237FA" w:rsidP="00BA07B1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68C0991" wp14:editId="1557B88D">
            <wp:simplePos x="0" y="0"/>
            <wp:positionH relativeFrom="column">
              <wp:posOffset>106680</wp:posOffset>
            </wp:positionH>
            <wp:positionV relativeFrom="page">
              <wp:posOffset>1866900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7B1" w:rsidRPr="001F2CAC">
        <w:rPr>
          <w:rFonts w:ascii="Garamond" w:hAnsi="Garamond"/>
          <w:sz w:val="24"/>
          <w:szCs w:val="24"/>
        </w:rPr>
        <w:t>GOVERNOR’S SUMMARY</w:t>
      </w:r>
    </w:p>
    <w:p w:rsidR="00BA07B1" w:rsidRPr="001F2CAC" w:rsidRDefault="00BA07B1" w:rsidP="00BA07B1">
      <w:pPr>
        <w:rPr>
          <w:rFonts w:ascii="Garamond" w:hAnsi="Garamond" w:cs="Times New Roman"/>
          <w:noProof/>
          <w:sz w:val="2"/>
          <w:szCs w:val="24"/>
        </w:rPr>
      </w:pPr>
    </w:p>
    <w:p w:rsidR="00BA07B1" w:rsidRPr="001F2CAC" w:rsidRDefault="00BA07B1" w:rsidP="00BA07B1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59</w:t>
      </w:r>
      <w:r w:rsidRPr="001F2CAC">
        <w:rPr>
          <w:rFonts w:ascii="Garamond" w:hAnsi="Garamond"/>
          <w:sz w:val="24"/>
          <w:szCs w:val="24"/>
        </w:rPr>
        <w:t>.</w:t>
      </w:r>
      <w:r>
        <w:rPr>
          <w:rFonts w:ascii="Garamond" w:hAnsi="Garamond"/>
          <w:sz w:val="24"/>
          <w:szCs w:val="24"/>
        </w:rPr>
        <w:t>4</w:t>
      </w:r>
      <w:r w:rsidRPr="001F2CAC">
        <w:rPr>
          <w:rFonts w:ascii="Garamond" w:hAnsi="Garamond"/>
          <w:sz w:val="24"/>
          <w:szCs w:val="24"/>
        </w:rPr>
        <w:t>2 percent</w:t>
      </w:r>
    </w:p>
    <w:p w:rsidR="00BA07B1" w:rsidRPr="001F2CAC" w:rsidRDefault="00BA07B1" w:rsidP="00BA07B1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14FA787" wp14:editId="47DAC99F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07B1" w:rsidRPr="002073EA" w:rsidRDefault="00BA07B1" w:rsidP="00BA07B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8B2021" w:rsidRDefault="008B2021" w:rsidP="006531E7">
      <w:pPr>
        <w:numPr>
          <w:ilvl w:val="0"/>
          <w:numId w:val="3"/>
        </w:numPr>
        <w:spacing w:after="0"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 notable success </w:t>
      </w:r>
      <w:r w:rsidR="00F237FA">
        <w:rPr>
          <w:rFonts w:ascii="Garamond" w:hAnsi="Garamond"/>
          <w:sz w:val="24"/>
          <w:szCs w:val="24"/>
        </w:rPr>
        <w:t xml:space="preserve">in the States </w:t>
      </w:r>
      <w:r>
        <w:rPr>
          <w:rFonts w:ascii="Garamond" w:hAnsi="Garamond"/>
          <w:sz w:val="24"/>
          <w:szCs w:val="24"/>
        </w:rPr>
        <w:t xml:space="preserve">is the </w:t>
      </w:r>
      <w:r w:rsidRPr="008B2021">
        <w:rPr>
          <w:rFonts w:ascii="Garamond" w:hAnsi="Garamond"/>
          <w:sz w:val="24"/>
          <w:szCs w:val="24"/>
        </w:rPr>
        <w:t>closure of all revenue accounts operate</w:t>
      </w:r>
      <w:r>
        <w:rPr>
          <w:rFonts w:ascii="Garamond" w:hAnsi="Garamond"/>
          <w:sz w:val="24"/>
          <w:szCs w:val="24"/>
        </w:rPr>
        <w:t xml:space="preserve">d by MDAs and local governments, following </w:t>
      </w:r>
      <w:r w:rsidRPr="008B2021">
        <w:rPr>
          <w:rFonts w:ascii="Garamond" w:hAnsi="Garamond"/>
          <w:sz w:val="24"/>
          <w:szCs w:val="24"/>
        </w:rPr>
        <w:t xml:space="preserve">the establishment of a </w:t>
      </w:r>
      <w:r w:rsidR="00F237FA">
        <w:rPr>
          <w:rFonts w:ascii="Garamond" w:hAnsi="Garamond"/>
          <w:sz w:val="24"/>
          <w:szCs w:val="24"/>
        </w:rPr>
        <w:t>consolidated</w:t>
      </w:r>
      <w:r w:rsidRPr="008B2021">
        <w:rPr>
          <w:rFonts w:ascii="Garamond" w:hAnsi="Garamond"/>
          <w:sz w:val="24"/>
          <w:szCs w:val="24"/>
        </w:rPr>
        <w:t xml:space="preserve"> revenue account.</w:t>
      </w:r>
    </w:p>
    <w:p w:rsidR="00BA07B1" w:rsidRPr="00BA07B1" w:rsidRDefault="00F237FA" w:rsidP="006531E7">
      <w:pPr>
        <w:numPr>
          <w:ilvl w:val="0"/>
          <w:numId w:val="3"/>
        </w:numPr>
        <w:spacing w:after="0"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Other c</w:t>
      </w:r>
      <w:r w:rsidR="00BA07B1" w:rsidRPr="00BA07B1">
        <w:rPr>
          <w:rFonts w:ascii="Garamond" w:hAnsi="Garamond"/>
          <w:sz w:val="24"/>
          <w:szCs w:val="24"/>
        </w:rPr>
        <w:t xml:space="preserve">ommendable practices were recorded in areas such as </w:t>
      </w:r>
      <w:r w:rsidR="00797316">
        <w:rPr>
          <w:rFonts w:ascii="Garamond" w:hAnsi="Garamond"/>
          <w:sz w:val="24"/>
          <w:szCs w:val="24"/>
        </w:rPr>
        <w:t xml:space="preserve">strong </w:t>
      </w:r>
      <w:r w:rsidR="00BA07B1" w:rsidRPr="00BA07B1">
        <w:rPr>
          <w:rFonts w:ascii="Garamond" w:hAnsi="Garamond"/>
          <w:sz w:val="24"/>
          <w:szCs w:val="24"/>
        </w:rPr>
        <w:t>internal capacity for tax collection</w:t>
      </w:r>
      <w:r w:rsidR="00BA07B1">
        <w:rPr>
          <w:rFonts w:ascii="Garamond" w:hAnsi="Garamond"/>
          <w:sz w:val="24"/>
          <w:szCs w:val="24"/>
        </w:rPr>
        <w:t xml:space="preserve"> with limited</w:t>
      </w:r>
      <w:r w:rsidR="00BA07B1" w:rsidRPr="00BA07B1">
        <w:rPr>
          <w:rFonts w:ascii="Garamond" w:hAnsi="Garamond"/>
          <w:sz w:val="24"/>
          <w:szCs w:val="24"/>
        </w:rPr>
        <w:t xml:space="preserve"> use of </w:t>
      </w:r>
      <w:r w:rsidR="00797316">
        <w:rPr>
          <w:rFonts w:ascii="Garamond" w:hAnsi="Garamond"/>
          <w:sz w:val="24"/>
          <w:szCs w:val="24"/>
        </w:rPr>
        <w:t>tax consultants</w:t>
      </w:r>
      <w:r w:rsidR="00BA07B1" w:rsidRPr="00BA07B1">
        <w:rPr>
          <w:rFonts w:ascii="Garamond" w:hAnsi="Garamond"/>
          <w:sz w:val="24"/>
          <w:szCs w:val="24"/>
        </w:rPr>
        <w:t xml:space="preserve">, </w:t>
      </w:r>
      <w:r w:rsidR="008B2021">
        <w:rPr>
          <w:rFonts w:ascii="Garamond" w:hAnsi="Garamond"/>
          <w:sz w:val="24"/>
          <w:szCs w:val="24"/>
        </w:rPr>
        <w:t>establishment of a</w:t>
      </w:r>
      <w:r>
        <w:rPr>
          <w:rFonts w:ascii="Garamond" w:hAnsi="Garamond"/>
          <w:sz w:val="24"/>
          <w:szCs w:val="24"/>
        </w:rPr>
        <w:t>n enforcement</w:t>
      </w:r>
      <w:r w:rsidR="008B2021">
        <w:rPr>
          <w:rFonts w:ascii="Garamond" w:hAnsi="Garamond"/>
          <w:sz w:val="24"/>
          <w:szCs w:val="24"/>
        </w:rPr>
        <w:t xml:space="preserve"> unit to oversee high net worth individuals</w:t>
      </w:r>
      <w:r w:rsidR="00BA07B1">
        <w:rPr>
          <w:rFonts w:ascii="Garamond" w:hAnsi="Garamond"/>
          <w:sz w:val="24"/>
          <w:szCs w:val="24"/>
        </w:rPr>
        <w:t>, development of tax information leaflets</w:t>
      </w:r>
      <w:r w:rsidR="00797316">
        <w:rPr>
          <w:rFonts w:ascii="Garamond" w:hAnsi="Garamond"/>
          <w:sz w:val="24"/>
          <w:szCs w:val="24"/>
        </w:rPr>
        <w:t>/manuals</w:t>
      </w:r>
      <w:r w:rsidR="00BA07B1" w:rsidRPr="00BA07B1">
        <w:rPr>
          <w:rFonts w:ascii="Garamond" w:hAnsi="Garamond"/>
          <w:sz w:val="24"/>
          <w:szCs w:val="24"/>
        </w:rPr>
        <w:t xml:space="preserve"> and </w:t>
      </w:r>
      <w:r>
        <w:rPr>
          <w:rFonts w:ascii="Garamond" w:hAnsi="Garamond"/>
          <w:sz w:val="24"/>
          <w:szCs w:val="24"/>
        </w:rPr>
        <w:t xml:space="preserve">strong </w:t>
      </w:r>
      <w:r w:rsidR="00BA07B1" w:rsidRPr="00BA07B1">
        <w:rPr>
          <w:rFonts w:ascii="Garamond" w:hAnsi="Garamond"/>
          <w:sz w:val="24"/>
          <w:szCs w:val="24"/>
        </w:rPr>
        <w:t>collaboration with revenue courts</w:t>
      </w:r>
      <w:r w:rsidR="00BA07B1">
        <w:rPr>
          <w:rFonts w:ascii="Garamond" w:hAnsi="Garamond"/>
          <w:sz w:val="24"/>
          <w:szCs w:val="24"/>
        </w:rPr>
        <w:t>.</w:t>
      </w:r>
    </w:p>
    <w:p w:rsidR="00BA07B1" w:rsidRDefault="00BA07B1" w:rsidP="006531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 xml:space="preserve">Challenges were identified in the </w:t>
      </w:r>
      <w:r>
        <w:rPr>
          <w:rFonts w:ascii="Garamond" w:hAnsi="Garamond"/>
          <w:sz w:val="24"/>
          <w:szCs w:val="24"/>
        </w:rPr>
        <w:t>timely</w:t>
      </w:r>
      <w:r w:rsidRPr="001F2CAC">
        <w:rPr>
          <w:rFonts w:ascii="Garamond" w:hAnsi="Garamond"/>
          <w:sz w:val="24"/>
          <w:szCs w:val="24"/>
        </w:rPr>
        <w:t xml:space="preserve"> release of budgeted funds</w:t>
      </w:r>
      <w:r>
        <w:rPr>
          <w:rFonts w:ascii="Garamond" w:hAnsi="Garamond"/>
          <w:sz w:val="24"/>
          <w:szCs w:val="24"/>
        </w:rPr>
        <w:t xml:space="preserve"> </w:t>
      </w:r>
      <w:r w:rsidR="00847307">
        <w:rPr>
          <w:rFonts w:ascii="Garamond" w:hAnsi="Garamond"/>
          <w:sz w:val="24"/>
          <w:szCs w:val="24"/>
        </w:rPr>
        <w:t>for operations</w:t>
      </w:r>
      <w:r w:rsidR="00797316">
        <w:rPr>
          <w:rFonts w:ascii="Garamond" w:hAnsi="Garamond"/>
          <w:sz w:val="24"/>
          <w:szCs w:val="24"/>
        </w:rPr>
        <w:t>,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and poor </w:t>
      </w:r>
      <w:r w:rsidR="00847307">
        <w:rPr>
          <w:rFonts w:ascii="Garamond" w:hAnsi="Garamond"/>
          <w:sz w:val="24"/>
          <w:szCs w:val="24"/>
        </w:rPr>
        <w:t xml:space="preserve">ICT capability </w:t>
      </w:r>
      <w:r w:rsidR="00797316">
        <w:rPr>
          <w:rFonts w:ascii="Garamond" w:hAnsi="Garamond"/>
          <w:sz w:val="24"/>
          <w:szCs w:val="24"/>
        </w:rPr>
        <w:t>in</w:t>
      </w:r>
      <w:r>
        <w:rPr>
          <w:rFonts w:ascii="Garamond" w:hAnsi="Garamond"/>
          <w:sz w:val="24"/>
          <w:szCs w:val="24"/>
        </w:rPr>
        <w:t xml:space="preserve"> 2</w:t>
      </w:r>
      <w:r w:rsidRPr="001F2CAC">
        <w:rPr>
          <w:rFonts w:ascii="Garamond" w:hAnsi="Garamond"/>
          <w:sz w:val="24"/>
          <w:szCs w:val="24"/>
        </w:rPr>
        <w:t xml:space="preserve">3 out of the State’s </w:t>
      </w:r>
      <w:r>
        <w:rPr>
          <w:rFonts w:ascii="Garamond" w:hAnsi="Garamond"/>
          <w:sz w:val="24"/>
          <w:szCs w:val="24"/>
        </w:rPr>
        <w:t>29</w:t>
      </w:r>
      <w:r w:rsidRPr="001F2CAC">
        <w:rPr>
          <w:rFonts w:ascii="Garamond" w:hAnsi="Garamond"/>
          <w:sz w:val="24"/>
          <w:szCs w:val="24"/>
        </w:rPr>
        <w:t xml:space="preserve"> field offices</w:t>
      </w:r>
      <w:r>
        <w:rPr>
          <w:rFonts w:ascii="Garamond" w:hAnsi="Garamond"/>
          <w:sz w:val="24"/>
          <w:szCs w:val="24"/>
        </w:rPr>
        <w:t>.</w:t>
      </w:r>
      <w:r w:rsidR="00797316">
        <w:rPr>
          <w:rFonts w:ascii="Garamond" w:hAnsi="Garamond"/>
          <w:sz w:val="24"/>
          <w:szCs w:val="24"/>
        </w:rPr>
        <w:t xml:space="preserve"> </w:t>
      </w:r>
      <w:r w:rsidR="00F237FA">
        <w:rPr>
          <w:rFonts w:ascii="Garamond" w:hAnsi="Garamond"/>
          <w:sz w:val="24"/>
          <w:szCs w:val="24"/>
        </w:rPr>
        <w:t xml:space="preserve">This has continued to limit the Service’s potential to increase revenues through better taxpayer </w:t>
      </w:r>
      <w:r w:rsidR="00847307">
        <w:rPr>
          <w:rFonts w:ascii="Garamond" w:hAnsi="Garamond"/>
          <w:sz w:val="24"/>
          <w:szCs w:val="24"/>
        </w:rPr>
        <w:t>and revenue mapping</w:t>
      </w:r>
      <w:r w:rsidR="00F237FA">
        <w:rPr>
          <w:rFonts w:ascii="Garamond" w:hAnsi="Garamond"/>
          <w:sz w:val="24"/>
          <w:szCs w:val="24"/>
        </w:rPr>
        <w:t>.</w:t>
      </w:r>
    </w:p>
    <w:p w:rsidR="00797316" w:rsidRPr="008B2021" w:rsidRDefault="00797316" w:rsidP="00797316">
      <w:pPr>
        <w:pStyle w:val="ListParagraph"/>
        <w:spacing w:line="360" w:lineRule="auto"/>
        <w:jc w:val="both"/>
        <w:rPr>
          <w:rFonts w:ascii="Garamond" w:hAnsi="Garamond"/>
          <w:sz w:val="4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5</w:t>
            </w: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9.42</w:t>
            </w:r>
          </w:p>
        </w:tc>
      </w:tr>
      <w:tr w:rsidR="00BA07B1" w:rsidRPr="00F427BA" w:rsidTr="001E3C23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48.16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55.51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55.55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41.88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39.68</w:t>
            </w:r>
          </w:p>
        </w:tc>
      </w:tr>
      <w:tr w:rsidR="00BA07B1" w:rsidRPr="00F427BA" w:rsidTr="001E3C23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46.78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51.90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41.67</w:t>
            </w:r>
          </w:p>
        </w:tc>
      </w:tr>
      <w:tr w:rsidR="00BA07B1" w:rsidRPr="00F427BA" w:rsidTr="001E3C23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71.43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71.43</w:t>
            </w:r>
          </w:p>
        </w:tc>
      </w:tr>
      <w:tr w:rsidR="00BA07B1" w:rsidRPr="00F427BA" w:rsidTr="001E3C23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71.33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64.53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74.24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46.53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100.00</w:t>
            </w:r>
          </w:p>
        </w:tc>
      </w:tr>
    </w:tbl>
    <w:p w:rsidR="00447872" w:rsidRDefault="008B2021" w:rsidP="006531E7">
      <w:pPr>
        <w:spacing w:line="48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</w:t>
      </w:r>
    </w:p>
    <w:p w:rsidR="00BA07B1" w:rsidRPr="001F2CAC" w:rsidRDefault="00BA07B1" w:rsidP="00BA07B1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19538B12" wp14:editId="350AF965">
            <wp:simplePos x="0" y="0"/>
            <wp:positionH relativeFrom="column">
              <wp:posOffset>114300</wp:posOffset>
            </wp:positionH>
            <wp:positionV relativeFrom="paragraph">
              <wp:posOffset>196215</wp:posOffset>
            </wp:positionV>
            <wp:extent cx="480060" cy="480060"/>
            <wp:effectExtent l="0" t="0" r="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07B1" w:rsidRDefault="00BA07B1" w:rsidP="00BA07B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6531E7" w:rsidRDefault="00B03A0C" w:rsidP="00BA07B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>
        <w:rPr>
          <w:noProof/>
        </w:rPr>
        <w:drawing>
          <wp:inline distT="0" distB="0" distL="0" distR="0" wp14:anchorId="2E7A4320" wp14:editId="698B07CB">
            <wp:extent cx="6492240" cy="2950845"/>
            <wp:effectExtent l="0" t="0" r="3810" b="190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bookmarkEnd w:id="0"/>
    </w:p>
    <w:p w:rsidR="006531E7" w:rsidRDefault="006531E7" w:rsidP="006531E7">
      <w:pPr>
        <w:spacing w:line="480" w:lineRule="auto"/>
        <w:jc w:val="both"/>
        <w:rPr>
          <w:rFonts w:ascii="Garamond" w:hAnsi="Garamond"/>
          <w:b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069D5EA" wp14:editId="67404F5E">
            <wp:simplePos x="0" y="0"/>
            <wp:positionH relativeFrom="column">
              <wp:posOffset>60960</wp:posOffset>
            </wp:positionH>
            <wp:positionV relativeFrom="paragraph">
              <wp:posOffset>236220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31E7" w:rsidRPr="002073EA" w:rsidRDefault="006531E7" w:rsidP="006531E7">
      <w:pPr>
        <w:spacing w:line="48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6531E7" w:rsidRDefault="006531E7" w:rsidP="006531E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Provide a platform to receive regular </w:t>
      </w:r>
      <w:bookmarkStart w:id="1" w:name="_GoBack"/>
      <w:bookmarkEnd w:id="1"/>
      <w:r>
        <w:rPr>
          <w:rFonts w:ascii="Garamond" w:hAnsi="Garamond"/>
          <w:sz w:val="24"/>
          <w:szCs w:val="24"/>
        </w:rPr>
        <w:t>updates from the Chairman of the Board of Internal Revenue</w:t>
      </w:r>
    </w:p>
    <w:p w:rsidR="006531E7" w:rsidRDefault="006531E7" w:rsidP="006531E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timely release of budgeted funds in line with budget appropriation to at least cover essential services required to improve and sustain revenue generation and collection.</w:t>
      </w:r>
    </w:p>
    <w:p w:rsidR="006531E7" w:rsidRPr="00433AD3" w:rsidRDefault="006531E7" w:rsidP="006531E7">
      <w:pPr>
        <w:pStyle w:val="ListParagraph"/>
        <w:numPr>
          <w:ilvl w:val="0"/>
          <w:numId w:val="2"/>
        </w:numPr>
        <w:spacing w:line="360" w:lineRule="auto"/>
        <w:rPr>
          <w:rFonts w:ascii="Garamond" w:hAnsi="Garamond"/>
          <w:sz w:val="24"/>
          <w:szCs w:val="24"/>
        </w:rPr>
      </w:pPr>
      <w:r w:rsidRPr="001E2F5F">
        <w:rPr>
          <w:rFonts w:ascii="Garamond" w:hAnsi="Garamond"/>
          <w:sz w:val="24"/>
          <w:szCs w:val="24"/>
        </w:rPr>
        <w:t xml:space="preserve">Support the Service in </w:t>
      </w:r>
      <w:r>
        <w:rPr>
          <w:rFonts w:ascii="Garamond" w:hAnsi="Garamond"/>
          <w:sz w:val="24"/>
          <w:szCs w:val="24"/>
        </w:rPr>
        <w:t>the gradual</w:t>
      </w:r>
      <w:r w:rsidRPr="001E2F5F">
        <w:rPr>
          <w:rFonts w:ascii="Garamond" w:hAnsi="Garamond"/>
          <w:sz w:val="24"/>
          <w:szCs w:val="24"/>
        </w:rPr>
        <w:t xml:space="preserve"> implementation of </w:t>
      </w:r>
      <w:r>
        <w:rPr>
          <w:rFonts w:ascii="Garamond" w:hAnsi="Garamond"/>
          <w:sz w:val="24"/>
          <w:szCs w:val="24"/>
        </w:rPr>
        <w:t>e</w:t>
      </w:r>
      <w:r w:rsidRPr="001E2F5F">
        <w:rPr>
          <w:rFonts w:ascii="Garamond" w:hAnsi="Garamond"/>
          <w:sz w:val="24"/>
          <w:szCs w:val="24"/>
        </w:rPr>
        <w:t xml:space="preserve">-billing </w:t>
      </w:r>
      <w:r>
        <w:rPr>
          <w:rFonts w:ascii="Garamond" w:hAnsi="Garamond"/>
          <w:sz w:val="24"/>
          <w:szCs w:val="24"/>
        </w:rPr>
        <w:t xml:space="preserve">payment systems </w:t>
      </w:r>
      <w:r w:rsidRPr="001E2F5F">
        <w:rPr>
          <w:rFonts w:ascii="Garamond" w:hAnsi="Garamond"/>
          <w:sz w:val="24"/>
          <w:szCs w:val="24"/>
        </w:rPr>
        <w:t xml:space="preserve">across all MDAs to </w:t>
      </w:r>
      <w:r>
        <w:rPr>
          <w:rFonts w:ascii="Garamond" w:hAnsi="Garamond"/>
          <w:sz w:val="24"/>
          <w:szCs w:val="24"/>
        </w:rPr>
        <w:t xml:space="preserve">block leakages (currently, </w:t>
      </w:r>
      <w:r w:rsidRPr="001E2F5F">
        <w:rPr>
          <w:rFonts w:ascii="Garamond" w:hAnsi="Garamond"/>
          <w:sz w:val="24"/>
          <w:szCs w:val="24"/>
        </w:rPr>
        <w:t>some MDAs still collect cash</w:t>
      </w:r>
      <w:r>
        <w:rPr>
          <w:rFonts w:ascii="Garamond" w:hAnsi="Garamond"/>
          <w:sz w:val="24"/>
          <w:szCs w:val="24"/>
        </w:rPr>
        <w:t xml:space="preserve"> payments</w:t>
      </w:r>
      <w:r w:rsidRPr="001E2F5F">
        <w:rPr>
          <w:rFonts w:ascii="Garamond" w:hAnsi="Garamond"/>
          <w:sz w:val="24"/>
          <w:szCs w:val="24"/>
        </w:rPr>
        <w:t>)</w:t>
      </w:r>
      <w:r>
        <w:rPr>
          <w:rFonts w:ascii="Garamond" w:hAnsi="Garamond"/>
          <w:sz w:val="24"/>
          <w:szCs w:val="24"/>
        </w:rPr>
        <w:t>.</w:t>
      </w:r>
    </w:p>
    <w:p w:rsidR="006531E7" w:rsidRPr="00BA07B1" w:rsidRDefault="006531E7" w:rsidP="006531E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the re</w:t>
      </w:r>
      <w:r w:rsidRPr="00BA07B1">
        <w:rPr>
          <w:rFonts w:ascii="Garamond" w:hAnsi="Garamond"/>
          <w:sz w:val="24"/>
          <w:szCs w:val="24"/>
        </w:rPr>
        <w:t>constitution of tax appeal tribunals as their absence ha</w:t>
      </w:r>
      <w:r>
        <w:rPr>
          <w:rFonts w:ascii="Garamond" w:hAnsi="Garamond"/>
          <w:sz w:val="24"/>
          <w:szCs w:val="24"/>
        </w:rPr>
        <w:t>s held up several cases and</w:t>
      </w:r>
      <w:r w:rsidRPr="00BA07B1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hence</w:t>
      </w:r>
      <w:r w:rsidRPr="00BA07B1">
        <w:rPr>
          <w:rFonts w:ascii="Garamond" w:hAnsi="Garamond"/>
          <w:sz w:val="24"/>
          <w:szCs w:val="24"/>
        </w:rPr>
        <w:t xml:space="preserve">, </w:t>
      </w:r>
      <w:r>
        <w:rPr>
          <w:rFonts w:ascii="Garamond" w:hAnsi="Garamond"/>
          <w:sz w:val="24"/>
          <w:szCs w:val="24"/>
        </w:rPr>
        <w:t xml:space="preserve">the inflow of additional </w:t>
      </w:r>
      <w:r w:rsidRPr="00BA07B1">
        <w:rPr>
          <w:rFonts w:ascii="Garamond" w:hAnsi="Garamond"/>
          <w:sz w:val="24"/>
          <w:szCs w:val="24"/>
        </w:rPr>
        <w:t>revenue.</w:t>
      </w:r>
    </w:p>
    <w:p w:rsidR="006531E7" w:rsidRDefault="006531E7" w:rsidP="006531E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Facilitate interagency cooperation to strengthen the State’s tax collection mechanism and ensure that all revenues collected by MDAs are paid directly into a consolidated revenue account. </w:t>
      </w:r>
    </w:p>
    <w:p w:rsidR="006531E7" w:rsidRDefault="006531E7" w:rsidP="00BA07B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</w:p>
    <w:sectPr w:rsidR="006531E7" w:rsidSect="001E2946">
      <w:headerReference w:type="default" r:id="rId17"/>
      <w:footerReference w:type="default" r:id="rId18"/>
      <w:headerReference w:type="first" r:id="rId19"/>
      <w:pgSz w:w="12240" w:h="15840"/>
      <w:pgMar w:top="1710" w:right="1440" w:bottom="630" w:left="1440" w:header="540" w:footer="4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07B1" w:rsidRDefault="00BA07B1" w:rsidP="00BA07B1">
      <w:pPr>
        <w:spacing w:after="0" w:line="240" w:lineRule="auto"/>
      </w:pPr>
      <w:r>
        <w:separator/>
      </w:r>
    </w:p>
  </w:endnote>
  <w:endnote w:type="continuationSeparator" w:id="0">
    <w:p w:rsidR="00BA07B1" w:rsidRDefault="00BA07B1" w:rsidP="00BA0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447872" w:rsidP="00447872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C4763C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C4763C" w:rsidRPr="00B76193">
      <w:rPr>
        <w:rFonts w:ascii="Garamond" w:hAnsi="Garamond"/>
        <w:i/>
        <w:color w:val="0D0D0D" w:themeColor="text1" w:themeTint="F2"/>
        <w:lang w:val="en-GB"/>
      </w:rPr>
      <w:t xml:space="preserve">David Nabena </w:t>
    </w:r>
    <w:r w:rsidRPr="00B76193">
      <w:rPr>
        <w:rFonts w:ascii="Garamond" w:hAnsi="Garamond"/>
        <w:i/>
        <w:color w:val="0D0D0D" w:themeColor="text1" w:themeTint="F2"/>
        <w:lang w:val="en-GB"/>
      </w:rPr>
      <w:t>|</w:t>
    </w:r>
    <w:r>
      <w:rPr>
        <w:rFonts w:ascii="Garamond" w:hAnsi="Garamond"/>
        <w:i/>
        <w:color w:val="0D0D0D" w:themeColor="text1" w:themeTint="F2"/>
        <w:lang w:val="en-GB"/>
      </w:rPr>
      <w:t xml:space="preserve"> Economist </w:t>
    </w:r>
    <w:r w:rsidR="00C4763C" w:rsidRPr="00B76193">
      <w:rPr>
        <w:rFonts w:ascii="Garamond" w:hAnsi="Garamond"/>
        <w:i/>
        <w:color w:val="0D0D0D" w:themeColor="text1" w:themeTint="F2"/>
        <w:lang w:val="en-GB"/>
      </w:rPr>
      <w:t>|</w:t>
    </w:r>
    <w:r w:rsidR="00C4763C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C4763C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C4763C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07B1" w:rsidRDefault="00BA07B1" w:rsidP="00BA07B1">
      <w:pPr>
        <w:spacing w:after="0" w:line="240" w:lineRule="auto"/>
      </w:pPr>
      <w:r>
        <w:separator/>
      </w:r>
    </w:p>
  </w:footnote>
  <w:footnote w:type="continuationSeparator" w:id="0">
    <w:p w:rsidR="00BA07B1" w:rsidRDefault="00BA07B1" w:rsidP="00BA0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C4763C" w:rsidP="008B2021">
    <w:pPr>
      <w:pStyle w:val="Header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31748394" wp14:editId="5DE89DB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6531E7" w:rsidP="00B87E09">
    <w:pPr>
      <w:pStyle w:val="Header"/>
      <w:ind w:left="2520" w:firstLine="4680"/>
    </w:pPr>
  </w:p>
  <w:p w:rsidR="00B87E09" w:rsidRDefault="006531E7" w:rsidP="00B87E09">
    <w:pPr>
      <w:pStyle w:val="Header"/>
      <w:ind w:left="2520" w:firstLine="4680"/>
    </w:pPr>
  </w:p>
  <w:p w:rsidR="00B87E09" w:rsidRPr="006531E7" w:rsidRDefault="00847307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 w:rsidRPr="006531E7">
      <w:rPr>
        <w:rFonts w:ascii="Garamond" w:hAnsi="Garamond"/>
        <w:sz w:val="28"/>
        <w:szCs w:val="28"/>
      </w:rPr>
      <w:t>AUGUST</w:t>
    </w:r>
    <w:r w:rsidR="00C4763C" w:rsidRPr="006531E7">
      <w:rPr>
        <w:rFonts w:ascii="Garamond" w:hAnsi="Garamond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C4763C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3FF6F388" wp14:editId="7FE98CE2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6531E7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847307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AUGUST</w:t>
    </w:r>
    <w:r w:rsidR="00C4763C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C4763C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9F312C"/>
    <w:multiLevelType w:val="hybridMultilevel"/>
    <w:tmpl w:val="5088C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2194A"/>
    <w:multiLevelType w:val="hybridMultilevel"/>
    <w:tmpl w:val="BE729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7B1"/>
    <w:rsid w:val="00143917"/>
    <w:rsid w:val="001D2F49"/>
    <w:rsid w:val="001E2946"/>
    <w:rsid w:val="00433AD3"/>
    <w:rsid w:val="00447872"/>
    <w:rsid w:val="00453084"/>
    <w:rsid w:val="00517675"/>
    <w:rsid w:val="00604A68"/>
    <w:rsid w:val="006531E7"/>
    <w:rsid w:val="007470C9"/>
    <w:rsid w:val="00797316"/>
    <w:rsid w:val="00847307"/>
    <w:rsid w:val="008B2021"/>
    <w:rsid w:val="00B03A0C"/>
    <w:rsid w:val="00BA07B1"/>
    <w:rsid w:val="00C4763C"/>
    <w:rsid w:val="00D76733"/>
    <w:rsid w:val="00DB3F8A"/>
    <w:rsid w:val="00F2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5F765D05"/>
  <w15:chartTrackingRefBased/>
  <w15:docId w15:val="{B66146F4-B4C1-4A70-AA25-9CCE67F7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07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0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7B1"/>
  </w:style>
  <w:style w:type="character" w:styleId="Hyperlink">
    <w:name w:val="Hyperlink"/>
    <w:basedOn w:val="DefaultParagraphFont"/>
    <w:uiPriority w:val="99"/>
    <w:unhideWhenUsed/>
    <w:rsid w:val="00BA07B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07B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A0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7B1"/>
  </w:style>
  <w:style w:type="paragraph" w:styleId="BalloonText">
    <w:name w:val="Balloon Text"/>
    <w:basedOn w:val="Normal"/>
    <w:link w:val="BalloonTextChar"/>
    <w:uiPriority w:val="99"/>
    <w:semiHidden/>
    <w:unhideWhenUsed/>
    <w:rsid w:val="007973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chart" Target="charts/chart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b="1"/>
              <a:t>Kaduna State's Recurrent Revenue, Jan - June,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Sheet1!$C$6:$H$6</c:f>
              <c:numCache>
                <c:formatCode>#,##0</c:formatCode>
                <c:ptCount val="6"/>
                <c:pt idx="0">
                  <c:v>1710991950.04</c:v>
                </c:pt>
                <c:pt idx="1">
                  <c:v>1247767694.1500001</c:v>
                </c:pt>
                <c:pt idx="2">
                  <c:v>1789287223.3699999</c:v>
                </c:pt>
                <c:pt idx="3">
                  <c:v>1643688435.0799999</c:v>
                </c:pt>
                <c:pt idx="4">
                  <c:v>1503878499.46</c:v>
                </c:pt>
                <c:pt idx="5">
                  <c:v>1741486561.98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A89-439E-9487-3F60550CC73B}"/>
            </c:ext>
          </c:extLst>
        </c:ser>
        <c:ser>
          <c:idx val="1"/>
          <c:order val="1"/>
          <c:tx>
            <c:strRef>
              <c:f>Sheet1!$B$15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Sheet1!$C$18:$H$18</c:f>
              <c:numCache>
                <c:formatCode>#,##0</c:formatCode>
                <c:ptCount val="6"/>
                <c:pt idx="0">
                  <c:v>3774856348.8299999</c:v>
                </c:pt>
                <c:pt idx="1">
                  <c:v>4228162576.8800001</c:v>
                </c:pt>
                <c:pt idx="2">
                  <c:v>3820974030.6900001</c:v>
                </c:pt>
                <c:pt idx="3">
                  <c:v>4229742937.9099998</c:v>
                </c:pt>
                <c:pt idx="4">
                  <c:v>3853464174.1100001</c:v>
                </c:pt>
                <c:pt idx="5">
                  <c:v>4315780747.71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A89-439E-9487-3F60550CC7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E43D8-D1B1-49F5-AA73-DC1115632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14</cp:revision>
  <cp:lastPrinted>2017-08-15T16:09:00Z</cp:lastPrinted>
  <dcterms:created xsi:type="dcterms:W3CDTF">2017-06-27T19:33:00Z</dcterms:created>
  <dcterms:modified xsi:type="dcterms:W3CDTF">2017-08-15T16:10:00Z</dcterms:modified>
</cp:coreProperties>
</file>