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7AD5" w:rsidRPr="00FA6F32" w:rsidRDefault="00707AD5" w:rsidP="00707AD5">
      <w:pPr>
        <w:spacing w:line="276" w:lineRule="auto"/>
        <w:jc w:val="center"/>
        <w:rPr>
          <w:rFonts w:ascii="Garamond" w:hAnsi="Garamond"/>
          <w:b/>
          <w:sz w:val="2"/>
          <w:szCs w:val="24"/>
        </w:rPr>
      </w:pPr>
      <w:bookmarkStart w:id="0" w:name="_Hlk486358050"/>
    </w:p>
    <w:p w:rsidR="00707AD5" w:rsidRPr="001F2CAC" w:rsidRDefault="00707AD5" w:rsidP="00707AD5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NIGER</w:t>
      </w:r>
      <w:r w:rsidRPr="001F2CAC">
        <w:rPr>
          <w:rFonts w:ascii="Garamond" w:hAnsi="Garamond"/>
          <w:b/>
          <w:sz w:val="24"/>
          <w:szCs w:val="24"/>
        </w:rPr>
        <w:t xml:space="preserve"> STATE INTERNAL REVENUE SERVICE </w:t>
      </w:r>
    </w:p>
    <w:p w:rsidR="00707AD5" w:rsidRPr="001F2CAC" w:rsidRDefault="00707AD5" w:rsidP="00707AD5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GOVERNOR’S SUMMARY</w:t>
      </w:r>
    </w:p>
    <w:p w:rsidR="00707AD5" w:rsidRPr="00FA6F32" w:rsidRDefault="00707AD5" w:rsidP="00707AD5">
      <w:pPr>
        <w:spacing w:line="276" w:lineRule="auto"/>
        <w:jc w:val="center"/>
        <w:rPr>
          <w:rFonts w:ascii="Garamond" w:hAnsi="Garamond"/>
          <w:i/>
          <w:sz w:val="2"/>
          <w:szCs w:val="24"/>
        </w:rPr>
      </w:pPr>
    </w:p>
    <w:p w:rsidR="00707AD5" w:rsidRPr="001F2CAC" w:rsidRDefault="00707AD5" w:rsidP="00707AD5">
      <w:pPr>
        <w:rPr>
          <w:rFonts w:ascii="Garamond" w:hAnsi="Garamond" w:cs="Times New Roman"/>
          <w:noProof/>
          <w:sz w:val="2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67332BA" wp14:editId="2C6DC344">
            <wp:simplePos x="0" y="0"/>
            <wp:positionH relativeFrom="column">
              <wp:posOffset>76200</wp:posOffset>
            </wp:positionH>
            <wp:positionV relativeFrom="page">
              <wp:posOffset>2034540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7AD5" w:rsidRPr="001F2CAC" w:rsidRDefault="00707AD5" w:rsidP="00707AD5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 w:rsidR="009354AD">
        <w:rPr>
          <w:rFonts w:ascii="Garamond" w:hAnsi="Garamond"/>
          <w:sz w:val="24"/>
          <w:szCs w:val="24"/>
        </w:rPr>
        <w:t xml:space="preserve"> 56</w:t>
      </w:r>
      <w:r w:rsidRPr="001F2CAC">
        <w:rPr>
          <w:rFonts w:ascii="Garamond" w:hAnsi="Garamond"/>
          <w:sz w:val="24"/>
          <w:szCs w:val="24"/>
        </w:rPr>
        <w:t>.</w:t>
      </w:r>
      <w:r w:rsidR="009354AD">
        <w:rPr>
          <w:rFonts w:ascii="Garamond" w:hAnsi="Garamond"/>
          <w:sz w:val="24"/>
          <w:szCs w:val="24"/>
        </w:rPr>
        <w:t>95</w:t>
      </w:r>
      <w:r w:rsidRPr="001F2CAC">
        <w:rPr>
          <w:rFonts w:ascii="Garamond" w:hAnsi="Garamond"/>
          <w:sz w:val="24"/>
          <w:szCs w:val="24"/>
        </w:rPr>
        <w:t xml:space="preserve"> percent</w:t>
      </w:r>
    </w:p>
    <w:p w:rsidR="00707AD5" w:rsidRPr="001F2CAC" w:rsidRDefault="00707AD5" w:rsidP="00707AD5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9E8DC4D" wp14:editId="45582C39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7AD5" w:rsidRPr="002073EA" w:rsidRDefault="00707AD5" w:rsidP="00707AD5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707AD5" w:rsidRDefault="00707AD5" w:rsidP="00707AD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Commendable practices were recorded in areas</w:t>
      </w:r>
      <w:r>
        <w:rPr>
          <w:rFonts w:ascii="Garamond" w:hAnsi="Garamond"/>
          <w:sz w:val="24"/>
          <w:szCs w:val="24"/>
        </w:rPr>
        <w:t xml:space="preserve"> such as the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adoption of a centrally automated platform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for</w:t>
      </w:r>
      <w:r w:rsidRPr="001F2CAC">
        <w:rPr>
          <w:rFonts w:ascii="Garamond" w:hAnsi="Garamond"/>
          <w:sz w:val="24"/>
          <w:szCs w:val="24"/>
        </w:rPr>
        <w:t xml:space="preserve"> tax collection</w:t>
      </w:r>
      <w:r>
        <w:rPr>
          <w:rFonts w:ascii="Garamond" w:hAnsi="Garamond"/>
          <w:sz w:val="24"/>
          <w:szCs w:val="24"/>
        </w:rPr>
        <w:t xml:space="preserve"> and</w:t>
      </w:r>
      <w:r w:rsidR="00FA6F32">
        <w:rPr>
          <w:rFonts w:ascii="Garamond" w:hAnsi="Garamond"/>
          <w:sz w:val="24"/>
          <w:szCs w:val="24"/>
        </w:rPr>
        <w:t xml:space="preserve"> the</w:t>
      </w:r>
      <w:r>
        <w:rPr>
          <w:rFonts w:ascii="Garamond" w:hAnsi="Garamond"/>
          <w:sz w:val="24"/>
          <w:szCs w:val="24"/>
        </w:rPr>
        <w:t xml:space="preserve"> management of accounting information</w:t>
      </w:r>
      <w:r w:rsidR="003C2898">
        <w:rPr>
          <w:rFonts w:ascii="Garamond" w:hAnsi="Garamond"/>
          <w:sz w:val="24"/>
          <w:szCs w:val="24"/>
        </w:rPr>
        <w:t>.</w:t>
      </w:r>
    </w:p>
    <w:p w:rsidR="003C2898" w:rsidRDefault="00707AD5" w:rsidP="00707AD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3C2898">
        <w:rPr>
          <w:rFonts w:ascii="Garamond" w:hAnsi="Garamond"/>
          <w:sz w:val="24"/>
          <w:szCs w:val="24"/>
        </w:rPr>
        <w:t xml:space="preserve">Challenges were identified in the </w:t>
      </w:r>
      <w:r w:rsidR="00FA6F32">
        <w:rPr>
          <w:rFonts w:ascii="Garamond" w:hAnsi="Garamond"/>
          <w:sz w:val="24"/>
          <w:szCs w:val="24"/>
        </w:rPr>
        <w:t>poor</w:t>
      </w:r>
      <w:r w:rsidRPr="003C2898">
        <w:rPr>
          <w:rFonts w:ascii="Garamond" w:hAnsi="Garamond"/>
          <w:sz w:val="24"/>
          <w:szCs w:val="24"/>
        </w:rPr>
        <w:t xml:space="preserve"> release of budgeted funds to cover essential services, including staff </w:t>
      </w:r>
      <w:r w:rsidR="00FA6F32">
        <w:rPr>
          <w:rFonts w:ascii="Garamond" w:hAnsi="Garamond"/>
          <w:sz w:val="24"/>
          <w:szCs w:val="24"/>
        </w:rPr>
        <w:t xml:space="preserve">salary and </w:t>
      </w:r>
      <w:r w:rsidRPr="003C2898">
        <w:rPr>
          <w:rFonts w:ascii="Garamond" w:hAnsi="Garamond"/>
          <w:sz w:val="24"/>
          <w:szCs w:val="24"/>
        </w:rPr>
        <w:t xml:space="preserve">training, </w:t>
      </w:r>
      <w:r w:rsidR="00FA6F32">
        <w:rPr>
          <w:rFonts w:ascii="Garamond" w:hAnsi="Garamond"/>
          <w:sz w:val="24"/>
          <w:szCs w:val="24"/>
        </w:rPr>
        <w:t>adoption of modern technology</w:t>
      </w:r>
      <w:r w:rsidR="003C2898" w:rsidRPr="003C2898">
        <w:rPr>
          <w:rFonts w:ascii="Garamond" w:hAnsi="Garamond"/>
          <w:sz w:val="24"/>
          <w:szCs w:val="24"/>
        </w:rPr>
        <w:t xml:space="preserve">, </w:t>
      </w:r>
      <w:r w:rsidR="00FA6F32">
        <w:rPr>
          <w:rFonts w:ascii="Garamond" w:hAnsi="Garamond"/>
          <w:sz w:val="24"/>
          <w:szCs w:val="24"/>
        </w:rPr>
        <w:t>and</w:t>
      </w:r>
      <w:r w:rsidRPr="003C2898">
        <w:rPr>
          <w:rFonts w:ascii="Garamond" w:hAnsi="Garamond"/>
          <w:sz w:val="24"/>
          <w:szCs w:val="24"/>
        </w:rPr>
        <w:t xml:space="preserve"> ICT </w:t>
      </w:r>
      <w:r w:rsidR="00FA6F32">
        <w:rPr>
          <w:rFonts w:ascii="Garamond" w:hAnsi="Garamond"/>
          <w:sz w:val="24"/>
          <w:szCs w:val="24"/>
        </w:rPr>
        <w:t>tools</w:t>
      </w:r>
      <w:r w:rsidRPr="003C2898">
        <w:rPr>
          <w:rFonts w:ascii="Garamond" w:hAnsi="Garamond"/>
          <w:sz w:val="24"/>
          <w:szCs w:val="24"/>
        </w:rPr>
        <w:t xml:space="preserve"> </w:t>
      </w:r>
      <w:r w:rsidR="00FA6F32">
        <w:rPr>
          <w:rFonts w:ascii="Garamond" w:hAnsi="Garamond"/>
          <w:sz w:val="24"/>
          <w:szCs w:val="24"/>
        </w:rPr>
        <w:t>across</w:t>
      </w:r>
      <w:r w:rsidRPr="003C2898">
        <w:rPr>
          <w:rFonts w:ascii="Garamond" w:hAnsi="Garamond"/>
          <w:sz w:val="24"/>
          <w:szCs w:val="24"/>
        </w:rPr>
        <w:t xml:space="preserve"> </w:t>
      </w:r>
      <w:r w:rsidR="003C2898" w:rsidRPr="003C2898">
        <w:rPr>
          <w:rFonts w:ascii="Garamond" w:hAnsi="Garamond"/>
          <w:sz w:val="24"/>
          <w:szCs w:val="24"/>
        </w:rPr>
        <w:t xml:space="preserve">all </w:t>
      </w:r>
      <w:r w:rsidR="00FA6F32">
        <w:rPr>
          <w:rFonts w:ascii="Garamond" w:hAnsi="Garamond"/>
          <w:sz w:val="24"/>
          <w:szCs w:val="24"/>
        </w:rPr>
        <w:t xml:space="preserve">the </w:t>
      </w:r>
      <w:r w:rsidR="003C2898" w:rsidRPr="003C2898">
        <w:rPr>
          <w:rFonts w:ascii="Garamond" w:hAnsi="Garamond"/>
          <w:sz w:val="24"/>
          <w:szCs w:val="24"/>
        </w:rPr>
        <w:t>17 field offices in the State</w:t>
      </w:r>
      <w:r w:rsidR="003C2898">
        <w:rPr>
          <w:rFonts w:ascii="Garamond" w:hAnsi="Garamond"/>
          <w:sz w:val="24"/>
          <w:szCs w:val="24"/>
        </w:rPr>
        <w:t>.</w:t>
      </w:r>
    </w:p>
    <w:p w:rsidR="003C2898" w:rsidRPr="003C2898" w:rsidRDefault="00707AD5" w:rsidP="00707AD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3C2898">
        <w:rPr>
          <w:rFonts w:ascii="Garamond" w:hAnsi="Garamond"/>
          <w:sz w:val="24"/>
          <w:szCs w:val="24"/>
        </w:rPr>
        <w:t xml:space="preserve">The </w:t>
      </w:r>
      <w:r w:rsidR="003C2898" w:rsidRPr="003C2898">
        <w:rPr>
          <w:rFonts w:ascii="Garamond" w:hAnsi="Garamond"/>
          <w:sz w:val="24"/>
          <w:szCs w:val="24"/>
        </w:rPr>
        <w:t>Service’s semi-autonomous status has also affected overall tax administration</w:t>
      </w:r>
      <w:r w:rsidR="00FA6F32">
        <w:rPr>
          <w:rFonts w:ascii="Garamond" w:hAnsi="Garamond"/>
          <w:sz w:val="24"/>
          <w:szCs w:val="24"/>
        </w:rPr>
        <w:t xml:space="preserve"> (see</w:t>
      </w:r>
      <w:r w:rsidR="003C2898" w:rsidRPr="003C2898">
        <w:rPr>
          <w:rFonts w:ascii="Garamond" w:hAnsi="Garamond"/>
          <w:sz w:val="24"/>
          <w:szCs w:val="24"/>
        </w:rPr>
        <w:t xml:space="preserve"> table below</w:t>
      </w:r>
      <w:r w:rsidR="00FA6F32">
        <w:rPr>
          <w:rFonts w:ascii="Garamond" w:hAnsi="Garamond"/>
          <w:sz w:val="24"/>
          <w:szCs w:val="24"/>
        </w:rPr>
        <w:t>)</w:t>
      </w:r>
      <w:r w:rsidR="003C2898" w:rsidRPr="003C2898">
        <w:rPr>
          <w:rFonts w:ascii="Garamond" w:hAnsi="Garamond"/>
          <w:sz w:val="24"/>
          <w:szCs w:val="24"/>
        </w:rPr>
        <w:t>.</w:t>
      </w:r>
    </w:p>
    <w:p w:rsidR="00707AD5" w:rsidRDefault="00FA6F32" w:rsidP="00707AD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Lastly,</w:t>
      </w:r>
      <w:r w:rsidR="003C2898">
        <w:rPr>
          <w:rFonts w:ascii="Garamond" w:hAnsi="Garamond"/>
          <w:sz w:val="24"/>
          <w:szCs w:val="24"/>
        </w:rPr>
        <w:t xml:space="preserve"> the </w:t>
      </w:r>
      <w:r w:rsidR="00707AD5">
        <w:rPr>
          <w:rFonts w:ascii="Garamond" w:hAnsi="Garamond"/>
          <w:sz w:val="24"/>
          <w:szCs w:val="24"/>
        </w:rPr>
        <w:t>absence of a Joint Revenue Board/Committee has hampered the regular review and issuance of tax policies and regulatory guidance in the State.</w:t>
      </w:r>
    </w:p>
    <w:tbl>
      <w:tblPr>
        <w:tblW w:w="9191" w:type="dxa"/>
        <w:jc w:val="center"/>
        <w:tblLook w:val="04A0" w:firstRow="1" w:lastRow="0" w:firstColumn="1" w:lastColumn="0" w:noHBand="0" w:noVBand="1"/>
      </w:tblPr>
      <w:tblGrid>
        <w:gridCol w:w="7014"/>
        <w:gridCol w:w="2177"/>
      </w:tblGrid>
      <w:tr w:rsidR="00707AD5" w:rsidRPr="001F2CAC" w:rsidTr="00FA6F32">
        <w:trPr>
          <w:trHeight w:val="211"/>
          <w:jc w:val="center"/>
        </w:trPr>
        <w:tc>
          <w:tcPr>
            <w:tcW w:w="7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707AD5" w:rsidRPr="001F2CAC" w:rsidRDefault="00707AD5" w:rsidP="003C2898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  <w:t>ASSESSMENT AREAS</w:t>
            </w:r>
          </w:p>
        </w:tc>
        <w:tc>
          <w:tcPr>
            <w:tcW w:w="2177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707AD5" w:rsidRPr="001F2CAC" w:rsidRDefault="00707AD5" w:rsidP="003C289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  <w:t>Q1, 2017</w:t>
            </w:r>
          </w:p>
        </w:tc>
      </w:tr>
      <w:tr w:rsidR="00707AD5" w:rsidRPr="001F2CAC" w:rsidTr="00FA6F32">
        <w:trPr>
          <w:trHeight w:val="211"/>
          <w:jc w:val="center"/>
        </w:trPr>
        <w:tc>
          <w:tcPr>
            <w:tcW w:w="7014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Overall Tax Performance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56.95</w:t>
            </w:r>
          </w:p>
        </w:tc>
      </w:tr>
      <w:tr w:rsidR="00707AD5" w:rsidRPr="001F2CAC" w:rsidTr="00FA6F32">
        <w:trPr>
          <w:trHeight w:val="161"/>
          <w:jc w:val="center"/>
        </w:trPr>
        <w:tc>
          <w:tcPr>
            <w:tcW w:w="7014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07AD5" w:rsidRPr="001F2CAC" w:rsidRDefault="00707AD5" w:rsidP="003C2898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</w:pP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07AD5" w:rsidRPr="001F2CAC" w:rsidRDefault="00707AD5" w:rsidP="003C289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07AD5" w:rsidRPr="001F2CAC" w:rsidTr="00FA6F32">
        <w:trPr>
          <w:trHeight w:val="211"/>
          <w:jc w:val="center"/>
        </w:trPr>
        <w:tc>
          <w:tcPr>
            <w:tcW w:w="7014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  <w:t>Tax Administration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color w:val="993300"/>
                <w:sz w:val="24"/>
                <w:szCs w:val="24"/>
              </w:rPr>
              <w:t>49.21</w:t>
            </w:r>
          </w:p>
        </w:tc>
      </w:tr>
      <w:tr w:rsidR="00707AD5" w:rsidRPr="001F2CAC" w:rsidTr="00FA6F32">
        <w:trPr>
          <w:trHeight w:val="211"/>
          <w:jc w:val="center"/>
        </w:trPr>
        <w:tc>
          <w:tcPr>
            <w:tcW w:w="7014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proofErr w:type="spellStart"/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Organisational</w:t>
            </w:r>
            <w:proofErr w:type="spellEnd"/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 xml:space="preserve"> and institutional arrangements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27.04</w:t>
            </w:r>
          </w:p>
        </w:tc>
      </w:tr>
      <w:tr w:rsidR="00707AD5" w:rsidRPr="001F2CAC" w:rsidTr="00FA6F32">
        <w:trPr>
          <w:trHeight w:val="211"/>
          <w:jc w:val="center"/>
        </w:trPr>
        <w:tc>
          <w:tcPr>
            <w:tcW w:w="7014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Availability and sufficiency of IRS budget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52.59</w:t>
            </w:r>
          </w:p>
        </w:tc>
      </w:tr>
      <w:tr w:rsidR="00707AD5" w:rsidRPr="001F2CAC" w:rsidTr="00FA6F32">
        <w:trPr>
          <w:trHeight w:val="211"/>
          <w:jc w:val="center"/>
        </w:trPr>
        <w:tc>
          <w:tcPr>
            <w:tcW w:w="7014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Salary incentives, IRS Staff skills and training levels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48.96</w:t>
            </w:r>
          </w:p>
        </w:tc>
      </w:tr>
      <w:tr w:rsidR="00707AD5" w:rsidRPr="001F2CAC" w:rsidTr="00FA6F32">
        <w:trPr>
          <w:trHeight w:val="211"/>
          <w:jc w:val="center"/>
        </w:trPr>
        <w:tc>
          <w:tcPr>
            <w:tcW w:w="7014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SBIRS outreach in districts (no. of tax offices)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68.25</w:t>
            </w:r>
          </w:p>
        </w:tc>
      </w:tr>
      <w:tr w:rsidR="00707AD5" w:rsidRPr="001F2CAC" w:rsidTr="00FA6F32">
        <w:trPr>
          <w:trHeight w:val="107"/>
          <w:jc w:val="center"/>
        </w:trPr>
        <w:tc>
          <w:tcPr>
            <w:tcW w:w="7014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07AD5" w:rsidRPr="001F2CAC" w:rsidRDefault="00707AD5" w:rsidP="003C2898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07AD5" w:rsidRPr="001F2CAC" w:rsidRDefault="00707AD5" w:rsidP="003C289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</w:p>
        </w:tc>
      </w:tr>
      <w:tr w:rsidR="00707AD5" w:rsidRPr="001F2CAC" w:rsidTr="00FA6F32">
        <w:trPr>
          <w:trHeight w:val="211"/>
          <w:jc w:val="center"/>
        </w:trPr>
        <w:tc>
          <w:tcPr>
            <w:tcW w:w="7014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  <w:t>Tax Procedures (registration, filling, assessment and payment)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  <w:t>55.34</w:t>
            </w:r>
          </w:p>
        </w:tc>
      </w:tr>
      <w:tr w:rsidR="00707AD5" w:rsidRPr="001F2CAC" w:rsidTr="00FA6F32">
        <w:trPr>
          <w:trHeight w:val="211"/>
          <w:jc w:val="center"/>
        </w:trPr>
        <w:tc>
          <w:tcPr>
            <w:tcW w:w="7014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  <w:t>Tax registration using Unified Tax Identification Number (TIN)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68.17</w:t>
            </w:r>
          </w:p>
        </w:tc>
      </w:tr>
      <w:tr w:rsidR="00707AD5" w:rsidRPr="001F2CAC" w:rsidTr="00FA6F32">
        <w:trPr>
          <w:trHeight w:val="211"/>
          <w:jc w:val="center"/>
        </w:trPr>
        <w:tc>
          <w:tcPr>
            <w:tcW w:w="7014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  <w:t>Efficiency of tax collection (best of judgement vs self- assessment)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42.50</w:t>
            </w:r>
          </w:p>
        </w:tc>
      </w:tr>
      <w:tr w:rsidR="00707AD5" w:rsidRPr="001F2CAC" w:rsidTr="00FA6F32">
        <w:trPr>
          <w:trHeight w:val="145"/>
          <w:jc w:val="center"/>
        </w:trPr>
        <w:tc>
          <w:tcPr>
            <w:tcW w:w="7014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707AD5" w:rsidRPr="001F2CAC" w:rsidRDefault="00707AD5" w:rsidP="003C2898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07AD5" w:rsidRPr="001F2CAC" w:rsidRDefault="00707AD5" w:rsidP="003C289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</w:p>
        </w:tc>
      </w:tr>
      <w:tr w:rsidR="00707AD5" w:rsidRPr="001F2CAC" w:rsidTr="00FA6F32">
        <w:trPr>
          <w:trHeight w:val="211"/>
          <w:jc w:val="center"/>
        </w:trPr>
        <w:tc>
          <w:tcPr>
            <w:tcW w:w="7014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  <w:t>Tax Processing (manual vs automated)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  <w:t>76.04</w:t>
            </w:r>
          </w:p>
        </w:tc>
      </w:tr>
      <w:tr w:rsidR="00707AD5" w:rsidRPr="001F2CAC" w:rsidTr="00FA6F32">
        <w:trPr>
          <w:trHeight w:val="211"/>
          <w:jc w:val="center"/>
        </w:trPr>
        <w:tc>
          <w:tcPr>
            <w:tcW w:w="7014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  <w:t>Tax payment (cash paid to tax officers versus bank and electronic payment)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006666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006666"/>
                <w:sz w:val="24"/>
                <w:szCs w:val="24"/>
              </w:rPr>
              <w:t>76.04</w:t>
            </w:r>
          </w:p>
        </w:tc>
      </w:tr>
      <w:tr w:rsidR="00707AD5" w:rsidRPr="001F2CAC" w:rsidTr="00FA6F32">
        <w:trPr>
          <w:trHeight w:val="161"/>
          <w:jc w:val="center"/>
        </w:trPr>
        <w:tc>
          <w:tcPr>
            <w:tcW w:w="7014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07AD5" w:rsidRPr="001F2CAC" w:rsidRDefault="00707AD5" w:rsidP="003C2898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</w:pP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07AD5" w:rsidRPr="001F2CAC" w:rsidRDefault="00707AD5" w:rsidP="003C289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07AD5" w:rsidRPr="001F2CAC" w:rsidTr="00FA6F32">
        <w:trPr>
          <w:trHeight w:val="211"/>
          <w:jc w:val="center"/>
        </w:trPr>
        <w:tc>
          <w:tcPr>
            <w:tcW w:w="7014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Tax Enforcement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47.21</w:t>
            </w:r>
          </w:p>
        </w:tc>
      </w:tr>
      <w:tr w:rsidR="00707AD5" w:rsidRPr="001F2CAC" w:rsidTr="00FA6F32">
        <w:trPr>
          <w:trHeight w:val="211"/>
          <w:jc w:val="center"/>
        </w:trPr>
        <w:tc>
          <w:tcPr>
            <w:tcW w:w="7014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Capacity for taxpayer audits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58.59</w:t>
            </w:r>
          </w:p>
        </w:tc>
      </w:tr>
      <w:tr w:rsidR="00707AD5" w:rsidRPr="001F2CAC" w:rsidTr="00FA6F32">
        <w:trPr>
          <w:trHeight w:val="211"/>
          <w:jc w:val="center"/>
        </w:trPr>
        <w:tc>
          <w:tcPr>
            <w:tcW w:w="7014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Tax awareness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54.55</w:t>
            </w:r>
          </w:p>
        </w:tc>
      </w:tr>
      <w:tr w:rsidR="00707AD5" w:rsidRPr="001F2CAC" w:rsidTr="00FA6F32">
        <w:trPr>
          <w:trHeight w:val="211"/>
          <w:jc w:val="center"/>
        </w:trPr>
        <w:tc>
          <w:tcPr>
            <w:tcW w:w="7014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Complaints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71.53</w:t>
            </w:r>
          </w:p>
        </w:tc>
      </w:tr>
      <w:tr w:rsidR="00707AD5" w:rsidRPr="001F2CAC" w:rsidTr="00FA6F32">
        <w:trPr>
          <w:trHeight w:val="211"/>
          <w:jc w:val="center"/>
        </w:trPr>
        <w:tc>
          <w:tcPr>
            <w:tcW w:w="7014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Double Taxation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7AD5" w:rsidRPr="001F2CAC" w:rsidRDefault="00707AD5" w:rsidP="003C289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4.17</w:t>
            </w:r>
          </w:p>
        </w:tc>
      </w:tr>
    </w:tbl>
    <w:p w:rsidR="00707AD5" w:rsidRDefault="009354AD" w:rsidP="00707AD5">
      <w:pPr>
        <w:spacing w:line="360" w:lineRule="auto"/>
        <w:jc w:val="both"/>
        <w:rPr>
          <w:rFonts w:ascii="Times New Roman" w:hAnsi="Times New Roman" w:cs="Times New Roman"/>
          <w:noProof/>
          <w:color w:val="0D0D0D" w:themeColor="text1" w:themeTint="F2"/>
          <w:sz w:val="20"/>
          <w:szCs w:val="20"/>
        </w:rPr>
      </w:pPr>
      <w:r w:rsidRPr="001F2CAC">
        <w:rPr>
          <w:rFonts w:ascii="Garamond" w:hAnsi="Garamond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3ADB1454" wp14:editId="01A7A0E1">
            <wp:simplePos x="0" y="0"/>
            <wp:positionH relativeFrom="column">
              <wp:posOffset>68580</wp:posOffset>
            </wp:positionH>
            <wp:positionV relativeFrom="paragraph">
              <wp:posOffset>223520</wp:posOffset>
            </wp:positionV>
            <wp:extent cx="419100" cy="419100"/>
            <wp:effectExtent l="0" t="0" r="0" b="0"/>
            <wp:wrapSquare wrapText="bothSides"/>
            <wp:docPr id="14" name="Graphic 14" descr="Mon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?provider=MicrosoftIcon&amp;fileName=Money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2898" w:rsidRPr="009354AD" w:rsidRDefault="009354AD" w:rsidP="00707AD5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9354AD">
        <w:rPr>
          <w:rFonts w:ascii="Garamond" w:hAnsi="Garamond"/>
          <w:b/>
          <w:sz w:val="24"/>
          <w:szCs w:val="24"/>
        </w:rPr>
        <w:t>Revenue Profile</w:t>
      </w:r>
    </w:p>
    <w:p w:rsidR="003C2898" w:rsidRDefault="003C2898" w:rsidP="00707AD5">
      <w:pPr>
        <w:spacing w:line="360" w:lineRule="auto"/>
        <w:jc w:val="both"/>
        <w:rPr>
          <w:rFonts w:ascii="Times New Roman" w:hAnsi="Times New Roman" w:cs="Times New Roman"/>
          <w:noProof/>
          <w:color w:val="0D0D0D" w:themeColor="text1" w:themeTint="F2"/>
          <w:sz w:val="20"/>
          <w:szCs w:val="20"/>
        </w:rPr>
      </w:pPr>
      <w:r>
        <w:rPr>
          <w:noProof/>
        </w:rPr>
        <w:drawing>
          <wp:inline distT="0" distB="0" distL="0" distR="0" wp14:anchorId="0CE0CD77" wp14:editId="791C7A72">
            <wp:extent cx="6545580" cy="2796540"/>
            <wp:effectExtent l="0" t="0" r="7620" b="381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A919CDE-5140-4C9B-915D-6AE70126C6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707AD5" w:rsidRPr="001F2CAC" w:rsidRDefault="00707AD5" w:rsidP="00707AD5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9187A5A" wp14:editId="5B1A8B50">
            <wp:simplePos x="0" y="0"/>
            <wp:positionH relativeFrom="column">
              <wp:posOffset>0</wp:posOffset>
            </wp:positionH>
            <wp:positionV relativeFrom="paragraph">
              <wp:posOffset>210820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7AD5" w:rsidRPr="002073EA" w:rsidRDefault="00707AD5" w:rsidP="00707AD5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actions for the Governor</w:t>
      </w:r>
      <w:bookmarkStart w:id="1" w:name="_GoBack"/>
      <w:bookmarkEnd w:id="1"/>
    </w:p>
    <w:p w:rsidR="009354AD" w:rsidRDefault="009354AD" w:rsidP="009354A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bookmarkStart w:id="2" w:name="_Hlk490578167"/>
      <w:r>
        <w:rPr>
          <w:rFonts w:ascii="Garamond" w:hAnsi="Garamond"/>
          <w:sz w:val="24"/>
          <w:szCs w:val="24"/>
        </w:rPr>
        <w:t>Provide a platform to receive regular updates from the Chairman of the Board of Internal Revenue</w:t>
      </w:r>
    </w:p>
    <w:p w:rsidR="00707AD5" w:rsidRDefault="00707AD5" w:rsidP="00707AD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Establish a Joint Revenue Board/Committee to oversee the regular review and issuance of tax policies and regulatory guidance.</w:t>
      </w:r>
    </w:p>
    <w:bookmarkEnd w:id="2"/>
    <w:p w:rsidR="00707AD5" w:rsidRDefault="00707AD5" w:rsidP="00707AD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Facilitate timely release of budgeted funds to cover essential services required to </w:t>
      </w:r>
      <w:r w:rsidR="003C2898">
        <w:rPr>
          <w:rFonts w:ascii="Garamond" w:hAnsi="Garamond"/>
          <w:sz w:val="24"/>
          <w:szCs w:val="24"/>
        </w:rPr>
        <w:t xml:space="preserve">grow and </w:t>
      </w:r>
      <w:r>
        <w:rPr>
          <w:rFonts w:ascii="Garamond" w:hAnsi="Garamond"/>
          <w:sz w:val="24"/>
          <w:szCs w:val="24"/>
        </w:rPr>
        <w:t xml:space="preserve">sustain revenue generation and collection, including </w:t>
      </w:r>
      <w:r w:rsidR="003C2898">
        <w:rPr>
          <w:rFonts w:ascii="Garamond" w:hAnsi="Garamond"/>
          <w:sz w:val="24"/>
          <w:szCs w:val="24"/>
        </w:rPr>
        <w:t>the adoption of modern technology</w:t>
      </w:r>
      <w:r>
        <w:rPr>
          <w:rFonts w:ascii="Garamond" w:hAnsi="Garamond"/>
          <w:sz w:val="24"/>
          <w:szCs w:val="24"/>
        </w:rPr>
        <w:t xml:space="preserve"> and staff training.</w:t>
      </w:r>
    </w:p>
    <w:p w:rsidR="00707AD5" w:rsidRPr="00516689" w:rsidRDefault="00707AD5" w:rsidP="00707AD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516689">
        <w:rPr>
          <w:rFonts w:ascii="Garamond" w:hAnsi="Garamond"/>
          <w:sz w:val="24"/>
          <w:szCs w:val="24"/>
        </w:rPr>
        <w:t xml:space="preserve">Facilitate the reconstitution of </w:t>
      </w:r>
      <w:r w:rsidR="00FA6F32">
        <w:rPr>
          <w:rFonts w:ascii="Garamond" w:hAnsi="Garamond"/>
          <w:sz w:val="24"/>
          <w:szCs w:val="24"/>
        </w:rPr>
        <w:t xml:space="preserve">revenue courts and </w:t>
      </w:r>
      <w:r w:rsidRPr="00516689">
        <w:rPr>
          <w:rFonts w:ascii="Garamond" w:hAnsi="Garamond"/>
          <w:sz w:val="24"/>
          <w:szCs w:val="24"/>
        </w:rPr>
        <w:t>Tax Appeal Tribunals as their absence has held up several cases and hence, the inflow of additional revenues.</w:t>
      </w:r>
    </w:p>
    <w:p w:rsidR="00707AD5" w:rsidRDefault="00707AD5" w:rsidP="00707AD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 interagency cooperation to strengthen the State’s tax collection mechanism and ensure that all revenues collected by MDAs are paid directly into a consolidated revenue account.</w:t>
      </w:r>
    </w:p>
    <w:p w:rsidR="00707AD5" w:rsidRPr="0063426E" w:rsidRDefault="003C2898" w:rsidP="00707AD5">
      <w:pPr>
        <w:pStyle w:val="ListParagraph"/>
        <w:numPr>
          <w:ilvl w:val="0"/>
          <w:numId w:val="2"/>
        </w:numPr>
        <w:spacing w:line="360" w:lineRule="auto"/>
        <w:jc w:val="both"/>
      </w:pPr>
      <w:bookmarkStart w:id="3" w:name="_Hlk486419636"/>
      <w:r w:rsidRPr="003C2898">
        <w:rPr>
          <w:rFonts w:ascii="Garamond" w:hAnsi="Garamond"/>
          <w:sz w:val="24"/>
          <w:szCs w:val="24"/>
        </w:rPr>
        <w:t>S</w:t>
      </w:r>
      <w:r w:rsidR="00707AD5" w:rsidRPr="003C2898">
        <w:rPr>
          <w:rFonts w:ascii="Garamond" w:hAnsi="Garamond"/>
          <w:sz w:val="24"/>
          <w:szCs w:val="24"/>
        </w:rPr>
        <w:t>upport the Service to expand the number of field offices to at least one in each local government.</w:t>
      </w:r>
      <w:r w:rsidRPr="003C2898">
        <w:rPr>
          <w:rFonts w:ascii="Garamond" w:hAnsi="Garamond"/>
          <w:sz w:val="24"/>
          <w:szCs w:val="24"/>
        </w:rPr>
        <w:t xml:space="preserve"> The State currently has only 17</w:t>
      </w:r>
      <w:r w:rsidR="00707AD5" w:rsidRPr="003C2898">
        <w:rPr>
          <w:rFonts w:ascii="Garamond" w:hAnsi="Garamond"/>
          <w:sz w:val="24"/>
          <w:szCs w:val="24"/>
        </w:rPr>
        <w:t xml:space="preserve"> field offices</w:t>
      </w:r>
      <w:r w:rsidRPr="003C2898">
        <w:rPr>
          <w:rFonts w:ascii="Garamond" w:hAnsi="Garamond"/>
          <w:sz w:val="24"/>
          <w:szCs w:val="24"/>
        </w:rPr>
        <w:t xml:space="preserve"> servicing 2</w:t>
      </w:r>
      <w:r w:rsidR="00707AD5" w:rsidRPr="003C2898">
        <w:rPr>
          <w:rFonts w:ascii="Garamond" w:hAnsi="Garamond"/>
          <w:sz w:val="24"/>
          <w:szCs w:val="24"/>
        </w:rPr>
        <w:t>5 LGAs.</w:t>
      </w:r>
      <w:bookmarkEnd w:id="3"/>
      <w:bookmarkEnd w:id="0"/>
    </w:p>
    <w:p w:rsidR="00707AD5" w:rsidRDefault="00707AD5" w:rsidP="00707AD5"/>
    <w:p w:rsidR="00517675" w:rsidRDefault="00517675"/>
    <w:sectPr w:rsidR="00517675" w:rsidSect="00FA6F32">
      <w:headerReference w:type="default" r:id="rId16"/>
      <w:footerReference w:type="default" r:id="rId17"/>
      <w:headerReference w:type="first" r:id="rId18"/>
      <w:pgSz w:w="12240" w:h="15840"/>
      <w:pgMar w:top="1710" w:right="1440" w:bottom="630" w:left="1440" w:header="540" w:footer="3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2898" w:rsidRDefault="003C2898" w:rsidP="003C2898">
      <w:pPr>
        <w:spacing w:after="0" w:line="240" w:lineRule="auto"/>
      </w:pPr>
      <w:r>
        <w:separator/>
      </w:r>
    </w:p>
  </w:endnote>
  <w:endnote w:type="continuationSeparator" w:id="0">
    <w:p w:rsidR="003C2898" w:rsidRDefault="003C2898" w:rsidP="003C2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2898" w:rsidRPr="00B76193" w:rsidRDefault="003C2898" w:rsidP="003C2898">
    <w:pPr>
      <w:tabs>
        <w:tab w:val="left" w:pos="5328"/>
      </w:tabs>
      <w:spacing w:after="0" w:line="360" w:lineRule="auto"/>
      <w:rPr>
        <w:rFonts w:ascii="Garamond" w:hAnsi="Garamond"/>
      </w:rPr>
    </w:pPr>
    <w:r>
      <w:rPr>
        <w:rFonts w:ascii="Garamond" w:hAnsi="Garamond"/>
        <w:b/>
        <w:sz w:val="24"/>
        <w:szCs w:val="24"/>
      </w:rPr>
      <w:t>F</w:t>
    </w:r>
    <w:r w:rsidRPr="00885DAE">
      <w:rPr>
        <w:rFonts w:ascii="Garamond" w:hAnsi="Garamond"/>
        <w:b/>
        <w:sz w:val="24"/>
        <w:szCs w:val="24"/>
      </w:rPr>
      <w:t>or further information:</w:t>
    </w:r>
    <w:r>
      <w:rPr>
        <w:rFonts w:ascii="Garamond" w:hAnsi="Garamond"/>
        <w:b/>
        <w:sz w:val="24"/>
        <w:szCs w:val="24"/>
      </w:rPr>
      <w:t xml:space="preserve"> </w:t>
    </w:r>
    <w:r w:rsidRPr="00B76193">
      <w:rPr>
        <w:rFonts w:ascii="Garamond" w:hAnsi="Garamond"/>
        <w:i/>
        <w:color w:val="0D0D0D" w:themeColor="text1" w:themeTint="F2"/>
        <w:lang w:val="en-GB"/>
      </w:rPr>
      <w:t>David Nabena |</w:t>
    </w:r>
    <w:r>
      <w:rPr>
        <w:rFonts w:ascii="Garamond" w:hAnsi="Garamond"/>
        <w:i/>
        <w:color w:val="0D0D0D" w:themeColor="text1" w:themeTint="F2"/>
        <w:lang w:val="en-GB"/>
      </w:rPr>
      <w:t xml:space="preserve"> Economist </w:t>
    </w:r>
    <w:r w:rsidRPr="00B76193">
      <w:rPr>
        <w:rFonts w:ascii="Garamond" w:hAnsi="Garamond"/>
        <w:i/>
        <w:color w:val="0D0D0D" w:themeColor="text1" w:themeTint="F2"/>
        <w:lang w:val="en-GB"/>
      </w:rPr>
      <w:t>|</w:t>
    </w:r>
    <w:r>
      <w:rPr>
        <w:rFonts w:ascii="Garamond" w:hAnsi="Garamond"/>
        <w:i/>
        <w:color w:val="0D0D0D" w:themeColor="text1" w:themeTint="F2"/>
        <w:lang w:val="en-GB"/>
      </w:rPr>
      <w:t xml:space="preserve">Tel: 08188719234 </w:t>
    </w:r>
    <w:r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2898" w:rsidRDefault="003C2898" w:rsidP="003C2898">
      <w:pPr>
        <w:spacing w:after="0" w:line="240" w:lineRule="auto"/>
      </w:pPr>
      <w:r>
        <w:separator/>
      </w:r>
    </w:p>
  </w:footnote>
  <w:footnote w:type="continuationSeparator" w:id="0">
    <w:p w:rsidR="003C2898" w:rsidRDefault="003C2898" w:rsidP="003C28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2898" w:rsidRPr="00BB47F1" w:rsidRDefault="003C2898" w:rsidP="003C2898">
    <w:pPr>
      <w:pStyle w:val="Header"/>
      <w:ind w:left="2520" w:firstLine="4680"/>
      <w:rPr>
        <w:sz w:val="28"/>
        <w:szCs w:val="28"/>
      </w:rPr>
    </w:pPr>
    <w:r w:rsidRPr="00BB47F1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59264" behindDoc="0" locked="0" layoutInCell="1" allowOverlap="1" wp14:anchorId="6EB68129" wp14:editId="6A85ED44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3" name="Picture 23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3C2898" w:rsidRPr="00BB47F1" w:rsidRDefault="003C2898" w:rsidP="003C2898">
    <w:pPr>
      <w:pStyle w:val="Header"/>
      <w:ind w:left="2520" w:firstLine="4680"/>
      <w:rPr>
        <w:sz w:val="28"/>
        <w:szCs w:val="28"/>
      </w:rPr>
    </w:pPr>
  </w:p>
  <w:p w:rsidR="003C2898" w:rsidRPr="00BB47F1" w:rsidRDefault="003C2898" w:rsidP="003C2898">
    <w:pPr>
      <w:pStyle w:val="Header"/>
      <w:ind w:left="2520" w:firstLine="4680"/>
      <w:rPr>
        <w:sz w:val="28"/>
        <w:szCs w:val="28"/>
      </w:rPr>
    </w:pPr>
  </w:p>
  <w:p w:rsidR="003C2898" w:rsidRPr="00BB47F1" w:rsidRDefault="00FA6F32" w:rsidP="003C2898">
    <w:pPr>
      <w:pStyle w:val="Header"/>
      <w:ind w:left="2520"/>
      <w:jc w:val="right"/>
      <w:rPr>
        <w:rFonts w:ascii="Garamond" w:hAnsi="Garamond"/>
        <w:sz w:val="28"/>
        <w:szCs w:val="28"/>
      </w:rPr>
    </w:pPr>
    <w:r>
      <w:rPr>
        <w:rFonts w:ascii="Garamond" w:hAnsi="Garamond"/>
        <w:sz w:val="28"/>
        <w:szCs w:val="28"/>
      </w:rPr>
      <w:t>AUGUST</w:t>
    </w:r>
    <w:r w:rsidR="003C2898" w:rsidRPr="00BB47F1">
      <w:rPr>
        <w:rFonts w:ascii="Garamond" w:hAnsi="Garamond"/>
        <w:sz w:val="28"/>
        <w:szCs w:val="28"/>
      </w:rPr>
      <w:t xml:space="preserve">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2898" w:rsidRPr="00F427BA" w:rsidRDefault="003C2898" w:rsidP="003C2898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2EEC2EC8" wp14:editId="35CB89C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4" name="Picture 24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3C2898" w:rsidRPr="00F427BA" w:rsidRDefault="003C2898" w:rsidP="003C2898">
    <w:pPr>
      <w:pStyle w:val="Header"/>
      <w:ind w:left="2520" w:firstLine="4680"/>
      <w:rPr>
        <w:sz w:val="42"/>
        <w:szCs w:val="28"/>
      </w:rPr>
    </w:pPr>
  </w:p>
  <w:p w:rsidR="003C2898" w:rsidRPr="00F427BA" w:rsidRDefault="003C2898" w:rsidP="003C2898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 xml:space="preserve">AUGUST  </w:t>
    </w:r>
    <w:r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F72194A"/>
    <w:multiLevelType w:val="hybridMultilevel"/>
    <w:tmpl w:val="BE7293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AD5"/>
    <w:rsid w:val="001D2F49"/>
    <w:rsid w:val="003C2898"/>
    <w:rsid w:val="00453084"/>
    <w:rsid w:val="00517675"/>
    <w:rsid w:val="00604A68"/>
    <w:rsid w:val="00707AD5"/>
    <w:rsid w:val="009354AD"/>
    <w:rsid w:val="00A1254F"/>
    <w:rsid w:val="00D76733"/>
    <w:rsid w:val="00F505AB"/>
    <w:rsid w:val="00FA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FA7687-4815-483D-9B63-94E47703B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7A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7A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7A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AD5"/>
  </w:style>
  <w:style w:type="character" w:styleId="Hyperlink">
    <w:name w:val="Hyperlink"/>
    <w:basedOn w:val="DefaultParagraphFont"/>
    <w:uiPriority w:val="99"/>
    <w:unhideWhenUsed/>
    <w:rsid w:val="00707AD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707A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AD5"/>
  </w:style>
  <w:style w:type="paragraph" w:styleId="BalloonText">
    <w:name w:val="Balloon Text"/>
    <w:basedOn w:val="Normal"/>
    <w:link w:val="BalloonTextChar"/>
    <w:uiPriority w:val="99"/>
    <w:semiHidden/>
    <w:unhideWhenUsed/>
    <w:rsid w:val="009354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4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chart" Target="charts/chart1.xm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svg"/><Relationship Id="rId10" Type="http://schemas.openxmlformats.org/officeDocument/2006/relationships/image" Target="media/image4.sv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dnabena.NGF\Documents\IGR%20DATA%20DASHBOARD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320" b="1" i="0" u="none" strike="noStrike" kern="1200" spc="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r>
              <a:rPr lang="en-US" b="1"/>
              <a:t>Niger State's Recurrent Revenue, Jan - June, 2017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20" b="1" i="0" u="none" strike="noStrike" kern="1200" spc="0" baseline="0">
              <a:solidFill>
                <a:schemeClr val="bg2">
                  <a:lumMod val="10000"/>
                </a:schemeClr>
              </a:solidFill>
              <a:latin typeface="Garamond" panose="02020404030301010803" pitchFamily="18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Sheet1!$B$3</c:f>
              <c:strCache>
                <c:ptCount val="1"/>
                <c:pt idx="0">
                  <c:v>IGR</c:v>
                </c:pt>
              </c:strCache>
            </c:strRef>
          </c:tx>
          <c:spPr>
            <a:pattFill prst="wdUpDiag">
              <a:fgClr>
                <a:schemeClr val="accent6">
                  <a:lumMod val="50000"/>
                </a:schemeClr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Sheet1!$C$1:$H$1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Sheet1!$C$7:$H$7</c:f>
              <c:numCache>
                <c:formatCode>#,##0</c:formatCode>
                <c:ptCount val="6"/>
                <c:pt idx="0">
                  <c:v>413014444</c:v>
                </c:pt>
                <c:pt idx="1">
                  <c:v>804994778</c:v>
                </c:pt>
                <c:pt idx="2">
                  <c:v>517808495</c:v>
                </c:pt>
                <c:pt idx="3">
                  <c:v>503132378</c:v>
                </c:pt>
                <c:pt idx="4">
                  <c:v>442507480</c:v>
                </c:pt>
                <c:pt idx="5">
                  <c:v>504023186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FF1-46D6-8EBB-3E46681AF740}"/>
            </c:ext>
          </c:extLst>
        </c:ser>
        <c:ser>
          <c:idx val="1"/>
          <c:order val="1"/>
          <c:tx>
            <c:strRef>
              <c:f>Sheet1!$B$15</c:f>
              <c:strCache>
                <c:ptCount val="1"/>
                <c:pt idx="0">
                  <c:v>Federation Allocation</c:v>
                </c:pt>
              </c:strCache>
            </c:strRef>
          </c:tx>
          <c:spPr>
            <a:solidFill>
              <a:schemeClr val="accent6">
                <a:lumMod val="5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Sheet1!$C$1:$H$1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Sheet1!$C$19:$H$19</c:f>
              <c:numCache>
                <c:formatCode>#,##0</c:formatCode>
                <c:ptCount val="6"/>
                <c:pt idx="0">
                  <c:v>3275433249.7199998</c:v>
                </c:pt>
                <c:pt idx="1">
                  <c:v>3720906484.3299999</c:v>
                </c:pt>
                <c:pt idx="2">
                  <c:v>3365517779.46</c:v>
                </c:pt>
                <c:pt idx="3">
                  <c:v>3688467673.23</c:v>
                </c:pt>
                <c:pt idx="4">
                  <c:v>3329809922.5300002</c:v>
                </c:pt>
                <c:pt idx="5">
                  <c:v>3706248211.0900002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FF1-46D6-8EBB-3E46681AF7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95"/>
        <c:overlap val="100"/>
        <c:axId val="379581112"/>
        <c:axId val="379580784"/>
      </c:barChart>
      <c:catAx>
        <c:axId val="379581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0784"/>
        <c:crosses val="autoZero"/>
        <c:auto val="1"/>
        <c:lblAlgn val="ctr"/>
        <c:lblOffset val="100"/>
        <c:noMultiLvlLbl val="0"/>
      </c:catAx>
      <c:valAx>
        <c:axId val="379580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bg2">
                        <a:lumMod val="10000"/>
                      </a:schemeClr>
                    </a:solidFill>
                    <a:latin typeface="Garamond" panose="02020404030301010803" pitchFamily="18" charset="0"/>
                    <a:ea typeface="+mn-ea"/>
                    <a:cs typeface="+mn-cs"/>
                  </a:defRPr>
                </a:pPr>
                <a:r>
                  <a:rPr lang="en-US"/>
                  <a:t>NGN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Garamond" panose="020204040303010108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111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>
          <a:solidFill>
            <a:schemeClr val="bg2">
              <a:lumMod val="10000"/>
            </a:schemeClr>
          </a:solidFill>
          <a:latin typeface="Garamond" panose="02020404030301010803" pitchFamily="18" charset="0"/>
        </a:defRPr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4</cp:revision>
  <cp:lastPrinted>2017-08-16T09:31:00Z</cp:lastPrinted>
  <dcterms:created xsi:type="dcterms:W3CDTF">2017-08-15T09:55:00Z</dcterms:created>
  <dcterms:modified xsi:type="dcterms:W3CDTF">2017-08-16T09:31:00Z</dcterms:modified>
</cp:coreProperties>
</file>