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PLATEAU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AA3170" w:rsidRPr="001F2CAC" w:rsidRDefault="00AA3170" w:rsidP="00AA3170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2267A72" wp14:editId="39342528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170" w:rsidRPr="001F2CAC" w:rsidRDefault="00AA3170" w:rsidP="00AA3170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77.73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AA3170" w:rsidRPr="001F2CAC" w:rsidRDefault="00AA3170" w:rsidP="00AA3170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0823CC9" wp14:editId="3F62A8E9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170" w:rsidRPr="002073EA" w:rsidRDefault="00AA3170" w:rsidP="00AA317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AA3170" w:rsidRDefault="00AA3170" w:rsidP="00AA31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D8639B">
        <w:rPr>
          <w:rFonts w:ascii="Garamond" w:hAnsi="Garamond"/>
          <w:sz w:val="24"/>
          <w:szCs w:val="24"/>
        </w:rPr>
        <w:t>the</w:t>
      </w:r>
      <w:r w:rsidR="006251E3">
        <w:rPr>
          <w:rFonts w:ascii="Garamond" w:hAnsi="Garamond"/>
          <w:sz w:val="24"/>
          <w:szCs w:val="24"/>
        </w:rPr>
        <w:t xml:space="preserve"> financial and administrative</w:t>
      </w:r>
      <w:r w:rsidR="00D8639B">
        <w:rPr>
          <w:rFonts w:ascii="Garamond" w:hAnsi="Garamond"/>
          <w:sz w:val="24"/>
          <w:szCs w:val="24"/>
        </w:rPr>
        <w:t xml:space="preserve"> autonomy of the Service</w:t>
      </w:r>
      <w:r>
        <w:rPr>
          <w:rFonts w:ascii="Garamond" w:hAnsi="Garamond"/>
          <w:sz w:val="24"/>
          <w:szCs w:val="24"/>
        </w:rPr>
        <w:t xml:space="preserve">, </w:t>
      </w:r>
      <w:r w:rsidR="00D8639B">
        <w:rPr>
          <w:rFonts w:ascii="Garamond" w:hAnsi="Garamond"/>
          <w:sz w:val="24"/>
          <w:szCs w:val="24"/>
        </w:rPr>
        <w:t xml:space="preserve">the </w:t>
      </w:r>
      <w:r w:rsidR="00241CE5">
        <w:rPr>
          <w:rFonts w:ascii="Garamond" w:hAnsi="Garamond"/>
          <w:sz w:val="24"/>
          <w:szCs w:val="24"/>
        </w:rPr>
        <w:t>development</w:t>
      </w:r>
      <w:r>
        <w:rPr>
          <w:rFonts w:ascii="Garamond" w:hAnsi="Garamond"/>
          <w:sz w:val="24"/>
          <w:szCs w:val="24"/>
        </w:rPr>
        <w:t xml:space="preserve"> of </w:t>
      </w:r>
      <w:r w:rsidR="00D8639B">
        <w:rPr>
          <w:rFonts w:ascii="Garamond" w:hAnsi="Garamond"/>
          <w:sz w:val="24"/>
          <w:szCs w:val="24"/>
        </w:rPr>
        <w:t>a real-time d</w:t>
      </w:r>
      <w:r>
        <w:rPr>
          <w:rFonts w:ascii="Garamond" w:hAnsi="Garamond"/>
          <w:sz w:val="24"/>
          <w:szCs w:val="24"/>
        </w:rPr>
        <w:t xml:space="preserve">ashboard </w:t>
      </w:r>
      <w:r w:rsidR="00241CE5">
        <w:rPr>
          <w:rFonts w:ascii="Garamond" w:hAnsi="Garamond"/>
          <w:sz w:val="24"/>
          <w:szCs w:val="24"/>
        </w:rPr>
        <w:t>that</w:t>
      </w:r>
      <w:r w:rsidR="00D8639B">
        <w:rPr>
          <w:rFonts w:ascii="Garamond" w:hAnsi="Garamond"/>
          <w:sz w:val="24"/>
          <w:szCs w:val="24"/>
        </w:rPr>
        <w:t xml:space="preserve"> monitor</w:t>
      </w:r>
      <w:r w:rsidR="00241CE5">
        <w:rPr>
          <w:rFonts w:ascii="Garamond" w:hAnsi="Garamond"/>
          <w:sz w:val="24"/>
          <w:szCs w:val="24"/>
        </w:rPr>
        <w:t>s</w:t>
      </w:r>
      <w:r w:rsidR="00D8639B">
        <w:rPr>
          <w:rFonts w:ascii="Garamond" w:hAnsi="Garamond"/>
          <w:sz w:val="24"/>
          <w:szCs w:val="24"/>
        </w:rPr>
        <w:t xml:space="preserve"> </w:t>
      </w:r>
      <w:r w:rsidR="00241CE5">
        <w:rPr>
          <w:rFonts w:ascii="Garamond" w:hAnsi="Garamond"/>
          <w:sz w:val="24"/>
          <w:szCs w:val="24"/>
        </w:rPr>
        <w:t xml:space="preserve">revenues collected </w:t>
      </w:r>
      <w:r w:rsidR="00D8639B">
        <w:rPr>
          <w:rFonts w:ascii="Garamond" w:hAnsi="Garamond"/>
          <w:sz w:val="24"/>
          <w:szCs w:val="24"/>
        </w:rPr>
        <w:t xml:space="preserve">from all MDAs, </w:t>
      </w:r>
      <w:r>
        <w:rPr>
          <w:rFonts w:ascii="Garamond" w:hAnsi="Garamond"/>
          <w:sz w:val="24"/>
          <w:szCs w:val="24"/>
        </w:rPr>
        <w:t>full ICT capability across its 8 field offices</w:t>
      </w:r>
      <w:r w:rsidR="00D8639B">
        <w:rPr>
          <w:rFonts w:ascii="Garamond" w:hAnsi="Garamond"/>
          <w:sz w:val="24"/>
          <w:szCs w:val="24"/>
        </w:rPr>
        <w:t>,</w:t>
      </w:r>
      <w:r>
        <w:rPr>
          <w:rFonts w:ascii="Garamond" w:hAnsi="Garamond"/>
          <w:sz w:val="24"/>
          <w:szCs w:val="24"/>
        </w:rPr>
        <w:t xml:space="preserve"> and </w:t>
      </w:r>
      <w:r w:rsidR="00D8639B">
        <w:rPr>
          <w:rFonts w:ascii="Garamond" w:hAnsi="Garamond"/>
          <w:sz w:val="24"/>
          <w:szCs w:val="24"/>
        </w:rPr>
        <w:t xml:space="preserve">the </w:t>
      </w:r>
      <w:r w:rsidR="006251E3">
        <w:rPr>
          <w:rFonts w:ascii="Garamond" w:hAnsi="Garamond"/>
          <w:sz w:val="24"/>
          <w:szCs w:val="24"/>
        </w:rPr>
        <w:t>establishment</w:t>
      </w:r>
      <w:r>
        <w:rPr>
          <w:rFonts w:ascii="Garamond" w:hAnsi="Garamond"/>
          <w:sz w:val="24"/>
          <w:szCs w:val="24"/>
        </w:rPr>
        <w:t xml:space="preserve"> of a special </w:t>
      </w:r>
      <w:r w:rsidR="006251E3">
        <w:rPr>
          <w:rFonts w:ascii="Garamond" w:hAnsi="Garamond"/>
          <w:sz w:val="24"/>
          <w:szCs w:val="24"/>
        </w:rPr>
        <w:t xml:space="preserve">enforcement </w:t>
      </w:r>
      <w:r>
        <w:rPr>
          <w:rFonts w:ascii="Garamond" w:hAnsi="Garamond"/>
          <w:sz w:val="24"/>
          <w:szCs w:val="24"/>
        </w:rPr>
        <w:t xml:space="preserve">unit that </w:t>
      </w:r>
      <w:r w:rsidR="00D8639B">
        <w:rPr>
          <w:rFonts w:ascii="Garamond" w:hAnsi="Garamond"/>
          <w:sz w:val="24"/>
          <w:szCs w:val="24"/>
        </w:rPr>
        <w:t>oversees</w:t>
      </w:r>
      <w:r>
        <w:rPr>
          <w:rFonts w:ascii="Garamond" w:hAnsi="Garamond"/>
          <w:sz w:val="24"/>
          <w:szCs w:val="24"/>
        </w:rPr>
        <w:t xml:space="preserve"> high net worth individuals.</w:t>
      </w:r>
    </w:p>
    <w:p w:rsidR="00AA3170" w:rsidRDefault="00AA3170" w:rsidP="00AA3170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 major challenge is the limited number of tax offices to support tax enfor</w:t>
      </w:r>
      <w:r w:rsidR="006251E3">
        <w:rPr>
          <w:rFonts w:ascii="Garamond" w:hAnsi="Garamond"/>
          <w:sz w:val="24"/>
          <w:szCs w:val="24"/>
        </w:rPr>
        <w:t>cement and outreach activities. The Service currently has</w:t>
      </w:r>
      <w:r>
        <w:rPr>
          <w:rFonts w:ascii="Garamond" w:hAnsi="Garamond"/>
          <w:sz w:val="24"/>
          <w:szCs w:val="24"/>
        </w:rPr>
        <w:t xml:space="preserve"> only 7 offices servicing the State’s 17 local government areas.</w:t>
      </w:r>
    </w:p>
    <w:p w:rsidR="00AA3170" w:rsidRPr="00241CE5" w:rsidRDefault="00AA3170" w:rsidP="00AA3170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12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77.73</w:t>
            </w:r>
          </w:p>
        </w:tc>
      </w:tr>
      <w:tr w:rsidR="00AA3170" w:rsidRPr="001F2CAC" w:rsidTr="00AA2F28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72.49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69.86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74.07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57.92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88.10</w:t>
            </w:r>
          </w:p>
        </w:tc>
      </w:tr>
      <w:tr w:rsidR="00AA3170" w:rsidRPr="001F2CAC" w:rsidTr="00AA2F28">
        <w:trPr>
          <w:trHeight w:val="119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75.91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75.16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76.67</w:t>
            </w:r>
          </w:p>
        </w:tc>
      </w:tr>
      <w:tr w:rsidR="00AA3170" w:rsidRPr="001F2CAC" w:rsidTr="00AA2F28">
        <w:trPr>
          <w:trHeight w:val="161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86.31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86.31</w:t>
            </w:r>
          </w:p>
        </w:tc>
      </w:tr>
      <w:tr w:rsidR="00AA3170" w:rsidRPr="001F2CAC" w:rsidTr="00AA2F28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76.21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77.39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74.24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53.20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100.00</w:t>
            </w:r>
          </w:p>
        </w:tc>
      </w:tr>
    </w:tbl>
    <w:p w:rsidR="00AA3170" w:rsidRPr="001F2CAC" w:rsidRDefault="00AA3170" w:rsidP="00AA3170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E92C7A" w:rsidRPr="00E92C7A" w:rsidRDefault="001E2F5F" w:rsidP="00E92C7A">
      <w:pPr>
        <w:tabs>
          <w:tab w:val="left" w:pos="3024"/>
        </w:tabs>
        <w:jc w:val="both"/>
        <w:rPr>
          <w:rFonts w:ascii="Garamond" w:hAnsi="Garamond"/>
          <w:b/>
          <w:sz w:val="2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5408" behindDoc="0" locked="0" layoutInCell="1" allowOverlap="1" wp14:anchorId="4550383C" wp14:editId="318A2080">
            <wp:simplePos x="0" y="0"/>
            <wp:positionH relativeFrom="column">
              <wp:posOffset>30480</wp:posOffset>
            </wp:positionH>
            <wp:positionV relativeFrom="paragraph">
              <wp:posOffset>86995</wp:posOffset>
            </wp:positionV>
            <wp:extent cx="434340" cy="434340"/>
            <wp:effectExtent l="0" t="0" r="0" b="3810"/>
            <wp:wrapSquare wrapText="bothSides"/>
            <wp:docPr id="3" name="Graphic 3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3170">
        <w:rPr>
          <w:rFonts w:ascii="Garamond" w:hAnsi="Garamond"/>
          <w:sz w:val="24"/>
          <w:szCs w:val="24"/>
        </w:rPr>
        <w:tab/>
      </w:r>
    </w:p>
    <w:p w:rsidR="001E2F5F" w:rsidRPr="001E2F5F" w:rsidRDefault="001E2F5F" w:rsidP="00E92C7A">
      <w:pPr>
        <w:jc w:val="both"/>
        <w:rPr>
          <w:rFonts w:ascii="Garamond" w:hAnsi="Garamond"/>
          <w:b/>
          <w:sz w:val="4"/>
          <w:szCs w:val="24"/>
        </w:rPr>
      </w:pPr>
    </w:p>
    <w:p w:rsidR="00E92C7A" w:rsidRPr="002073EA" w:rsidRDefault="00E92C7A" w:rsidP="00E92C7A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E92C7A" w:rsidRPr="002073EA" w:rsidRDefault="00E92C7A" w:rsidP="00E92C7A">
      <w:pPr>
        <w:jc w:val="both"/>
        <w:rPr>
          <w:rFonts w:ascii="Garamond" w:hAnsi="Garamond"/>
          <w:sz w:val="6"/>
          <w:szCs w:val="24"/>
        </w:rPr>
      </w:pPr>
    </w:p>
    <w:p w:rsidR="001E2F5F" w:rsidRDefault="001E2F5F" w:rsidP="001E2F5F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00A1845" wp14:editId="1E51BDAD">
            <wp:simplePos x="0" y="0"/>
            <wp:positionH relativeFrom="column">
              <wp:posOffset>-45720</wp:posOffset>
            </wp:positionH>
            <wp:positionV relativeFrom="paragraph">
              <wp:posOffset>1261110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sz w:val="24"/>
          <w:szCs w:val="24"/>
        </w:rPr>
        <w:t>On July 18</w:t>
      </w:r>
      <w:r w:rsidRPr="007730A9">
        <w:rPr>
          <w:rFonts w:ascii="Garamond" w:hAnsi="Garamond"/>
          <w:sz w:val="24"/>
          <w:szCs w:val="24"/>
        </w:rPr>
        <w:t xml:space="preserve">, 2017, the NGF </w:t>
      </w:r>
      <w:proofErr w:type="spellStart"/>
      <w:r w:rsidRPr="007730A9">
        <w:rPr>
          <w:rFonts w:ascii="Garamond" w:hAnsi="Garamond"/>
          <w:sz w:val="24"/>
          <w:szCs w:val="24"/>
        </w:rPr>
        <w:t>HelpDesk</w:t>
      </w:r>
      <w:proofErr w:type="spellEnd"/>
      <w:r w:rsidRPr="007730A9">
        <w:rPr>
          <w:rFonts w:ascii="Garamond" w:hAnsi="Garamond"/>
          <w:sz w:val="24"/>
          <w:szCs w:val="24"/>
        </w:rPr>
        <w:t xml:space="preserve"> conducted a diagnostic study and training exer</w:t>
      </w:r>
      <w:r>
        <w:rPr>
          <w:rFonts w:ascii="Garamond" w:hAnsi="Garamond"/>
          <w:sz w:val="24"/>
          <w:szCs w:val="24"/>
        </w:rPr>
        <w:t>cise for 43 members of staff of</w:t>
      </w:r>
      <w:r w:rsidRPr="007730A9">
        <w:rPr>
          <w:rFonts w:ascii="Garamond" w:hAnsi="Garamond"/>
          <w:sz w:val="24"/>
          <w:szCs w:val="24"/>
        </w:rPr>
        <w:t xml:space="preserve"> the State</w:t>
      </w:r>
      <w:r>
        <w:rPr>
          <w:rFonts w:ascii="Garamond" w:hAnsi="Garamond"/>
          <w:sz w:val="24"/>
          <w:szCs w:val="24"/>
        </w:rPr>
        <w:t>’s</w:t>
      </w:r>
      <w:r w:rsidRPr="007730A9">
        <w:rPr>
          <w:rFonts w:ascii="Garamond" w:hAnsi="Garamond"/>
          <w:sz w:val="24"/>
          <w:szCs w:val="24"/>
        </w:rPr>
        <w:t xml:space="preserve"> Internal Revenue Service. The topics covered were: Principles of Taxation, National Tax Policy, Strategic Data Management, Workflow </w:t>
      </w:r>
      <w:r>
        <w:rPr>
          <w:rFonts w:ascii="Garamond" w:hAnsi="Garamond"/>
          <w:sz w:val="24"/>
          <w:szCs w:val="24"/>
        </w:rPr>
        <w:t>a</w:t>
      </w:r>
      <w:bookmarkStart w:id="1" w:name="_GoBack"/>
      <w:bookmarkEnd w:id="1"/>
      <w:r>
        <w:rPr>
          <w:rFonts w:ascii="Garamond" w:hAnsi="Garamond"/>
          <w:sz w:val="24"/>
          <w:szCs w:val="24"/>
        </w:rPr>
        <w:t xml:space="preserve">nd </w:t>
      </w:r>
      <w:r w:rsidRPr="007730A9">
        <w:rPr>
          <w:rFonts w:ascii="Garamond" w:hAnsi="Garamond"/>
          <w:sz w:val="24"/>
          <w:szCs w:val="24"/>
        </w:rPr>
        <w:t>Process Management, and Strategies for Engaging the Informal Sector. The training also included the developmen</w:t>
      </w:r>
      <w:r>
        <w:rPr>
          <w:rFonts w:ascii="Garamond" w:hAnsi="Garamond"/>
          <w:sz w:val="24"/>
          <w:szCs w:val="24"/>
        </w:rPr>
        <w:t>t of standard processes for implementing</w:t>
      </w:r>
      <w:r w:rsidRPr="007730A9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the </w:t>
      </w:r>
      <w:r w:rsidRPr="007730A9">
        <w:rPr>
          <w:rFonts w:ascii="Garamond" w:hAnsi="Garamond"/>
          <w:sz w:val="24"/>
          <w:szCs w:val="24"/>
        </w:rPr>
        <w:t>presumptive tax</w:t>
      </w:r>
      <w:r>
        <w:rPr>
          <w:rFonts w:ascii="Garamond" w:hAnsi="Garamond"/>
          <w:sz w:val="24"/>
          <w:szCs w:val="24"/>
        </w:rPr>
        <w:t xml:space="preserve"> policy</w:t>
      </w:r>
      <w:r w:rsidRPr="007730A9">
        <w:rPr>
          <w:rFonts w:ascii="Garamond" w:hAnsi="Garamond"/>
          <w:sz w:val="24"/>
          <w:szCs w:val="24"/>
        </w:rPr>
        <w:t xml:space="preserve">. </w:t>
      </w:r>
      <w:r>
        <w:rPr>
          <w:rFonts w:ascii="Garamond" w:hAnsi="Garamond"/>
          <w:sz w:val="24"/>
          <w:szCs w:val="24"/>
        </w:rPr>
        <w:t>It</w:t>
      </w:r>
      <w:r w:rsidRPr="007730A9">
        <w:rPr>
          <w:rFonts w:ascii="Garamond" w:hAnsi="Garamond"/>
          <w:sz w:val="24"/>
          <w:szCs w:val="24"/>
        </w:rPr>
        <w:t xml:space="preserve"> was facilitated by the Executive Chairman</w:t>
      </w:r>
      <w:r>
        <w:rPr>
          <w:rFonts w:ascii="Garamond" w:hAnsi="Garamond"/>
          <w:sz w:val="24"/>
          <w:szCs w:val="24"/>
        </w:rPr>
        <w:t>.</w:t>
      </w:r>
    </w:p>
    <w:p w:rsidR="00AA3170" w:rsidRPr="002073EA" w:rsidRDefault="00AA3170" w:rsidP="00AA317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1E2F5F" w:rsidRDefault="001E2F5F" w:rsidP="001E2F5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2" w:name="_Hlk486419636"/>
      <w:r w:rsidRPr="001E2F5F">
        <w:rPr>
          <w:rFonts w:ascii="Garamond" w:hAnsi="Garamond"/>
          <w:sz w:val="24"/>
          <w:szCs w:val="24"/>
        </w:rPr>
        <w:t>Assent to the just passed bill for tax harmonization (</w:t>
      </w:r>
      <w:r>
        <w:rPr>
          <w:rFonts w:ascii="Garamond" w:hAnsi="Garamond"/>
          <w:sz w:val="24"/>
          <w:szCs w:val="24"/>
        </w:rPr>
        <w:t>among</w:t>
      </w:r>
      <w:r w:rsidRPr="001E2F5F">
        <w:rPr>
          <w:rFonts w:ascii="Garamond" w:hAnsi="Garamond"/>
          <w:sz w:val="24"/>
          <w:szCs w:val="24"/>
        </w:rPr>
        <w:t xml:space="preserve"> other</w:t>
      </w:r>
      <w:r>
        <w:rPr>
          <w:rFonts w:ascii="Garamond" w:hAnsi="Garamond"/>
          <w:sz w:val="24"/>
          <w:szCs w:val="24"/>
        </w:rPr>
        <w:t>s, this</w:t>
      </w:r>
      <w:r w:rsidRPr="001E2F5F">
        <w:rPr>
          <w:rFonts w:ascii="Garamond" w:hAnsi="Garamond"/>
          <w:sz w:val="24"/>
          <w:szCs w:val="24"/>
        </w:rPr>
        <w:t xml:space="preserve"> provides for the PSIRS to be the sole </w:t>
      </w:r>
      <w:r w:rsidR="00241CE5">
        <w:rPr>
          <w:rFonts w:ascii="Garamond" w:hAnsi="Garamond"/>
          <w:sz w:val="24"/>
          <w:szCs w:val="24"/>
        </w:rPr>
        <w:t xml:space="preserve">agency for revenue collection </w:t>
      </w:r>
      <w:r w:rsidRPr="001E2F5F">
        <w:rPr>
          <w:rFonts w:ascii="Garamond" w:hAnsi="Garamond"/>
          <w:sz w:val="24"/>
          <w:szCs w:val="24"/>
        </w:rPr>
        <w:t xml:space="preserve">and </w:t>
      </w:r>
      <w:r>
        <w:rPr>
          <w:rFonts w:ascii="Garamond" w:hAnsi="Garamond"/>
          <w:sz w:val="24"/>
          <w:szCs w:val="24"/>
        </w:rPr>
        <w:t>address</w:t>
      </w:r>
      <w:r w:rsidR="00241CE5">
        <w:rPr>
          <w:rFonts w:ascii="Garamond" w:hAnsi="Garamond"/>
          <w:sz w:val="24"/>
          <w:szCs w:val="24"/>
        </w:rPr>
        <w:t>es</w:t>
      </w:r>
      <w:r>
        <w:rPr>
          <w:rFonts w:ascii="Garamond" w:hAnsi="Garamond"/>
          <w:sz w:val="24"/>
          <w:szCs w:val="24"/>
        </w:rPr>
        <w:t xml:space="preserve"> the incidence of </w:t>
      </w:r>
      <w:r w:rsidR="00241CE5">
        <w:rPr>
          <w:rFonts w:ascii="Garamond" w:hAnsi="Garamond"/>
          <w:sz w:val="24"/>
          <w:szCs w:val="24"/>
        </w:rPr>
        <w:t xml:space="preserve">multiple </w:t>
      </w:r>
      <w:r>
        <w:rPr>
          <w:rFonts w:ascii="Garamond" w:hAnsi="Garamond"/>
          <w:sz w:val="24"/>
          <w:szCs w:val="24"/>
        </w:rPr>
        <w:t>taxation</w:t>
      </w:r>
      <w:r w:rsidR="00241CE5">
        <w:rPr>
          <w:rFonts w:ascii="Garamond" w:hAnsi="Garamond"/>
          <w:sz w:val="24"/>
          <w:szCs w:val="24"/>
        </w:rPr>
        <w:t>)</w:t>
      </w:r>
      <w:r>
        <w:rPr>
          <w:rFonts w:ascii="Garamond" w:hAnsi="Garamond"/>
          <w:sz w:val="24"/>
          <w:szCs w:val="24"/>
        </w:rPr>
        <w:t>.</w:t>
      </w:r>
    </w:p>
    <w:p w:rsidR="001E2F5F" w:rsidRPr="001E2F5F" w:rsidRDefault="001E2F5F" w:rsidP="001E2F5F">
      <w:pPr>
        <w:pStyle w:val="ListParagraph"/>
        <w:numPr>
          <w:ilvl w:val="0"/>
          <w:numId w:val="4"/>
        </w:numPr>
        <w:spacing w:line="360" w:lineRule="auto"/>
        <w:rPr>
          <w:rFonts w:ascii="Garamond" w:hAnsi="Garamond"/>
          <w:sz w:val="24"/>
          <w:szCs w:val="24"/>
        </w:rPr>
      </w:pPr>
      <w:bookmarkStart w:id="3" w:name="_Hlk488179584"/>
      <w:r w:rsidRPr="001E2F5F">
        <w:rPr>
          <w:rFonts w:ascii="Garamond" w:hAnsi="Garamond"/>
          <w:sz w:val="24"/>
          <w:szCs w:val="24"/>
        </w:rPr>
        <w:t xml:space="preserve">Support the Service in </w:t>
      </w:r>
      <w:r>
        <w:rPr>
          <w:rFonts w:ascii="Garamond" w:hAnsi="Garamond"/>
          <w:sz w:val="24"/>
          <w:szCs w:val="24"/>
        </w:rPr>
        <w:t>the f</w:t>
      </w:r>
      <w:r w:rsidRPr="001E2F5F">
        <w:rPr>
          <w:rFonts w:ascii="Garamond" w:hAnsi="Garamond"/>
          <w:sz w:val="24"/>
          <w:szCs w:val="24"/>
        </w:rPr>
        <w:t xml:space="preserve">ull implementation of </w:t>
      </w:r>
      <w:r>
        <w:rPr>
          <w:rFonts w:ascii="Garamond" w:hAnsi="Garamond"/>
          <w:sz w:val="24"/>
          <w:szCs w:val="24"/>
        </w:rPr>
        <w:t>e</w:t>
      </w:r>
      <w:r w:rsidRPr="001E2F5F">
        <w:rPr>
          <w:rFonts w:ascii="Garamond" w:hAnsi="Garamond"/>
          <w:sz w:val="24"/>
          <w:szCs w:val="24"/>
        </w:rPr>
        <w:t xml:space="preserve">-billing </w:t>
      </w:r>
      <w:r>
        <w:rPr>
          <w:rFonts w:ascii="Garamond" w:hAnsi="Garamond"/>
          <w:sz w:val="24"/>
          <w:szCs w:val="24"/>
        </w:rPr>
        <w:t xml:space="preserve">payment systems </w:t>
      </w:r>
      <w:r w:rsidRPr="001E2F5F">
        <w:rPr>
          <w:rFonts w:ascii="Garamond" w:hAnsi="Garamond"/>
          <w:sz w:val="24"/>
          <w:szCs w:val="24"/>
        </w:rPr>
        <w:t xml:space="preserve">across all MDAs to </w:t>
      </w:r>
      <w:r>
        <w:rPr>
          <w:rFonts w:ascii="Garamond" w:hAnsi="Garamond"/>
          <w:sz w:val="24"/>
          <w:szCs w:val="24"/>
        </w:rPr>
        <w:t>block leakages (c</w:t>
      </w:r>
      <w:r w:rsidRPr="001E2F5F">
        <w:rPr>
          <w:rFonts w:ascii="Garamond" w:hAnsi="Garamond"/>
          <w:sz w:val="24"/>
          <w:szCs w:val="24"/>
        </w:rPr>
        <w:t>urrently</w:t>
      </w:r>
      <w:r>
        <w:rPr>
          <w:rFonts w:ascii="Garamond" w:hAnsi="Garamond"/>
          <w:sz w:val="24"/>
          <w:szCs w:val="24"/>
        </w:rPr>
        <w:t>,</w:t>
      </w:r>
      <w:r w:rsidRPr="001E2F5F">
        <w:rPr>
          <w:rFonts w:ascii="Garamond" w:hAnsi="Garamond"/>
          <w:sz w:val="24"/>
          <w:szCs w:val="24"/>
        </w:rPr>
        <w:t xml:space="preserve"> some MDAs still collect cash</w:t>
      </w:r>
      <w:r>
        <w:rPr>
          <w:rFonts w:ascii="Garamond" w:hAnsi="Garamond"/>
          <w:sz w:val="24"/>
          <w:szCs w:val="24"/>
        </w:rPr>
        <w:t xml:space="preserve"> payments</w:t>
      </w:r>
      <w:r w:rsidRPr="001E2F5F">
        <w:rPr>
          <w:rFonts w:ascii="Garamond" w:hAnsi="Garamond"/>
          <w:sz w:val="24"/>
          <w:szCs w:val="24"/>
        </w:rPr>
        <w:t>)</w:t>
      </w:r>
      <w:r>
        <w:rPr>
          <w:rFonts w:ascii="Garamond" w:hAnsi="Garamond"/>
          <w:sz w:val="24"/>
          <w:szCs w:val="24"/>
        </w:rPr>
        <w:t>.</w:t>
      </w:r>
    </w:p>
    <w:bookmarkEnd w:id="3"/>
    <w:p w:rsidR="00AA3170" w:rsidRDefault="006251E3" w:rsidP="001E2F5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 improve enforcement, s</w:t>
      </w:r>
      <w:r w:rsidR="00AA3170" w:rsidRPr="001E2F5F">
        <w:rPr>
          <w:rFonts w:ascii="Garamond" w:hAnsi="Garamond"/>
          <w:sz w:val="24"/>
          <w:szCs w:val="24"/>
        </w:rPr>
        <w:t>upport the Service to expand the number of field offices to at least one in each local government. The State currently has only 7 field offices servicing the 17 LGAs.</w:t>
      </w:r>
    </w:p>
    <w:p w:rsidR="001E2F5F" w:rsidRPr="001E2F5F" w:rsidRDefault="001E2F5F" w:rsidP="001E2F5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the re</w:t>
      </w:r>
      <w:r w:rsidRPr="00BA07B1">
        <w:rPr>
          <w:rFonts w:ascii="Garamond" w:hAnsi="Garamond"/>
          <w:sz w:val="24"/>
          <w:szCs w:val="24"/>
        </w:rPr>
        <w:t>constitution of Tax Appeal Tribunals as their absence ha</w:t>
      </w:r>
      <w:r>
        <w:rPr>
          <w:rFonts w:ascii="Garamond" w:hAnsi="Garamond"/>
          <w:sz w:val="24"/>
          <w:szCs w:val="24"/>
        </w:rPr>
        <w:t>s held up several cases and</w:t>
      </w:r>
      <w:r w:rsidRPr="00BA07B1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hence</w:t>
      </w:r>
      <w:r w:rsidRPr="00BA07B1">
        <w:rPr>
          <w:rFonts w:ascii="Garamond" w:hAnsi="Garamond"/>
          <w:sz w:val="24"/>
          <w:szCs w:val="24"/>
        </w:rPr>
        <w:t xml:space="preserve">, </w:t>
      </w:r>
      <w:r>
        <w:rPr>
          <w:rFonts w:ascii="Garamond" w:hAnsi="Garamond"/>
          <w:sz w:val="24"/>
          <w:szCs w:val="24"/>
        </w:rPr>
        <w:t xml:space="preserve">the inflow of additional </w:t>
      </w:r>
      <w:r w:rsidRPr="00BA07B1">
        <w:rPr>
          <w:rFonts w:ascii="Garamond" w:hAnsi="Garamond"/>
          <w:sz w:val="24"/>
          <w:szCs w:val="24"/>
        </w:rPr>
        <w:t>revenue</w:t>
      </w:r>
      <w:r>
        <w:rPr>
          <w:rFonts w:ascii="Garamond" w:hAnsi="Garamond"/>
          <w:sz w:val="24"/>
          <w:szCs w:val="24"/>
        </w:rPr>
        <w:t>s</w:t>
      </w:r>
      <w:r w:rsidRPr="00BA07B1">
        <w:rPr>
          <w:rFonts w:ascii="Garamond" w:hAnsi="Garamond"/>
          <w:sz w:val="24"/>
          <w:szCs w:val="24"/>
        </w:rPr>
        <w:t>.</w:t>
      </w:r>
    </w:p>
    <w:bookmarkEnd w:id="2"/>
    <w:bookmarkEnd w:id="0"/>
    <w:p w:rsidR="001E2F5F" w:rsidRDefault="001E2F5F" w:rsidP="001E2F5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9AFB1BC" wp14:editId="244257DC">
            <wp:simplePos x="0" y="0"/>
            <wp:positionH relativeFrom="column">
              <wp:posOffset>-83820</wp:posOffset>
            </wp:positionH>
            <wp:positionV relativeFrom="paragraph">
              <wp:posOffset>511175</wp:posOffset>
            </wp:positionV>
            <wp:extent cx="457200" cy="457200"/>
            <wp:effectExtent l="0" t="0" r="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hAnsi="Garamond"/>
          <w:sz w:val="24"/>
          <w:szCs w:val="24"/>
        </w:rPr>
        <w:t xml:space="preserve">Facilitate interagency cooperation to strengthen the State’s tax collection mechanism to ensure that all revenues collected </w:t>
      </w:r>
      <w:r w:rsidR="00241CE5">
        <w:rPr>
          <w:rFonts w:ascii="Garamond" w:hAnsi="Garamond"/>
          <w:sz w:val="24"/>
          <w:szCs w:val="24"/>
        </w:rPr>
        <w:t xml:space="preserve">by MDAs </w:t>
      </w:r>
      <w:r>
        <w:rPr>
          <w:rFonts w:ascii="Garamond" w:hAnsi="Garamond"/>
          <w:sz w:val="24"/>
          <w:szCs w:val="24"/>
        </w:rPr>
        <w:t xml:space="preserve">are paid </w:t>
      </w:r>
      <w:r w:rsidR="00241CE5">
        <w:rPr>
          <w:rFonts w:ascii="Garamond" w:hAnsi="Garamond"/>
          <w:sz w:val="24"/>
          <w:szCs w:val="24"/>
        </w:rPr>
        <w:t xml:space="preserve">directly </w:t>
      </w:r>
      <w:r>
        <w:rPr>
          <w:rFonts w:ascii="Garamond" w:hAnsi="Garamond"/>
          <w:sz w:val="24"/>
          <w:szCs w:val="24"/>
        </w:rPr>
        <w:t>into a consolidated revenue account.</w:t>
      </w:r>
    </w:p>
    <w:p w:rsidR="00E92C7A" w:rsidRDefault="00E92C7A" w:rsidP="001E2F5F">
      <w:pPr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E92C7A" w:rsidRPr="002073EA" w:rsidRDefault="00E92C7A" w:rsidP="001E2F5F">
      <w:pPr>
        <w:spacing w:line="360" w:lineRule="auto"/>
        <w:jc w:val="center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632CFCB" wp14:editId="1AB1BA22">
            <wp:extent cx="5768340" cy="2729865"/>
            <wp:effectExtent l="0" t="0" r="3810" b="1333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sectPr w:rsidR="00E92C7A" w:rsidRPr="002073EA" w:rsidSect="00E5447C">
      <w:headerReference w:type="default" r:id="rId18"/>
      <w:footerReference w:type="default" r:id="rId19"/>
      <w:headerReference w:type="first" r:id="rId20"/>
      <w:pgSz w:w="12240" w:h="15840"/>
      <w:pgMar w:top="1710" w:right="1440" w:bottom="630" w:left="1440" w:header="540" w:footer="5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3170" w:rsidRDefault="00AA3170" w:rsidP="00AA3170">
      <w:pPr>
        <w:spacing w:after="0" w:line="240" w:lineRule="auto"/>
      </w:pPr>
      <w:r>
        <w:separator/>
      </w:r>
    </w:p>
  </w:endnote>
  <w:endnote w:type="continuationSeparator" w:id="0">
    <w:p w:rsidR="00AA3170" w:rsidRDefault="00AA3170" w:rsidP="00AA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1E2F5F" w:rsidP="001E2F5F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AA3170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AA3170" w:rsidRPr="00B76193">
      <w:rPr>
        <w:rFonts w:ascii="Garamond" w:hAnsi="Garamond"/>
        <w:i/>
        <w:color w:val="0D0D0D" w:themeColor="text1" w:themeTint="F2"/>
        <w:lang w:val="en-GB"/>
      </w:rPr>
      <w:t xml:space="preserve">David Nabena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="00AA3170" w:rsidRPr="00B76193">
      <w:rPr>
        <w:rFonts w:ascii="Garamond" w:hAnsi="Garamond"/>
        <w:i/>
        <w:color w:val="0D0D0D" w:themeColor="text1" w:themeTint="F2"/>
        <w:lang w:val="en-GB"/>
      </w:rPr>
      <w:t>|</w:t>
    </w:r>
    <w:r w:rsidR="00AA3170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AA3170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AA3170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3170" w:rsidRDefault="00AA3170" w:rsidP="00AA3170">
      <w:pPr>
        <w:spacing w:after="0" w:line="240" w:lineRule="auto"/>
      </w:pPr>
      <w:r>
        <w:separator/>
      </w:r>
    </w:p>
  </w:footnote>
  <w:footnote w:type="continuationSeparator" w:id="0">
    <w:p w:rsidR="00AA3170" w:rsidRDefault="00AA3170" w:rsidP="00AA3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AA3170" w:rsidRDefault="00AA3170" w:rsidP="001E2F5F">
    <w:pPr>
      <w:pStyle w:val="Header"/>
      <w:rPr>
        <w:sz w:val="28"/>
        <w:szCs w:val="28"/>
      </w:rPr>
    </w:pPr>
    <w:r w:rsidRPr="00AA3170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064AA07B" wp14:editId="77FB40A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19" name="Picture 19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AA3170" w:rsidRDefault="006251E3" w:rsidP="00B87E09">
    <w:pPr>
      <w:pStyle w:val="Header"/>
      <w:ind w:left="2520" w:firstLine="4680"/>
      <w:rPr>
        <w:sz w:val="28"/>
        <w:szCs w:val="28"/>
      </w:rPr>
    </w:pPr>
  </w:p>
  <w:p w:rsidR="00B87E09" w:rsidRPr="00AA3170" w:rsidRDefault="00E92C7A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JULY</w:t>
    </w:r>
    <w:r w:rsidR="00AA3170" w:rsidRPr="00AA3170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AA3170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7CEC7326" wp14:editId="160A7E6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0" name="Picture 20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6251E3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E92C7A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</w:t>
    </w:r>
    <w:r w:rsidR="00AA3170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AA3170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A21C0"/>
    <w:multiLevelType w:val="hybridMultilevel"/>
    <w:tmpl w:val="F22E6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170"/>
    <w:rsid w:val="001D2F49"/>
    <w:rsid w:val="001E2F5F"/>
    <w:rsid w:val="00241CE5"/>
    <w:rsid w:val="00453084"/>
    <w:rsid w:val="00517675"/>
    <w:rsid w:val="00604A68"/>
    <w:rsid w:val="006251E3"/>
    <w:rsid w:val="00AA3170"/>
    <w:rsid w:val="00D76733"/>
    <w:rsid w:val="00D8639B"/>
    <w:rsid w:val="00E5447C"/>
    <w:rsid w:val="00E9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D6F9D"/>
  <w15:chartTrackingRefBased/>
  <w15:docId w15:val="{376FBA0A-C487-4529-A7AA-B2132FEE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170"/>
  </w:style>
  <w:style w:type="character" w:styleId="Hyperlink">
    <w:name w:val="Hyperlink"/>
    <w:basedOn w:val="DefaultParagraphFont"/>
    <w:uiPriority w:val="99"/>
    <w:unhideWhenUsed/>
    <w:rsid w:val="00AA31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317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A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170"/>
  </w:style>
  <w:style w:type="paragraph" w:styleId="BalloonText">
    <w:name w:val="Balloon Text"/>
    <w:basedOn w:val="Normal"/>
    <w:link w:val="BalloonTextChar"/>
    <w:uiPriority w:val="99"/>
    <w:semiHidden/>
    <w:unhideWhenUsed/>
    <w:rsid w:val="00D863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3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3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Plateau State's Recurrent Revenue, Jan - June,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Sheet1!$C$8:$H$8</c:f>
              <c:numCache>
                <c:formatCode>#,##0</c:formatCode>
                <c:ptCount val="6"/>
                <c:pt idx="0">
                  <c:v>881796448</c:v>
                </c:pt>
                <c:pt idx="1">
                  <c:v>694163508.66999996</c:v>
                </c:pt>
                <c:pt idx="2">
                  <c:v>841387364.75999999</c:v>
                </c:pt>
                <c:pt idx="3">
                  <c:v>650036104.04999995</c:v>
                </c:pt>
                <c:pt idx="4">
                  <c:v>843284716.60000002</c:v>
                </c:pt>
                <c:pt idx="5">
                  <c:v>1190798967.8199999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E5-47C9-ADDE-7C2DD7018CB8}"/>
            </c:ext>
          </c:extLst>
        </c:ser>
        <c:ser>
          <c:idx val="1"/>
          <c:order val="1"/>
          <c:tx>
            <c:strRef>
              <c:f>Sheet1!$B$15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Sheet1!$C$19:$H$19</c:f>
              <c:numCache>
                <c:formatCode>#,##0</c:formatCode>
                <c:ptCount val="6"/>
                <c:pt idx="0">
                  <c:v>2964102412</c:v>
                </c:pt>
                <c:pt idx="1">
                  <c:v>3329063294.6799998</c:v>
                </c:pt>
                <c:pt idx="2">
                  <c:v>3009103952.6300001</c:v>
                </c:pt>
                <c:pt idx="3">
                  <c:v>3311043930.9899998</c:v>
                </c:pt>
                <c:pt idx="4">
                  <c:v>2970199913.6399999</c:v>
                </c:pt>
                <c:pt idx="5">
                  <c:v>3305166796.3899999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9E5-47C9-ADDE-7C2DD7018C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7</cp:revision>
  <cp:lastPrinted>2017-07-19T17:41:00Z</cp:lastPrinted>
  <dcterms:created xsi:type="dcterms:W3CDTF">2017-06-28T12:45:00Z</dcterms:created>
  <dcterms:modified xsi:type="dcterms:W3CDTF">2017-07-19T17:41:00Z</dcterms:modified>
</cp:coreProperties>
</file>