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3170" w:rsidRPr="001F2CAC" w:rsidRDefault="00AA3170" w:rsidP="00AA3170">
      <w:pPr>
        <w:spacing w:line="276" w:lineRule="auto"/>
        <w:jc w:val="center"/>
        <w:rPr>
          <w:rFonts w:ascii="Garamond" w:hAnsi="Garamond"/>
          <w:b/>
          <w:sz w:val="14"/>
          <w:szCs w:val="24"/>
        </w:rPr>
      </w:pPr>
      <w:bookmarkStart w:id="0" w:name="_Hlk486358050"/>
    </w:p>
    <w:p w:rsidR="00AA3170" w:rsidRPr="001F2CAC" w:rsidRDefault="00AA3170" w:rsidP="00AA3170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PLATEAU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AA3170" w:rsidRPr="001F2CAC" w:rsidRDefault="00AA3170" w:rsidP="00AA3170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AA3170" w:rsidRPr="001F2CAC" w:rsidRDefault="00AA3170" w:rsidP="00AA3170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AA3170" w:rsidRPr="001F2CAC" w:rsidRDefault="00AA3170" w:rsidP="00AA3170">
      <w:pPr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2267A72" wp14:editId="39342528">
            <wp:simplePos x="0" y="0"/>
            <wp:positionH relativeFrom="column">
              <wp:posOffset>76200</wp:posOffset>
            </wp:positionH>
            <wp:positionV relativeFrom="page">
              <wp:posOffset>2034540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170" w:rsidRPr="001F2CAC" w:rsidRDefault="00AA3170" w:rsidP="00AA3170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77.73</w:t>
      </w:r>
      <w:r w:rsidRPr="001F2CAC">
        <w:rPr>
          <w:rFonts w:ascii="Garamond" w:hAnsi="Garamond"/>
          <w:sz w:val="24"/>
          <w:szCs w:val="24"/>
        </w:rPr>
        <w:t xml:space="preserve"> percent</w:t>
      </w:r>
    </w:p>
    <w:p w:rsidR="00AA3170" w:rsidRPr="001F2CAC" w:rsidRDefault="00AA3170" w:rsidP="00AA3170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0823CC9" wp14:editId="3F62A8E9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170" w:rsidRPr="002073EA" w:rsidRDefault="00AA3170" w:rsidP="00AA3170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  <w:bookmarkStart w:id="1" w:name="_GoBack"/>
      <w:bookmarkEnd w:id="1"/>
    </w:p>
    <w:p w:rsidR="00AA3170" w:rsidRDefault="00AA3170" w:rsidP="00AA31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Commendable practices were recorded in areas</w:t>
      </w:r>
      <w:r>
        <w:rPr>
          <w:rFonts w:ascii="Garamond" w:hAnsi="Garamond"/>
          <w:sz w:val="24"/>
          <w:szCs w:val="24"/>
        </w:rPr>
        <w:t xml:space="preserve"> such as</w:t>
      </w:r>
      <w:r w:rsidRPr="001F2CAC">
        <w:rPr>
          <w:rFonts w:ascii="Garamond" w:hAnsi="Garamond"/>
          <w:sz w:val="24"/>
          <w:szCs w:val="24"/>
        </w:rPr>
        <w:t xml:space="preserve"> </w:t>
      </w:r>
      <w:r w:rsidR="00D8639B">
        <w:rPr>
          <w:rFonts w:ascii="Garamond" w:hAnsi="Garamond"/>
          <w:sz w:val="24"/>
          <w:szCs w:val="24"/>
        </w:rPr>
        <w:t>the autonomy of the Service</w:t>
      </w:r>
      <w:r>
        <w:rPr>
          <w:rFonts w:ascii="Garamond" w:hAnsi="Garamond"/>
          <w:sz w:val="24"/>
          <w:szCs w:val="24"/>
        </w:rPr>
        <w:t xml:space="preserve">, </w:t>
      </w:r>
      <w:r w:rsidR="00D8639B">
        <w:rPr>
          <w:rFonts w:ascii="Garamond" w:hAnsi="Garamond"/>
          <w:sz w:val="24"/>
          <w:szCs w:val="24"/>
        </w:rPr>
        <w:t>the adoption</w:t>
      </w:r>
      <w:r>
        <w:rPr>
          <w:rFonts w:ascii="Garamond" w:hAnsi="Garamond"/>
          <w:sz w:val="24"/>
          <w:szCs w:val="24"/>
        </w:rPr>
        <w:t xml:space="preserve"> of </w:t>
      </w:r>
      <w:r w:rsidR="00D8639B">
        <w:rPr>
          <w:rFonts w:ascii="Garamond" w:hAnsi="Garamond"/>
          <w:sz w:val="24"/>
          <w:szCs w:val="24"/>
        </w:rPr>
        <w:t>a real-time d</w:t>
      </w:r>
      <w:r>
        <w:rPr>
          <w:rFonts w:ascii="Garamond" w:hAnsi="Garamond"/>
          <w:sz w:val="24"/>
          <w:szCs w:val="24"/>
        </w:rPr>
        <w:t xml:space="preserve">ashboard </w:t>
      </w:r>
      <w:r w:rsidR="00D8639B">
        <w:rPr>
          <w:rFonts w:ascii="Garamond" w:hAnsi="Garamond"/>
          <w:sz w:val="24"/>
          <w:szCs w:val="24"/>
        </w:rPr>
        <w:t xml:space="preserve">to monitor remittance from all MDAs, </w:t>
      </w:r>
      <w:r>
        <w:rPr>
          <w:rFonts w:ascii="Garamond" w:hAnsi="Garamond"/>
          <w:sz w:val="24"/>
          <w:szCs w:val="24"/>
        </w:rPr>
        <w:t>full ICT capability across its 8 field offices</w:t>
      </w:r>
      <w:r w:rsidR="00D8639B">
        <w:rPr>
          <w:rFonts w:ascii="Garamond" w:hAnsi="Garamond"/>
          <w:sz w:val="24"/>
          <w:szCs w:val="24"/>
        </w:rPr>
        <w:t>,</w:t>
      </w:r>
      <w:r>
        <w:rPr>
          <w:rFonts w:ascii="Garamond" w:hAnsi="Garamond"/>
          <w:sz w:val="24"/>
          <w:szCs w:val="24"/>
        </w:rPr>
        <w:t xml:space="preserve"> and </w:t>
      </w:r>
      <w:r w:rsidR="00D8639B">
        <w:rPr>
          <w:rFonts w:ascii="Garamond" w:hAnsi="Garamond"/>
          <w:sz w:val="24"/>
          <w:szCs w:val="24"/>
        </w:rPr>
        <w:t xml:space="preserve">the </w:t>
      </w:r>
      <w:r>
        <w:rPr>
          <w:rFonts w:ascii="Garamond" w:hAnsi="Garamond"/>
          <w:sz w:val="24"/>
          <w:szCs w:val="24"/>
        </w:rPr>
        <w:t xml:space="preserve">presence of a special unit that </w:t>
      </w:r>
      <w:r w:rsidR="00D8639B">
        <w:rPr>
          <w:rFonts w:ascii="Garamond" w:hAnsi="Garamond"/>
          <w:sz w:val="24"/>
          <w:szCs w:val="24"/>
        </w:rPr>
        <w:t>oversees</w:t>
      </w:r>
      <w:r>
        <w:rPr>
          <w:rFonts w:ascii="Garamond" w:hAnsi="Garamond"/>
          <w:sz w:val="24"/>
          <w:szCs w:val="24"/>
        </w:rPr>
        <w:t xml:space="preserve"> high net worth individuals.</w:t>
      </w:r>
    </w:p>
    <w:p w:rsidR="00AA3170" w:rsidRDefault="00AA3170" w:rsidP="00AA3170">
      <w:pPr>
        <w:pStyle w:val="ListParagraph"/>
        <w:numPr>
          <w:ilvl w:val="0"/>
          <w:numId w:val="1"/>
        </w:numPr>
        <w:tabs>
          <w:tab w:val="left" w:pos="4536"/>
        </w:tabs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 major challenge is the limited number of tax offices to support tax enforcement and outreach activities – only 7 offices servicing the State’s 17 local government areas.</w:t>
      </w:r>
    </w:p>
    <w:p w:rsidR="00AA3170" w:rsidRPr="001F2CAC" w:rsidRDefault="00AA3170" w:rsidP="00AA3170">
      <w:pPr>
        <w:pStyle w:val="ListParagraph"/>
        <w:tabs>
          <w:tab w:val="left" w:pos="4536"/>
        </w:tabs>
        <w:spacing w:line="360" w:lineRule="auto"/>
        <w:jc w:val="both"/>
        <w:rPr>
          <w:rFonts w:ascii="Garamond" w:hAnsi="Garamond"/>
          <w:sz w:val="24"/>
          <w:szCs w:val="24"/>
        </w:rPr>
      </w:pPr>
    </w:p>
    <w:tbl>
      <w:tblPr>
        <w:tblW w:w="9193" w:type="dxa"/>
        <w:jc w:val="center"/>
        <w:tblLook w:val="04A0" w:firstRow="1" w:lastRow="0" w:firstColumn="1" w:lastColumn="0" w:noHBand="0" w:noVBand="1"/>
      </w:tblPr>
      <w:tblGrid>
        <w:gridCol w:w="7015"/>
        <w:gridCol w:w="2178"/>
      </w:tblGrid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ASSESSMENT AREAS</w:t>
            </w:r>
          </w:p>
        </w:tc>
        <w:tc>
          <w:tcPr>
            <w:tcW w:w="217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Q1, 2017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Overall Tax Performance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77.73</w:t>
            </w:r>
          </w:p>
        </w:tc>
      </w:tr>
      <w:tr w:rsidR="00AA3170" w:rsidRPr="001F2CAC" w:rsidTr="00AA2F28">
        <w:trPr>
          <w:trHeight w:val="178"/>
          <w:jc w:val="center"/>
        </w:trPr>
        <w:tc>
          <w:tcPr>
            <w:tcW w:w="9193" w:type="dxa"/>
            <w:gridSpan w:val="2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  <w:t>Tax Administration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  <w:t>72.49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proofErr w:type="spellStart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Organisational</w:t>
            </w:r>
            <w:proofErr w:type="spellEnd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 xml:space="preserve"> and institutional arrangements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69.86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Availability and sufficiency of IRS budget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74.07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Salary incentives, IRS Staff skills and training levels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57.92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SBIRS outreach in districts (no. of tax offices)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88.10</w:t>
            </w:r>
          </w:p>
        </w:tc>
      </w:tr>
      <w:tr w:rsidR="00AA3170" w:rsidRPr="001F2CAC" w:rsidTr="00AA2F28">
        <w:trPr>
          <w:trHeight w:val="119"/>
          <w:jc w:val="center"/>
        </w:trPr>
        <w:tc>
          <w:tcPr>
            <w:tcW w:w="9193" w:type="dxa"/>
            <w:gridSpan w:val="2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Tax Procedures (registration, filling, assessment and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75.91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Tax registration using Unified Tax Identification Number (TIN)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75.16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Efficiency of tax collection (best of judgement vs self- assessment)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76.67</w:t>
            </w:r>
          </w:p>
        </w:tc>
      </w:tr>
      <w:tr w:rsidR="00AA3170" w:rsidRPr="001F2CAC" w:rsidTr="00AA2F28">
        <w:trPr>
          <w:trHeight w:val="161"/>
          <w:jc w:val="center"/>
        </w:trPr>
        <w:tc>
          <w:tcPr>
            <w:tcW w:w="9193" w:type="dxa"/>
            <w:gridSpan w:val="2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Tax Processing (manual vs automated)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86.31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  <w:t>Tax payment (cash paid to tax officers versus bank and electronic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  <w:t>86.31</w:t>
            </w:r>
          </w:p>
        </w:tc>
      </w:tr>
      <w:tr w:rsidR="00AA3170" w:rsidRPr="001F2CAC" w:rsidTr="00AA2F28">
        <w:trPr>
          <w:trHeight w:val="178"/>
          <w:jc w:val="center"/>
        </w:trPr>
        <w:tc>
          <w:tcPr>
            <w:tcW w:w="9193" w:type="dxa"/>
            <w:gridSpan w:val="2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Tax Enforcement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76.21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Capacity for taxpayer audits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77.39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Tax awareness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74.24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Complaints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53.20</w:t>
            </w:r>
          </w:p>
        </w:tc>
      </w:tr>
      <w:tr w:rsidR="00AA3170" w:rsidRPr="001F2CAC" w:rsidTr="00AA2F28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Double Taxation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AA3170" w:rsidRPr="001F2CAC" w:rsidRDefault="00AA3170" w:rsidP="00AA2F28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100.00</w:t>
            </w:r>
          </w:p>
        </w:tc>
      </w:tr>
    </w:tbl>
    <w:p w:rsidR="00AA3170" w:rsidRPr="001F2CAC" w:rsidRDefault="00AA3170" w:rsidP="00AA3170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:rsidR="00AA3170" w:rsidRDefault="00AA3170" w:rsidP="00AA3170">
      <w:pPr>
        <w:tabs>
          <w:tab w:val="left" w:pos="3024"/>
        </w:tabs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</w:p>
    <w:p w:rsidR="00AA3170" w:rsidRPr="001F2CAC" w:rsidRDefault="00AA3170" w:rsidP="00AA3170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000A1845" wp14:editId="1E51BDAD">
            <wp:simplePos x="0" y="0"/>
            <wp:positionH relativeFrom="column">
              <wp:posOffset>0</wp:posOffset>
            </wp:positionH>
            <wp:positionV relativeFrom="paragraph">
              <wp:posOffset>210820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170" w:rsidRPr="002073EA" w:rsidRDefault="00AA3170" w:rsidP="00AA3170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</w:p>
    <w:p w:rsidR="00AA3170" w:rsidRPr="001F2CAC" w:rsidRDefault="00AA3170" w:rsidP="00AA317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bookmarkStart w:id="2" w:name="_Hlk486419636"/>
      <w:r>
        <w:rPr>
          <w:rFonts w:ascii="Garamond" w:hAnsi="Garamond"/>
          <w:sz w:val="24"/>
          <w:szCs w:val="24"/>
        </w:rPr>
        <w:t>Support the Service to expand the number of field offices to at least one in each local government area of the State. The State currently has only 7 field offices servicing the 17 LGAs.</w:t>
      </w:r>
    </w:p>
    <w:bookmarkEnd w:id="2"/>
    <w:p w:rsidR="00AA3170" w:rsidRPr="00AA3170" w:rsidRDefault="00AA3170" w:rsidP="00AA3170">
      <w:pPr>
        <w:pStyle w:val="ListParagraph"/>
        <w:numPr>
          <w:ilvl w:val="0"/>
          <w:numId w:val="2"/>
        </w:numPr>
        <w:spacing w:line="360" w:lineRule="auto"/>
        <w:jc w:val="both"/>
      </w:pPr>
      <w:r w:rsidRPr="00AA3170">
        <w:rPr>
          <w:rFonts w:ascii="Garamond" w:hAnsi="Garamond"/>
          <w:sz w:val="24"/>
          <w:szCs w:val="24"/>
        </w:rPr>
        <w:t>Facilitate interagency cooperation to strengthen the State’s tax collection mechanism.</w:t>
      </w:r>
      <w:bookmarkEnd w:id="0"/>
    </w:p>
    <w:p w:rsidR="00AA3170" w:rsidRPr="00AA3170" w:rsidRDefault="00AA3170" w:rsidP="00AA3170"/>
    <w:p w:rsidR="00AA3170" w:rsidRPr="00AA3170" w:rsidRDefault="00AA3170" w:rsidP="00AA3170"/>
    <w:p w:rsidR="00AA3170" w:rsidRPr="00AA3170" w:rsidRDefault="00AA3170" w:rsidP="00AA3170"/>
    <w:p w:rsidR="00AA3170" w:rsidRPr="00AA3170" w:rsidRDefault="00AA3170" w:rsidP="00AA3170"/>
    <w:p w:rsidR="00AA3170" w:rsidRPr="00AA3170" w:rsidRDefault="00AA3170" w:rsidP="00AA3170"/>
    <w:p w:rsidR="00AA3170" w:rsidRPr="00AA3170" w:rsidRDefault="00AA3170" w:rsidP="00AA3170"/>
    <w:p w:rsidR="00517675" w:rsidRPr="00AA3170" w:rsidRDefault="00517675" w:rsidP="00AA3170">
      <w:pPr>
        <w:jc w:val="center"/>
      </w:pPr>
    </w:p>
    <w:sectPr w:rsidR="00517675" w:rsidRPr="00AA3170" w:rsidSect="00AA3170">
      <w:headerReference w:type="default" r:id="rId13"/>
      <w:footerReference w:type="default" r:id="rId14"/>
      <w:headerReference w:type="first" r:id="rId15"/>
      <w:pgSz w:w="12240" w:h="15840"/>
      <w:pgMar w:top="1710" w:right="1440" w:bottom="630" w:left="1440" w:header="540" w:footer="52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3170" w:rsidRDefault="00AA3170" w:rsidP="00AA3170">
      <w:pPr>
        <w:spacing w:after="0" w:line="240" w:lineRule="auto"/>
      </w:pPr>
      <w:r>
        <w:separator/>
      </w:r>
    </w:p>
  </w:endnote>
  <w:endnote w:type="continuationSeparator" w:id="0">
    <w:p w:rsidR="00AA3170" w:rsidRDefault="00AA3170" w:rsidP="00AA3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885DAE" w:rsidRDefault="00AA3170" w:rsidP="009C2C9D">
    <w:pPr>
      <w:tabs>
        <w:tab w:val="left" w:pos="5328"/>
      </w:tabs>
      <w:spacing w:after="0" w:line="360" w:lineRule="auto"/>
      <w:rPr>
        <w:rFonts w:ascii="Garamond" w:hAnsi="Garamond"/>
        <w:b/>
        <w:sz w:val="24"/>
        <w:szCs w:val="24"/>
      </w:rPr>
    </w:pPr>
    <w:r w:rsidRPr="00885DAE">
      <w:rPr>
        <w:rFonts w:ascii="Garamond" w:hAnsi="Garamond"/>
        <w:b/>
        <w:sz w:val="24"/>
        <w:szCs w:val="24"/>
      </w:rPr>
      <w:t>Contact for further information:</w:t>
    </w:r>
  </w:p>
  <w:p w:rsidR="009C2C9D" w:rsidRPr="00B76193" w:rsidRDefault="00AA3170" w:rsidP="009C2C9D">
    <w:pPr>
      <w:spacing w:after="0" w:line="276" w:lineRule="auto"/>
      <w:rPr>
        <w:rFonts w:ascii="Garamond" w:hAnsi="Garamond"/>
      </w:rPr>
    </w:pPr>
    <w:r w:rsidRPr="00B76193">
      <w:rPr>
        <w:rFonts w:ascii="Garamond" w:hAnsi="Garamond"/>
        <w:i/>
        <w:color w:val="0D0D0D" w:themeColor="text1" w:themeTint="F2"/>
        <w:lang w:val="en-GB"/>
      </w:rPr>
      <w:t>David Nabena |</w:t>
    </w:r>
    <w:r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3170" w:rsidRDefault="00AA3170" w:rsidP="00AA3170">
      <w:pPr>
        <w:spacing w:after="0" w:line="240" w:lineRule="auto"/>
      </w:pPr>
      <w:r>
        <w:separator/>
      </w:r>
    </w:p>
  </w:footnote>
  <w:footnote w:type="continuationSeparator" w:id="0">
    <w:p w:rsidR="00AA3170" w:rsidRDefault="00AA3170" w:rsidP="00AA31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Pr="00AA3170" w:rsidRDefault="00AA3170" w:rsidP="00B87E09">
    <w:pPr>
      <w:pStyle w:val="Header"/>
      <w:ind w:left="2520" w:firstLine="4680"/>
      <w:rPr>
        <w:sz w:val="28"/>
        <w:szCs w:val="28"/>
      </w:rPr>
    </w:pPr>
    <w:r w:rsidRPr="00AA3170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59264" behindDoc="0" locked="0" layoutInCell="1" allowOverlap="1" wp14:anchorId="064AA07B" wp14:editId="77FB40A8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19" name="Picture 19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Pr="00AA3170" w:rsidRDefault="00D8639B" w:rsidP="00B87E09">
    <w:pPr>
      <w:pStyle w:val="Header"/>
      <w:ind w:left="2520" w:firstLine="4680"/>
      <w:rPr>
        <w:sz w:val="28"/>
        <w:szCs w:val="28"/>
      </w:rPr>
    </w:pPr>
  </w:p>
  <w:p w:rsidR="00B87E09" w:rsidRPr="00AA3170" w:rsidRDefault="00D8639B" w:rsidP="00B87E09">
    <w:pPr>
      <w:pStyle w:val="Header"/>
      <w:ind w:left="2520" w:firstLine="4680"/>
      <w:rPr>
        <w:sz w:val="28"/>
        <w:szCs w:val="28"/>
      </w:rPr>
    </w:pPr>
  </w:p>
  <w:p w:rsidR="00B87E09" w:rsidRPr="00AA3170" w:rsidRDefault="00AA3170" w:rsidP="00B87E09">
    <w:pPr>
      <w:pStyle w:val="Header"/>
      <w:ind w:left="2520"/>
      <w:jc w:val="right"/>
      <w:rPr>
        <w:rFonts w:ascii="Garamond" w:hAnsi="Garamond"/>
        <w:sz w:val="28"/>
        <w:szCs w:val="28"/>
      </w:rPr>
    </w:pPr>
    <w:r w:rsidRPr="00AA3170">
      <w:rPr>
        <w:rFonts w:ascii="Garamond" w:hAnsi="Garamond"/>
        <w:sz w:val="28"/>
        <w:szCs w:val="28"/>
      </w:rPr>
      <w:t>JUNE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AA3170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7CEC7326" wp14:editId="160A7E68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0" name="Picture 20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D8639B" w:rsidP="009C2C9D">
    <w:pPr>
      <w:pStyle w:val="Header"/>
      <w:ind w:left="2520" w:firstLine="4680"/>
      <w:rPr>
        <w:sz w:val="42"/>
        <w:szCs w:val="28"/>
      </w:rPr>
    </w:pPr>
  </w:p>
  <w:p w:rsidR="009C2C9D" w:rsidRPr="00F427BA" w:rsidRDefault="00AA3170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 xml:space="preserve">JUNE </w:t>
    </w:r>
    <w:r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170"/>
    <w:rsid w:val="001D2F49"/>
    <w:rsid w:val="00453084"/>
    <w:rsid w:val="00517675"/>
    <w:rsid w:val="00604A68"/>
    <w:rsid w:val="00AA3170"/>
    <w:rsid w:val="00D76733"/>
    <w:rsid w:val="00D86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82D09B"/>
  <w15:chartTrackingRefBased/>
  <w15:docId w15:val="{376FBA0A-C487-4529-A7AA-B2132FEEB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31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3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170"/>
  </w:style>
  <w:style w:type="character" w:styleId="Hyperlink">
    <w:name w:val="Hyperlink"/>
    <w:basedOn w:val="DefaultParagraphFont"/>
    <w:uiPriority w:val="99"/>
    <w:unhideWhenUsed/>
    <w:rsid w:val="00AA317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A317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A3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170"/>
  </w:style>
  <w:style w:type="paragraph" w:styleId="BalloonText">
    <w:name w:val="Balloon Text"/>
    <w:basedOn w:val="Normal"/>
    <w:link w:val="BalloonTextChar"/>
    <w:uiPriority w:val="99"/>
    <w:semiHidden/>
    <w:unhideWhenUsed/>
    <w:rsid w:val="00D863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63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2</cp:revision>
  <cp:lastPrinted>2017-06-28T18:49:00Z</cp:lastPrinted>
  <dcterms:created xsi:type="dcterms:W3CDTF">2017-06-28T12:45:00Z</dcterms:created>
  <dcterms:modified xsi:type="dcterms:W3CDTF">2017-06-28T18:51:00Z</dcterms:modified>
</cp:coreProperties>
</file>