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TARABA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E23B8B" w:rsidRPr="001F2CAC" w:rsidRDefault="00E23B8B" w:rsidP="00E23B8B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CCA84A7" wp14:editId="604FF0E7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8B" w:rsidRPr="001F2CAC" w:rsidRDefault="00E23B8B" w:rsidP="00E23B8B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64.05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E23B8B" w:rsidRPr="001F2CAC" w:rsidRDefault="00E23B8B" w:rsidP="00E23B8B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5D9BFE2" wp14:editId="3DA32582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8B" w:rsidRPr="002073EA" w:rsidRDefault="00E23B8B" w:rsidP="00E23B8B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E23B8B" w:rsidRDefault="00E23B8B" w:rsidP="00E23B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34552A">
        <w:rPr>
          <w:rFonts w:ascii="Garamond" w:hAnsi="Garamond"/>
          <w:sz w:val="24"/>
          <w:szCs w:val="24"/>
        </w:rPr>
        <w:t>the use of a central</w:t>
      </w:r>
      <w:r>
        <w:rPr>
          <w:rFonts w:ascii="Garamond" w:hAnsi="Garamond"/>
          <w:sz w:val="24"/>
          <w:szCs w:val="24"/>
        </w:rPr>
        <w:t xml:space="preserve"> automated tax collection platform, use of tax education activities to capture the informal sector, and the </w:t>
      </w:r>
      <w:r w:rsidR="00047299">
        <w:rPr>
          <w:rFonts w:ascii="Garamond" w:hAnsi="Garamond"/>
          <w:sz w:val="24"/>
          <w:szCs w:val="24"/>
        </w:rPr>
        <w:t>establishment</w:t>
      </w:r>
      <w:r>
        <w:rPr>
          <w:rFonts w:ascii="Garamond" w:hAnsi="Garamond"/>
          <w:sz w:val="24"/>
          <w:szCs w:val="24"/>
        </w:rPr>
        <w:t xml:space="preserve"> of a</w:t>
      </w:r>
      <w:r w:rsidR="001A54B5">
        <w:rPr>
          <w:rFonts w:ascii="Garamond" w:hAnsi="Garamond"/>
          <w:sz w:val="24"/>
          <w:szCs w:val="24"/>
        </w:rPr>
        <w:t>n enforcement</w:t>
      </w:r>
      <w:r>
        <w:rPr>
          <w:rFonts w:ascii="Garamond" w:hAnsi="Garamond"/>
          <w:sz w:val="24"/>
          <w:szCs w:val="24"/>
        </w:rPr>
        <w:t xml:space="preserve"> unit to oversee </w:t>
      </w:r>
      <w:r w:rsidR="00C245C7">
        <w:rPr>
          <w:rFonts w:ascii="Garamond" w:hAnsi="Garamond"/>
          <w:sz w:val="24"/>
          <w:szCs w:val="24"/>
        </w:rPr>
        <w:t xml:space="preserve">high net worth individuals </w:t>
      </w:r>
      <w:r>
        <w:rPr>
          <w:rFonts w:ascii="Garamond" w:hAnsi="Garamond"/>
          <w:sz w:val="24"/>
          <w:szCs w:val="24"/>
        </w:rPr>
        <w:t>in the State.</w:t>
      </w:r>
    </w:p>
    <w:p w:rsidR="0034552A" w:rsidRDefault="00E23B8B" w:rsidP="00E23B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Challenges were identified in the</w:t>
      </w:r>
      <w:r>
        <w:rPr>
          <w:rFonts w:ascii="Garamond" w:hAnsi="Garamond"/>
          <w:sz w:val="24"/>
          <w:szCs w:val="24"/>
        </w:rPr>
        <w:t xml:space="preserve"> body’s semi-autonomous status, which has </w:t>
      </w:r>
      <w:r w:rsidR="00047299">
        <w:rPr>
          <w:rFonts w:ascii="Garamond" w:hAnsi="Garamond"/>
          <w:sz w:val="24"/>
          <w:szCs w:val="24"/>
        </w:rPr>
        <w:t>affected</w:t>
      </w:r>
      <w:r>
        <w:rPr>
          <w:rFonts w:ascii="Garamond" w:hAnsi="Garamond"/>
          <w:sz w:val="24"/>
          <w:szCs w:val="24"/>
        </w:rPr>
        <w:t xml:space="preserve"> overall tax administration, including </w:t>
      </w:r>
      <w:r w:rsidR="00047299">
        <w:rPr>
          <w:rFonts w:ascii="Garamond" w:hAnsi="Garamond"/>
          <w:sz w:val="24"/>
          <w:szCs w:val="24"/>
        </w:rPr>
        <w:t>the</w:t>
      </w:r>
      <w:r w:rsidR="001A54B5">
        <w:rPr>
          <w:rFonts w:ascii="Garamond" w:hAnsi="Garamond"/>
          <w:sz w:val="24"/>
          <w:szCs w:val="24"/>
        </w:rPr>
        <w:t xml:space="preserve"> Service’s</w:t>
      </w:r>
      <w:r w:rsidR="00047299">
        <w:rPr>
          <w:rFonts w:ascii="Garamond" w:hAnsi="Garamond"/>
          <w:sz w:val="24"/>
          <w:szCs w:val="24"/>
        </w:rPr>
        <w:t xml:space="preserve"> ability to build staff capacity</w:t>
      </w:r>
      <w:r w:rsidR="0034552A">
        <w:rPr>
          <w:rFonts w:ascii="Garamond" w:hAnsi="Garamond"/>
          <w:sz w:val="24"/>
          <w:szCs w:val="24"/>
        </w:rPr>
        <w:t xml:space="preserve"> and </w:t>
      </w:r>
      <w:r>
        <w:rPr>
          <w:rFonts w:ascii="Garamond" w:hAnsi="Garamond"/>
          <w:sz w:val="24"/>
          <w:szCs w:val="24"/>
        </w:rPr>
        <w:t xml:space="preserve">acquire modern technologies required </w:t>
      </w:r>
      <w:r w:rsidR="00047299">
        <w:rPr>
          <w:rFonts w:ascii="Garamond" w:hAnsi="Garamond"/>
          <w:sz w:val="24"/>
          <w:szCs w:val="24"/>
        </w:rPr>
        <w:t>for</w:t>
      </w:r>
      <w:r>
        <w:rPr>
          <w:rFonts w:ascii="Garamond" w:hAnsi="Garamond"/>
          <w:sz w:val="24"/>
          <w:szCs w:val="24"/>
        </w:rPr>
        <w:t xml:space="preserve"> strengthen</w:t>
      </w:r>
      <w:r w:rsidR="00047299">
        <w:rPr>
          <w:rFonts w:ascii="Garamond" w:hAnsi="Garamond"/>
          <w:sz w:val="24"/>
          <w:szCs w:val="24"/>
        </w:rPr>
        <w:t>ing</w:t>
      </w:r>
      <w:r>
        <w:rPr>
          <w:rFonts w:ascii="Garamond" w:hAnsi="Garamond"/>
          <w:sz w:val="24"/>
          <w:szCs w:val="24"/>
        </w:rPr>
        <w:t xml:space="preserve"> tax administration and processing. </w:t>
      </w:r>
    </w:p>
    <w:p w:rsidR="00E23B8B" w:rsidRDefault="00E23B8B" w:rsidP="00E23B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ICT capability is also weak across all the 21</w:t>
      </w:r>
      <w:r w:rsidRPr="001F2CAC">
        <w:rPr>
          <w:rFonts w:ascii="Garamond" w:hAnsi="Garamond"/>
          <w:sz w:val="24"/>
          <w:szCs w:val="24"/>
        </w:rPr>
        <w:t xml:space="preserve"> field offices</w:t>
      </w:r>
      <w:r>
        <w:rPr>
          <w:rFonts w:ascii="Garamond" w:hAnsi="Garamond"/>
          <w:sz w:val="24"/>
          <w:szCs w:val="24"/>
        </w:rPr>
        <w:t xml:space="preserve"> in the State.</w:t>
      </w:r>
      <w:r w:rsidRPr="001F2CAC">
        <w:rPr>
          <w:rFonts w:ascii="Garamond" w:hAnsi="Garamond"/>
          <w:sz w:val="24"/>
          <w:szCs w:val="24"/>
        </w:rPr>
        <w:t xml:space="preserve">  </w:t>
      </w:r>
      <w:r w:rsidR="0034552A">
        <w:rPr>
          <w:rFonts w:ascii="Garamond" w:hAnsi="Garamond"/>
          <w:sz w:val="24"/>
          <w:szCs w:val="24"/>
        </w:rPr>
        <w:t xml:space="preserve">This has grossly affected tax processing and has limited revenue collection, reporting and </w:t>
      </w:r>
      <w:r w:rsidR="001A54B5">
        <w:rPr>
          <w:rFonts w:ascii="Garamond" w:hAnsi="Garamond"/>
          <w:sz w:val="24"/>
          <w:szCs w:val="24"/>
        </w:rPr>
        <w:t>taxpayer engagement</w:t>
      </w:r>
      <w:r w:rsidR="0034552A">
        <w:rPr>
          <w:rFonts w:ascii="Garamond" w:hAnsi="Garamond"/>
          <w:sz w:val="24"/>
          <w:szCs w:val="24"/>
        </w:rPr>
        <w:t>.</w:t>
      </w:r>
    </w:p>
    <w:p w:rsidR="00C245C7" w:rsidRPr="0034552A" w:rsidRDefault="00C245C7" w:rsidP="00C245C7">
      <w:pPr>
        <w:pStyle w:val="ListParagraph"/>
        <w:spacing w:line="360" w:lineRule="auto"/>
        <w:jc w:val="both"/>
        <w:rPr>
          <w:rFonts w:ascii="Garamond" w:hAnsi="Garamond"/>
          <w:sz w:val="4"/>
          <w:szCs w:val="24"/>
        </w:rPr>
      </w:pPr>
    </w:p>
    <w:tbl>
      <w:tblPr>
        <w:tblW w:w="9108" w:type="dxa"/>
        <w:jc w:val="center"/>
        <w:tblLook w:val="04A0" w:firstRow="1" w:lastRow="0" w:firstColumn="1" w:lastColumn="0" w:noHBand="0" w:noVBand="1"/>
      </w:tblPr>
      <w:tblGrid>
        <w:gridCol w:w="6950"/>
        <w:gridCol w:w="2158"/>
      </w:tblGrid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5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64.05</w:t>
            </w:r>
          </w:p>
        </w:tc>
      </w:tr>
      <w:tr w:rsidR="00E23B8B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59.51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63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06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52.59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62.08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32</w:t>
            </w:r>
          </w:p>
        </w:tc>
      </w:tr>
      <w:tr w:rsidR="00E23B8B" w:rsidRPr="00F427BA" w:rsidTr="001E3C23">
        <w:trPr>
          <w:trHeight w:val="116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51.67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60.00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43.33</w:t>
            </w:r>
          </w:p>
        </w:tc>
      </w:tr>
      <w:tr w:rsidR="00E23B8B" w:rsidRPr="00F427BA" w:rsidTr="001E3C23">
        <w:trPr>
          <w:trHeight w:val="15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85.71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85.71</w:t>
            </w:r>
          </w:p>
        </w:tc>
      </w:tr>
      <w:tr w:rsidR="00E23B8B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59.31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60.09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56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06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54.45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66.67</w:t>
            </w:r>
          </w:p>
        </w:tc>
      </w:tr>
    </w:tbl>
    <w:p w:rsidR="00E23B8B" w:rsidRPr="001F2CAC" w:rsidRDefault="00E23B8B" w:rsidP="00E23B8B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E23B8B" w:rsidRDefault="00E23B8B" w:rsidP="00E23B8B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E23B8B" w:rsidRPr="0047385F" w:rsidRDefault="00047299" w:rsidP="00E23B8B">
      <w:pPr>
        <w:jc w:val="both"/>
        <w:rPr>
          <w:rFonts w:ascii="Garamond" w:hAnsi="Garamond"/>
          <w:sz w:val="2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 wp14:anchorId="04388786" wp14:editId="07B3DDCD">
            <wp:simplePos x="0" y="0"/>
            <wp:positionH relativeFrom="column">
              <wp:posOffset>30480</wp:posOffset>
            </wp:positionH>
            <wp:positionV relativeFrom="paragraph">
              <wp:posOffset>12065</wp:posOffset>
            </wp:positionV>
            <wp:extent cx="434340" cy="434340"/>
            <wp:effectExtent l="0" t="0" r="0" b="3810"/>
            <wp:wrapSquare wrapText="bothSides"/>
            <wp:docPr id="2" name="Graphic 2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B8B" w:rsidRPr="001F2CAC">
        <w:rPr>
          <w:rFonts w:ascii="Garamond" w:hAnsi="Garamond"/>
          <w:sz w:val="24"/>
          <w:szCs w:val="24"/>
        </w:rPr>
        <w:t xml:space="preserve"> </w:t>
      </w:r>
    </w:p>
    <w:p w:rsidR="00047299" w:rsidRPr="002073EA" w:rsidRDefault="00047299" w:rsidP="00047299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047299" w:rsidRPr="002073EA" w:rsidRDefault="00047299" w:rsidP="00047299">
      <w:pPr>
        <w:jc w:val="both"/>
        <w:rPr>
          <w:rFonts w:ascii="Garamond" w:hAnsi="Garamond"/>
          <w:sz w:val="6"/>
          <w:szCs w:val="24"/>
        </w:rPr>
      </w:pPr>
    </w:p>
    <w:p w:rsidR="00047299" w:rsidRDefault="00047299" w:rsidP="00047299">
      <w:pPr>
        <w:spacing w:after="0"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On July 3</w:t>
      </w:r>
      <w:r w:rsidRPr="007730A9">
        <w:rPr>
          <w:rFonts w:ascii="Garamond" w:hAnsi="Garamond"/>
          <w:sz w:val="24"/>
          <w:szCs w:val="24"/>
        </w:rPr>
        <w:t>, 2017, the NGF HelpDesk conducted a training exer</w:t>
      </w:r>
      <w:r>
        <w:rPr>
          <w:rFonts w:ascii="Garamond" w:hAnsi="Garamond"/>
          <w:sz w:val="24"/>
          <w:szCs w:val="24"/>
        </w:rPr>
        <w:t>cise for 32 members of staff of</w:t>
      </w:r>
      <w:r w:rsidRPr="007730A9">
        <w:rPr>
          <w:rFonts w:ascii="Garamond" w:hAnsi="Garamond"/>
          <w:sz w:val="24"/>
          <w:szCs w:val="24"/>
        </w:rPr>
        <w:t xml:space="preserve"> the State</w:t>
      </w:r>
      <w:r>
        <w:rPr>
          <w:rFonts w:ascii="Garamond" w:hAnsi="Garamond"/>
          <w:sz w:val="24"/>
          <w:szCs w:val="24"/>
        </w:rPr>
        <w:t>’s</w:t>
      </w:r>
      <w:r w:rsidRPr="007730A9">
        <w:rPr>
          <w:rFonts w:ascii="Garamond" w:hAnsi="Garamond"/>
          <w:sz w:val="24"/>
          <w:szCs w:val="24"/>
        </w:rPr>
        <w:t xml:space="preserve"> Internal Revenue Service. The topics covered were: Principles of Taxation, National Tax Policy, Strategic Data Management, Workflow </w:t>
      </w:r>
      <w:r>
        <w:rPr>
          <w:rFonts w:ascii="Garamond" w:hAnsi="Garamond"/>
          <w:sz w:val="24"/>
          <w:szCs w:val="24"/>
        </w:rPr>
        <w:t xml:space="preserve">and </w:t>
      </w:r>
      <w:r w:rsidRPr="007730A9">
        <w:rPr>
          <w:rFonts w:ascii="Garamond" w:hAnsi="Garamond"/>
          <w:sz w:val="24"/>
          <w:szCs w:val="24"/>
        </w:rPr>
        <w:t>Process Management, and Strategies for Engaging the Informal Sector. The training also included the development of standard processes for the im</w:t>
      </w:r>
      <w:r>
        <w:rPr>
          <w:rFonts w:ascii="Garamond" w:hAnsi="Garamond"/>
          <w:sz w:val="24"/>
          <w:szCs w:val="24"/>
        </w:rPr>
        <w:t>plementation of the presumptive tax regime</w:t>
      </w:r>
      <w:r w:rsidRPr="007730A9">
        <w:rPr>
          <w:rFonts w:ascii="Garamond" w:hAnsi="Garamond"/>
          <w:sz w:val="24"/>
          <w:szCs w:val="24"/>
        </w:rPr>
        <w:t xml:space="preserve">. </w:t>
      </w:r>
      <w:r>
        <w:rPr>
          <w:rFonts w:ascii="Garamond" w:hAnsi="Garamond"/>
          <w:sz w:val="24"/>
          <w:szCs w:val="24"/>
        </w:rPr>
        <w:t>It</w:t>
      </w:r>
      <w:r w:rsidRPr="007730A9">
        <w:rPr>
          <w:rFonts w:ascii="Garamond" w:hAnsi="Garamond"/>
          <w:sz w:val="24"/>
          <w:szCs w:val="24"/>
        </w:rPr>
        <w:t xml:space="preserve"> was facilitated by the Executive Chairman</w:t>
      </w:r>
      <w:r>
        <w:rPr>
          <w:rFonts w:ascii="Garamond" w:hAnsi="Garamond"/>
          <w:sz w:val="24"/>
          <w:szCs w:val="24"/>
        </w:rPr>
        <w:t>.</w:t>
      </w:r>
    </w:p>
    <w:p w:rsidR="0047385F" w:rsidRDefault="0047385F" w:rsidP="00047299">
      <w:pPr>
        <w:spacing w:after="0"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D72FEE4" wp14:editId="1FA958C2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434340" cy="434340"/>
            <wp:effectExtent l="0" t="0" r="381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385F" w:rsidRPr="002073EA" w:rsidRDefault="0047385F" w:rsidP="0047385F">
      <w:pPr>
        <w:spacing w:line="276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47385F" w:rsidRDefault="0047385F" w:rsidP="0047385F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2A7EE85" wp14:editId="2F765396">
            <wp:extent cx="6477000" cy="2722245"/>
            <wp:effectExtent l="0" t="0" r="0" b="190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34552A" w:rsidRPr="001F2CAC" w:rsidRDefault="0034552A" w:rsidP="00E23B8B">
      <w:pPr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91436E6" wp14:editId="278AE37B">
            <wp:simplePos x="0" y="0"/>
            <wp:positionH relativeFrom="column">
              <wp:posOffset>0</wp:posOffset>
            </wp:positionH>
            <wp:positionV relativeFrom="paragraph">
              <wp:posOffset>104140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8B" w:rsidRPr="002073EA" w:rsidRDefault="00E23B8B" w:rsidP="0047385F">
      <w:pPr>
        <w:spacing w:line="276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47385F" w:rsidRPr="0047385F" w:rsidRDefault="0047385F" w:rsidP="0047385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47385F">
        <w:rPr>
          <w:rFonts w:ascii="Garamond" w:hAnsi="Garamond"/>
          <w:sz w:val="24"/>
          <w:szCs w:val="24"/>
        </w:rPr>
        <w:t>Provide a platform to receive regular updates from the Chairman of</w:t>
      </w:r>
      <w:r w:rsidR="009F08CA">
        <w:rPr>
          <w:rFonts w:ascii="Garamond" w:hAnsi="Garamond"/>
          <w:sz w:val="24"/>
          <w:szCs w:val="24"/>
        </w:rPr>
        <w:t xml:space="preserve"> the Board of Internal Revenue</w:t>
      </w:r>
    </w:p>
    <w:p w:rsidR="00E23B8B" w:rsidRDefault="00C245C7" w:rsidP="00E23B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E23B8B">
        <w:rPr>
          <w:rFonts w:ascii="Garamond" w:hAnsi="Garamond"/>
          <w:sz w:val="24"/>
          <w:szCs w:val="24"/>
        </w:rPr>
        <w:t xml:space="preserve"> timely release of budgeted fu</w:t>
      </w:r>
      <w:r>
        <w:rPr>
          <w:rFonts w:ascii="Garamond" w:hAnsi="Garamond"/>
          <w:sz w:val="24"/>
          <w:szCs w:val="24"/>
        </w:rPr>
        <w:t>nds to cover essential services</w:t>
      </w:r>
      <w:r w:rsidR="00E23B8B">
        <w:rPr>
          <w:rFonts w:ascii="Garamond" w:hAnsi="Garamond"/>
          <w:sz w:val="24"/>
          <w:szCs w:val="24"/>
        </w:rPr>
        <w:t xml:space="preserve"> required to </w:t>
      </w:r>
      <w:r w:rsidR="000609C9">
        <w:rPr>
          <w:rFonts w:ascii="Garamond" w:hAnsi="Garamond"/>
          <w:sz w:val="24"/>
          <w:szCs w:val="24"/>
        </w:rPr>
        <w:t>grow</w:t>
      </w:r>
      <w:r w:rsidR="001A54B5">
        <w:rPr>
          <w:rFonts w:ascii="Garamond" w:hAnsi="Garamond"/>
          <w:sz w:val="24"/>
          <w:szCs w:val="24"/>
        </w:rPr>
        <w:t xml:space="preserve"> and </w:t>
      </w:r>
      <w:r w:rsidR="00E23B8B">
        <w:rPr>
          <w:rFonts w:ascii="Garamond" w:hAnsi="Garamond"/>
          <w:sz w:val="24"/>
          <w:szCs w:val="24"/>
        </w:rPr>
        <w:t>sustain re</w:t>
      </w:r>
      <w:r w:rsidR="0034552A">
        <w:rPr>
          <w:rFonts w:ascii="Garamond" w:hAnsi="Garamond"/>
          <w:sz w:val="24"/>
          <w:szCs w:val="24"/>
        </w:rPr>
        <w:t xml:space="preserve">venue generation and collection, including </w:t>
      </w:r>
      <w:r w:rsidR="000609C9">
        <w:rPr>
          <w:rFonts w:ascii="Garamond" w:hAnsi="Garamond"/>
          <w:sz w:val="24"/>
          <w:szCs w:val="24"/>
        </w:rPr>
        <w:t>staff training</w:t>
      </w:r>
      <w:r w:rsidR="0034552A">
        <w:rPr>
          <w:rFonts w:ascii="Garamond" w:hAnsi="Garamond"/>
          <w:sz w:val="24"/>
          <w:szCs w:val="24"/>
        </w:rPr>
        <w:t xml:space="preserve"> </w:t>
      </w:r>
      <w:r w:rsidR="000609C9">
        <w:rPr>
          <w:rFonts w:ascii="Garamond" w:hAnsi="Garamond"/>
          <w:sz w:val="24"/>
          <w:szCs w:val="24"/>
        </w:rPr>
        <w:t xml:space="preserve">and the </w:t>
      </w:r>
      <w:r w:rsidR="0034552A">
        <w:rPr>
          <w:rFonts w:ascii="Garamond" w:hAnsi="Garamond"/>
          <w:sz w:val="24"/>
          <w:szCs w:val="24"/>
        </w:rPr>
        <w:t>de</w:t>
      </w:r>
      <w:r w:rsidR="000609C9">
        <w:rPr>
          <w:rFonts w:ascii="Garamond" w:hAnsi="Garamond"/>
          <w:sz w:val="24"/>
          <w:szCs w:val="24"/>
        </w:rPr>
        <w:t>ployment of modern technologies required to block leak</w:t>
      </w:r>
      <w:bookmarkStart w:id="1" w:name="_GoBack"/>
      <w:bookmarkEnd w:id="1"/>
      <w:r w:rsidR="000609C9">
        <w:rPr>
          <w:rFonts w:ascii="Garamond" w:hAnsi="Garamond"/>
          <w:sz w:val="24"/>
          <w:szCs w:val="24"/>
        </w:rPr>
        <w:t>ages and improve remittances.</w:t>
      </w:r>
    </w:p>
    <w:p w:rsidR="0034552A" w:rsidRPr="007730A9" w:rsidRDefault="0034552A" w:rsidP="0034552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the re</w:t>
      </w:r>
      <w:r w:rsidRPr="00BA07B1">
        <w:rPr>
          <w:rFonts w:ascii="Garamond" w:hAnsi="Garamond"/>
          <w:sz w:val="24"/>
          <w:szCs w:val="24"/>
        </w:rPr>
        <w:t xml:space="preserve">constitution of </w:t>
      </w:r>
      <w:r w:rsidR="000609C9">
        <w:rPr>
          <w:rFonts w:ascii="Garamond" w:hAnsi="Garamond"/>
          <w:sz w:val="24"/>
          <w:szCs w:val="24"/>
        </w:rPr>
        <w:t xml:space="preserve">revenue courts and </w:t>
      </w:r>
      <w:r w:rsidR="000609C9" w:rsidRPr="00BA07B1">
        <w:rPr>
          <w:rFonts w:ascii="Garamond" w:hAnsi="Garamond"/>
          <w:sz w:val="24"/>
          <w:szCs w:val="24"/>
        </w:rPr>
        <w:t xml:space="preserve">tax appeal tribunals </w:t>
      </w:r>
      <w:r w:rsidRPr="00BA07B1">
        <w:rPr>
          <w:rFonts w:ascii="Garamond" w:hAnsi="Garamond"/>
          <w:sz w:val="24"/>
          <w:szCs w:val="24"/>
        </w:rPr>
        <w:t>as their absence ha</w:t>
      </w:r>
      <w:r>
        <w:rPr>
          <w:rFonts w:ascii="Garamond" w:hAnsi="Garamond"/>
          <w:sz w:val="24"/>
          <w:szCs w:val="24"/>
        </w:rPr>
        <w:t>s held up several cases and</w:t>
      </w:r>
      <w:r w:rsidRPr="00BA07B1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hence</w:t>
      </w:r>
      <w:r w:rsidRPr="00BA07B1">
        <w:rPr>
          <w:rFonts w:ascii="Garamond" w:hAnsi="Garamond"/>
          <w:sz w:val="24"/>
          <w:szCs w:val="24"/>
        </w:rPr>
        <w:t xml:space="preserve">, </w:t>
      </w:r>
      <w:r>
        <w:rPr>
          <w:rFonts w:ascii="Garamond" w:hAnsi="Garamond"/>
          <w:sz w:val="24"/>
          <w:szCs w:val="24"/>
        </w:rPr>
        <w:t xml:space="preserve">the inflow of additional </w:t>
      </w:r>
      <w:r w:rsidRPr="00BA07B1">
        <w:rPr>
          <w:rFonts w:ascii="Garamond" w:hAnsi="Garamond"/>
          <w:sz w:val="24"/>
          <w:szCs w:val="24"/>
        </w:rPr>
        <w:t>revenue</w:t>
      </w:r>
      <w:r>
        <w:rPr>
          <w:rFonts w:ascii="Garamond" w:hAnsi="Garamond"/>
          <w:sz w:val="24"/>
          <w:szCs w:val="24"/>
        </w:rPr>
        <w:t>s</w:t>
      </w:r>
      <w:r w:rsidRPr="00BA07B1">
        <w:rPr>
          <w:rFonts w:ascii="Garamond" w:hAnsi="Garamond"/>
          <w:sz w:val="24"/>
          <w:szCs w:val="24"/>
        </w:rPr>
        <w:t>.</w:t>
      </w:r>
    </w:p>
    <w:p w:rsidR="0047385F" w:rsidRPr="0047385F" w:rsidRDefault="0034552A" w:rsidP="0047385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2" w:name="_Hlk488158622"/>
      <w:r w:rsidRPr="0047385F">
        <w:rPr>
          <w:rFonts w:ascii="Garamond" w:hAnsi="Garamond"/>
          <w:sz w:val="24"/>
          <w:szCs w:val="24"/>
        </w:rPr>
        <w:t xml:space="preserve">Facilitate </w:t>
      </w:r>
      <w:r w:rsidR="000609C9" w:rsidRPr="0047385F">
        <w:rPr>
          <w:rFonts w:ascii="Garamond" w:hAnsi="Garamond"/>
          <w:sz w:val="24"/>
          <w:szCs w:val="24"/>
        </w:rPr>
        <w:t>MDA</w:t>
      </w:r>
      <w:r w:rsidRPr="0047385F">
        <w:rPr>
          <w:rFonts w:ascii="Garamond" w:hAnsi="Garamond"/>
          <w:sz w:val="24"/>
          <w:szCs w:val="24"/>
        </w:rPr>
        <w:t xml:space="preserve"> cooperation </w:t>
      </w:r>
      <w:r w:rsidR="000609C9" w:rsidRPr="0047385F">
        <w:rPr>
          <w:rFonts w:ascii="Garamond" w:hAnsi="Garamond"/>
          <w:sz w:val="24"/>
          <w:szCs w:val="24"/>
        </w:rPr>
        <w:t xml:space="preserve">with the Service </w:t>
      </w:r>
      <w:r w:rsidRPr="0047385F">
        <w:rPr>
          <w:rFonts w:ascii="Garamond" w:hAnsi="Garamond"/>
          <w:sz w:val="24"/>
          <w:szCs w:val="24"/>
        </w:rPr>
        <w:t xml:space="preserve">to strengthen the State’s tax collection mechanism </w:t>
      </w:r>
      <w:r w:rsidR="00047299" w:rsidRPr="0047385F">
        <w:rPr>
          <w:rFonts w:ascii="Garamond" w:hAnsi="Garamond"/>
          <w:sz w:val="24"/>
          <w:szCs w:val="24"/>
        </w:rPr>
        <w:t>and</w:t>
      </w:r>
      <w:r w:rsidRPr="0047385F">
        <w:rPr>
          <w:rFonts w:ascii="Garamond" w:hAnsi="Garamond"/>
          <w:sz w:val="24"/>
          <w:szCs w:val="24"/>
        </w:rPr>
        <w:t xml:space="preserve"> ensure that all revenues collected are paid into a consolidated revenue account. Compliance has been weak across </w:t>
      </w:r>
      <w:proofErr w:type="gramStart"/>
      <w:r w:rsidR="00047299" w:rsidRPr="0047385F">
        <w:rPr>
          <w:rFonts w:ascii="Garamond" w:hAnsi="Garamond"/>
          <w:sz w:val="24"/>
          <w:szCs w:val="24"/>
        </w:rPr>
        <w:t>a number of</w:t>
      </w:r>
      <w:proofErr w:type="gramEnd"/>
      <w:r w:rsidRPr="0047385F">
        <w:rPr>
          <w:rFonts w:ascii="Garamond" w:hAnsi="Garamond"/>
          <w:sz w:val="24"/>
          <w:szCs w:val="24"/>
        </w:rPr>
        <w:t xml:space="preserve"> MDAs</w:t>
      </w:r>
      <w:r w:rsidR="000609C9" w:rsidRPr="0047385F">
        <w:rPr>
          <w:rFonts w:ascii="Garamond" w:hAnsi="Garamond"/>
          <w:sz w:val="24"/>
          <w:szCs w:val="24"/>
        </w:rPr>
        <w:t xml:space="preserve"> where payments are cash based</w:t>
      </w:r>
      <w:r w:rsidR="00047299" w:rsidRPr="0047385F">
        <w:rPr>
          <w:rFonts w:ascii="Garamond" w:hAnsi="Garamond"/>
          <w:sz w:val="24"/>
          <w:szCs w:val="24"/>
        </w:rPr>
        <w:t>.</w:t>
      </w:r>
    </w:p>
    <w:bookmarkEnd w:id="2"/>
    <w:bookmarkEnd w:id="0"/>
    <w:sectPr w:rsidR="0047385F" w:rsidRPr="0047385F" w:rsidSect="0047385F">
      <w:headerReference w:type="default" r:id="rId19"/>
      <w:footerReference w:type="default" r:id="rId20"/>
      <w:headerReference w:type="first" r:id="rId21"/>
      <w:pgSz w:w="12240" w:h="15840"/>
      <w:pgMar w:top="135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4EB" w:rsidRDefault="00C245C7">
      <w:pPr>
        <w:spacing w:after="0" w:line="240" w:lineRule="auto"/>
      </w:pPr>
      <w:r>
        <w:separator/>
      </w:r>
    </w:p>
  </w:endnote>
  <w:endnote w:type="continuationSeparator" w:id="0">
    <w:p w:rsidR="009004EB" w:rsidRDefault="00C2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34552A" w:rsidP="0034552A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E23B8B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E23B8B"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 w:rsidR="00E23B8B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E23B8B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E23B8B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4EB" w:rsidRDefault="00C245C7">
      <w:pPr>
        <w:spacing w:after="0" w:line="240" w:lineRule="auto"/>
      </w:pPr>
      <w:r>
        <w:separator/>
      </w:r>
    </w:p>
  </w:footnote>
  <w:footnote w:type="continuationSeparator" w:id="0">
    <w:p w:rsidR="009004EB" w:rsidRDefault="00C24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0609C9" w:rsidRDefault="00E23B8B" w:rsidP="00B87E09">
    <w:pPr>
      <w:pStyle w:val="Header"/>
      <w:ind w:left="2520" w:firstLine="4680"/>
      <w:rPr>
        <w:sz w:val="28"/>
        <w:szCs w:val="28"/>
      </w:rPr>
    </w:pPr>
    <w:r w:rsidRPr="000609C9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52EE3ED7" wp14:editId="18EDB0C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9" name="Picture 9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0609C9" w:rsidRDefault="00787050" w:rsidP="00B87E09">
    <w:pPr>
      <w:pStyle w:val="Header"/>
      <w:ind w:left="2520" w:firstLine="4680"/>
      <w:rPr>
        <w:sz w:val="28"/>
        <w:szCs w:val="28"/>
      </w:rPr>
    </w:pPr>
  </w:p>
  <w:p w:rsidR="00B87E09" w:rsidRPr="000609C9" w:rsidRDefault="00787050" w:rsidP="00B87E09">
    <w:pPr>
      <w:pStyle w:val="Header"/>
      <w:ind w:left="2520" w:firstLine="4680"/>
      <w:rPr>
        <w:sz w:val="28"/>
        <w:szCs w:val="28"/>
      </w:rPr>
    </w:pPr>
  </w:p>
  <w:p w:rsidR="00B87E09" w:rsidRPr="00787050" w:rsidRDefault="000609C9" w:rsidP="00B87E09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 w:rsidRPr="00787050">
      <w:rPr>
        <w:rFonts w:ascii="Garamond" w:hAnsi="Garamond"/>
        <w:color w:val="385623" w:themeColor="accent6" w:themeShade="80"/>
        <w:sz w:val="28"/>
        <w:szCs w:val="28"/>
      </w:rPr>
      <w:t>AUGUST</w:t>
    </w:r>
    <w:r w:rsidR="00E23B8B" w:rsidRPr="00787050">
      <w:rPr>
        <w:rFonts w:ascii="Garamond" w:hAnsi="Garamond"/>
        <w:color w:val="385623" w:themeColor="accent6" w:themeShade="80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E23B8B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71A265C7" wp14:editId="7E276DB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10" name="Picture 10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787050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0609C9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AUGUST</w:t>
    </w:r>
    <w:r w:rsidR="00E23B8B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E23B8B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846B18"/>
    <w:multiLevelType w:val="hybridMultilevel"/>
    <w:tmpl w:val="90B85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B8B"/>
    <w:rsid w:val="00047299"/>
    <w:rsid w:val="000609C9"/>
    <w:rsid w:val="001A54B5"/>
    <w:rsid w:val="001D2F49"/>
    <w:rsid w:val="00235B07"/>
    <w:rsid w:val="0034552A"/>
    <w:rsid w:val="00453084"/>
    <w:rsid w:val="0047385F"/>
    <w:rsid w:val="00504471"/>
    <w:rsid w:val="00517675"/>
    <w:rsid w:val="00604A68"/>
    <w:rsid w:val="00787050"/>
    <w:rsid w:val="009004EB"/>
    <w:rsid w:val="009F08CA"/>
    <w:rsid w:val="00C245C7"/>
    <w:rsid w:val="00D76733"/>
    <w:rsid w:val="00E2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36B7E6-671F-4694-B750-DE0FD394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3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3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B8B"/>
  </w:style>
  <w:style w:type="character" w:styleId="Hyperlink">
    <w:name w:val="Hyperlink"/>
    <w:basedOn w:val="DefaultParagraphFont"/>
    <w:uiPriority w:val="99"/>
    <w:unhideWhenUsed/>
    <w:rsid w:val="00E23B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3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45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5C7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35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Taraba State's Recurrent Revenue, Jan - June,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Sheet1!$B$4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Sheet1!$C$12:$H$12</c:f>
              <c:numCache>
                <c:formatCode>#,##0</c:formatCode>
                <c:ptCount val="6"/>
                <c:pt idx="0">
                  <c:v>105383221.53</c:v>
                </c:pt>
                <c:pt idx="1">
                  <c:v>238040618.28</c:v>
                </c:pt>
                <c:pt idx="2">
                  <c:v>220703000.78</c:v>
                </c:pt>
                <c:pt idx="3">
                  <c:v>669328027.61000001</c:v>
                </c:pt>
                <c:pt idx="4">
                  <c:v>530878595</c:v>
                </c:pt>
                <c:pt idx="5">
                  <c:v>523321912.97000003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E5-4DBA-A488-8272B2935A54}"/>
            </c:ext>
          </c:extLst>
        </c:ser>
        <c:ser>
          <c:idx val="1"/>
          <c:order val="1"/>
          <c:tx>
            <c:strRef>
              <c:f>Sheet1!$B$19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Sheet1!$C$26:$H$26</c:f>
              <c:numCache>
                <c:formatCode>#,##0</c:formatCode>
                <c:ptCount val="6"/>
                <c:pt idx="0">
                  <c:v>2683237329.6199999</c:v>
                </c:pt>
                <c:pt idx="1">
                  <c:v>3062229001.2199998</c:v>
                </c:pt>
                <c:pt idx="2">
                  <c:v>2767732291.4899998</c:v>
                </c:pt>
                <c:pt idx="3">
                  <c:v>3023109302.6100001</c:v>
                </c:pt>
                <c:pt idx="4">
                  <c:v>2751135610.4200001</c:v>
                </c:pt>
                <c:pt idx="5">
                  <c:v>3040733844.96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E5-4DBA-A488-8272B2935A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4C90B-EE82-42FE-AAFD-57122FD52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11</cp:revision>
  <cp:lastPrinted>2017-08-16T09:42:00Z</cp:lastPrinted>
  <dcterms:created xsi:type="dcterms:W3CDTF">2017-06-27T21:43:00Z</dcterms:created>
  <dcterms:modified xsi:type="dcterms:W3CDTF">2017-08-16T09:43:00Z</dcterms:modified>
</cp:coreProperties>
</file>