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3B8B" w:rsidRPr="001F2CAC" w:rsidRDefault="00E23B8B" w:rsidP="00E23B8B">
      <w:pPr>
        <w:spacing w:line="276" w:lineRule="auto"/>
        <w:jc w:val="center"/>
        <w:rPr>
          <w:rFonts w:ascii="Garamond" w:hAnsi="Garamond"/>
          <w:b/>
          <w:sz w:val="14"/>
          <w:szCs w:val="24"/>
        </w:rPr>
      </w:pPr>
      <w:bookmarkStart w:id="0" w:name="_Hlk486358050"/>
    </w:p>
    <w:p w:rsidR="00E23B8B" w:rsidRPr="001F2CAC" w:rsidRDefault="00E23B8B" w:rsidP="00E23B8B">
      <w:pPr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TARABA</w:t>
      </w:r>
      <w:r w:rsidRPr="001F2CAC">
        <w:rPr>
          <w:rFonts w:ascii="Garamond" w:hAnsi="Garamond"/>
          <w:b/>
          <w:sz w:val="24"/>
          <w:szCs w:val="24"/>
        </w:rPr>
        <w:t xml:space="preserve"> STATE INTERNAL REVENUE SERVICE </w:t>
      </w:r>
    </w:p>
    <w:p w:rsidR="00E23B8B" w:rsidRPr="001F2CAC" w:rsidRDefault="00E23B8B" w:rsidP="00E23B8B">
      <w:pPr>
        <w:spacing w:line="276" w:lineRule="auto"/>
        <w:jc w:val="center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GOVERNOR’S SUMMARY</w:t>
      </w:r>
    </w:p>
    <w:p w:rsidR="00E23B8B" w:rsidRPr="001F2CAC" w:rsidRDefault="00E23B8B" w:rsidP="00E23B8B">
      <w:pPr>
        <w:spacing w:line="276" w:lineRule="auto"/>
        <w:jc w:val="center"/>
        <w:rPr>
          <w:rFonts w:ascii="Garamond" w:hAnsi="Garamond"/>
          <w:i/>
          <w:sz w:val="2"/>
          <w:szCs w:val="24"/>
        </w:rPr>
      </w:pPr>
    </w:p>
    <w:p w:rsidR="00E23B8B" w:rsidRPr="001F2CAC" w:rsidRDefault="00E23B8B" w:rsidP="00E23B8B">
      <w:pPr>
        <w:rPr>
          <w:rFonts w:ascii="Garamond" w:hAnsi="Garamond" w:cs="Times New Roman"/>
          <w:noProof/>
          <w:sz w:val="2"/>
          <w:szCs w:val="24"/>
        </w:rPr>
      </w:pPr>
      <w:r w:rsidRPr="001F2CAC">
        <w:rPr>
          <w:rFonts w:ascii="Garamond" w:hAnsi="Garamond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CCA84A7" wp14:editId="604FF0E7">
            <wp:simplePos x="0" y="0"/>
            <wp:positionH relativeFrom="column">
              <wp:posOffset>76200</wp:posOffset>
            </wp:positionH>
            <wp:positionV relativeFrom="page">
              <wp:posOffset>2034540</wp:posOffset>
            </wp:positionV>
            <wp:extent cx="419100" cy="419100"/>
            <wp:effectExtent l="0" t="0" r="0" b="0"/>
            <wp:wrapSquare wrapText="bothSides"/>
            <wp:docPr id="15" name="Graphic 15" descr="Me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ownload?provider=MicrosoftIcon&amp;fileName=Medal.sv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3B8B" w:rsidRPr="001F2CAC" w:rsidRDefault="00E23B8B" w:rsidP="00E23B8B">
      <w:pPr>
        <w:rPr>
          <w:rFonts w:ascii="Garamond" w:hAnsi="Garamond" w:cs="Times New Roman"/>
          <w:noProof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>Overall Tax Governance Score</w:t>
      </w:r>
      <w:r w:rsidRPr="001F2CAC">
        <w:rPr>
          <w:rFonts w:ascii="Garamond" w:hAnsi="Garamond" w:cs="Times New Roman"/>
          <w:noProof/>
          <w:sz w:val="24"/>
          <w:szCs w:val="24"/>
        </w:rPr>
        <w:t>:</w:t>
      </w:r>
      <w:r>
        <w:rPr>
          <w:rFonts w:ascii="Garamond" w:hAnsi="Garamond"/>
          <w:sz w:val="24"/>
          <w:szCs w:val="24"/>
        </w:rPr>
        <w:t xml:space="preserve"> 64.05</w:t>
      </w:r>
      <w:r w:rsidRPr="001F2CAC">
        <w:rPr>
          <w:rFonts w:ascii="Garamond" w:hAnsi="Garamond"/>
          <w:sz w:val="24"/>
          <w:szCs w:val="24"/>
        </w:rPr>
        <w:t xml:space="preserve"> percent</w:t>
      </w:r>
    </w:p>
    <w:p w:rsidR="00E23B8B" w:rsidRPr="001F2CAC" w:rsidRDefault="00E23B8B" w:rsidP="00E23B8B">
      <w:pPr>
        <w:rPr>
          <w:rFonts w:ascii="Garamond" w:hAnsi="Garamond" w:cs="Times New Roman"/>
          <w:noProof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5D9BFE2" wp14:editId="3DA32582">
            <wp:simplePos x="0" y="0"/>
            <wp:positionH relativeFrom="column">
              <wp:posOffset>106680</wp:posOffset>
            </wp:positionH>
            <wp:positionV relativeFrom="paragraph">
              <wp:posOffset>186055</wp:posOffset>
            </wp:positionV>
            <wp:extent cx="419100" cy="419100"/>
            <wp:effectExtent l="0" t="0" r="0" b="0"/>
            <wp:wrapTight wrapText="bothSides">
              <wp:wrapPolygon edited="0">
                <wp:start x="1964" y="1964"/>
                <wp:lineTo x="0" y="18655"/>
                <wp:lineTo x="9818" y="18655"/>
                <wp:lineTo x="18655" y="16691"/>
                <wp:lineTo x="20618" y="14727"/>
                <wp:lineTo x="20618" y="1964"/>
                <wp:lineTo x="1964" y="1964"/>
              </wp:wrapPolygon>
            </wp:wrapTight>
            <wp:docPr id="16" name="Graphic 16" descr="Teac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ownload?provider=MicrosoftIcon&amp;fileName=Teacher.sv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3B8B" w:rsidRPr="002073EA" w:rsidRDefault="00E23B8B" w:rsidP="00E23B8B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 w:cs="Times New Roman"/>
          <w:b/>
          <w:noProof/>
          <w:sz w:val="24"/>
          <w:szCs w:val="24"/>
        </w:rPr>
        <w:t xml:space="preserve">Key Highlights </w:t>
      </w:r>
    </w:p>
    <w:p w:rsidR="00E23B8B" w:rsidRDefault="00E23B8B" w:rsidP="00E23B8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Commendable practices were recorded in areas</w:t>
      </w:r>
      <w:r>
        <w:rPr>
          <w:rFonts w:ascii="Garamond" w:hAnsi="Garamond"/>
          <w:sz w:val="24"/>
          <w:szCs w:val="24"/>
        </w:rPr>
        <w:t xml:space="preserve"> such as</w:t>
      </w:r>
      <w:r w:rsidRPr="001F2CAC">
        <w:rPr>
          <w:rFonts w:ascii="Garamond" w:hAnsi="Garamond"/>
          <w:sz w:val="24"/>
          <w:szCs w:val="24"/>
        </w:rPr>
        <w:t xml:space="preserve"> </w:t>
      </w:r>
      <w:r w:rsidR="0034552A">
        <w:rPr>
          <w:rFonts w:ascii="Garamond" w:hAnsi="Garamond"/>
          <w:sz w:val="24"/>
          <w:szCs w:val="24"/>
        </w:rPr>
        <w:t>the use of a central</w:t>
      </w:r>
      <w:r>
        <w:rPr>
          <w:rFonts w:ascii="Garamond" w:hAnsi="Garamond"/>
          <w:sz w:val="24"/>
          <w:szCs w:val="24"/>
        </w:rPr>
        <w:t xml:space="preserve"> automated tax collection platform, use of tax education activities to capture the informal sector, and the </w:t>
      </w:r>
      <w:r w:rsidR="00047299">
        <w:rPr>
          <w:rFonts w:ascii="Garamond" w:hAnsi="Garamond"/>
          <w:sz w:val="24"/>
          <w:szCs w:val="24"/>
        </w:rPr>
        <w:t>establishment</w:t>
      </w:r>
      <w:r>
        <w:rPr>
          <w:rFonts w:ascii="Garamond" w:hAnsi="Garamond"/>
          <w:sz w:val="24"/>
          <w:szCs w:val="24"/>
        </w:rPr>
        <w:t xml:space="preserve"> of a</w:t>
      </w:r>
      <w:r w:rsidR="001A54B5">
        <w:rPr>
          <w:rFonts w:ascii="Garamond" w:hAnsi="Garamond"/>
          <w:sz w:val="24"/>
          <w:szCs w:val="24"/>
        </w:rPr>
        <w:t>n enforcement</w:t>
      </w:r>
      <w:r>
        <w:rPr>
          <w:rFonts w:ascii="Garamond" w:hAnsi="Garamond"/>
          <w:sz w:val="24"/>
          <w:szCs w:val="24"/>
        </w:rPr>
        <w:t xml:space="preserve"> unit to oversee </w:t>
      </w:r>
      <w:r w:rsidR="00C245C7">
        <w:rPr>
          <w:rFonts w:ascii="Garamond" w:hAnsi="Garamond"/>
          <w:sz w:val="24"/>
          <w:szCs w:val="24"/>
        </w:rPr>
        <w:t xml:space="preserve">high net worth individuals </w:t>
      </w:r>
      <w:r>
        <w:rPr>
          <w:rFonts w:ascii="Garamond" w:hAnsi="Garamond"/>
          <w:sz w:val="24"/>
          <w:szCs w:val="24"/>
        </w:rPr>
        <w:t>in the State.</w:t>
      </w:r>
    </w:p>
    <w:p w:rsidR="0034552A" w:rsidRDefault="00E23B8B" w:rsidP="00E23B8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/>
          <w:sz w:val="24"/>
          <w:szCs w:val="24"/>
        </w:rPr>
        <w:t>Challenges were identified in the</w:t>
      </w:r>
      <w:r>
        <w:rPr>
          <w:rFonts w:ascii="Garamond" w:hAnsi="Garamond"/>
          <w:sz w:val="24"/>
          <w:szCs w:val="24"/>
        </w:rPr>
        <w:t xml:space="preserve"> body’s semi-autonomous status, which has </w:t>
      </w:r>
      <w:r w:rsidR="00047299">
        <w:rPr>
          <w:rFonts w:ascii="Garamond" w:hAnsi="Garamond"/>
          <w:sz w:val="24"/>
          <w:szCs w:val="24"/>
        </w:rPr>
        <w:t>affected</w:t>
      </w:r>
      <w:r>
        <w:rPr>
          <w:rFonts w:ascii="Garamond" w:hAnsi="Garamond"/>
          <w:sz w:val="24"/>
          <w:szCs w:val="24"/>
        </w:rPr>
        <w:t xml:space="preserve"> overall tax administration, including </w:t>
      </w:r>
      <w:r w:rsidR="00047299">
        <w:rPr>
          <w:rFonts w:ascii="Garamond" w:hAnsi="Garamond"/>
          <w:sz w:val="24"/>
          <w:szCs w:val="24"/>
        </w:rPr>
        <w:t>the</w:t>
      </w:r>
      <w:r w:rsidR="001A54B5">
        <w:rPr>
          <w:rFonts w:ascii="Garamond" w:hAnsi="Garamond"/>
          <w:sz w:val="24"/>
          <w:szCs w:val="24"/>
        </w:rPr>
        <w:t xml:space="preserve"> Service’s</w:t>
      </w:r>
      <w:r w:rsidR="00047299">
        <w:rPr>
          <w:rFonts w:ascii="Garamond" w:hAnsi="Garamond"/>
          <w:sz w:val="24"/>
          <w:szCs w:val="24"/>
        </w:rPr>
        <w:t xml:space="preserve"> ability to build staff capacity</w:t>
      </w:r>
      <w:r w:rsidR="0034552A">
        <w:rPr>
          <w:rFonts w:ascii="Garamond" w:hAnsi="Garamond"/>
          <w:sz w:val="24"/>
          <w:szCs w:val="24"/>
        </w:rPr>
        <w:t xml:space="preserve"> and </w:t>
      </w:r>
      <w:r>
        <w:rPr>
          <w:rFonts w:ascii="Garamond" w:hAnsi="Garamond"/>
          <w:sz w:val="24"/>
          <w:szCs w:val="24"/>
        </w:rPr>
        <w:t xml:space="preserve">acquire modern technologies required </w:t>
      </w:r>
      <w:r w:rsidR="00047299">
        <w:rPr>
          <w:rFonts w:ascii="Garamond" w:hAnsi="Garamond"/>
          <w:sz w:val="24"/>
          <w:szCs w:val="24"/>
        </w:rPr>
        <w:t>for</w:t>
      </w:r>
      <w:r>
        <w:rPr>
          <w:rFonts w:ascii="Garamond" w:hAnsi="Garamond"/>
          <w:sz w:val="24"/>
          <w:szCs w:val="24"/>
        </w:rPr>
        <w:t xml:space="preserve"> strengthen</w:t>
      </w:r>
      <w:r w:rsidR="00047299">
        <w:rPr>
          <w:rFonts w:ascii="Garamond" w:hAnsi="Garamond"/>
          <w:sz w:val="24"/>
          <w:szCs w:val="24"/>
        </w:rPr>
        <w:t>ing</w:t>
      </w:r>
      <w:r>
        <w:rPr>
          <w:rFonts w:ascii="Garamond" w:hAnsi="Garamond"/>
          <w:sz w:val="24"/>
          <w:szCs w:val="24"/>
        </w:rPr>
        <w:t xml:space="preserve"> tax administration and processing. </w:t>
      </w:r>
    </w:p>
    <w:p w:rsidR="00E23B8B" w:rsidRDefault="00E23B8B" w:rsidP="00E23B8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ICT capability is also weak across all the 21</w:t>
      </w:r>
      <w:r w:rsidRPr="001F2CAC">
        <w:rPr>
          <w:rFonts w:ascii="Garamond" w:hAnsi="Garamond"/>
          <w:sz w:val="24"/>
          <w:szCs w:val="24"/>
        </w:rPr>
        <w:t xml:space="preserve"> field offices</w:t>
      </w:r>
      <w:r>
        <w:rPr>
          <w:rFonts w:ascii="Garamond" w:hAnsi="Garamond"/>
          <w:sz w:val="24"/>
          <w:szCs w:val="24"/>
        </w:rPr>
        <w:t xml:space="preserve"> in the State.</w:t>
      </w:r>
      <w:r w:rsidRPr="001F2CAC">
        <w:rPr>
          <w:rFonts w:ascii="Garamond" w:hAnsi="Garamond"/>
          <w:sz w:val="24"/>
          <w:szCs w:val="24"/>
        </w:rPr>
        <w:t xml:space="preserve">  </w:t>
      </w:r>
      <w:r w:rsidR="0034552A">
        <w:rPr>
          <w:rFonts w:ascii="Garamond" w:hAnsi="Garamond"/>
          <w:sz w:val="24"/>
          <w:szCs w:val="24"/>
        </w:rPr>
        <w:t xml:space="preserve">This has grossly affected tax processing and has limited revenue collection, reporting and </w:t>
      </w:r>
      <w:r w:rsidR="001A54B5">
        <w:rPr>
          <w:rFonts w:ascii="Garamond" w:hAnsi="Garamond"/>
          <w:sz w:val="24"/>
          <w:szCs w:val="24"/>
        </w:rPr>
        <w:t>taxpayer engagement</w:t>
      </w:r>
      <w:r w:rsidR="0034552A">
        <w:rPr>
          <w:rFonts w:ascii="Garamond" w:hAnsi="Garamond"/>
          <w:sz w:val="24"/>
          <w:szCs w:val="24"/>
        </w:rPr>
        <w:t>.</w:t>
      </w:r>
    </w:p>
    <w:p w:rsidR="00C245C7" w:rsidRPr="0034552A" w:rsidRDefault="00C245C7" w:rsidP="00C245C7">
      <w:pPr>
        <w:pStyle w:val="ListParagraph"/>
        <w:spacing w:line="360" w:lineRule="auto"/>
        <w:jc w:val="both"/>
        <w:rPr>
          <w:rFonts w:ascii="Garamond" w:hAnsi="Garamond"/>
          <w:sz w:val="4"/>
          <w:szCs w:val="24"/>
        </w:rPr>
      </w:pPr>
    </w:p>
    <w:tbl>
      <w:tblPr>
        <w:tblW w:w="9108" w:type="dxa"/>
        <w:jc w:val="center"/>
        <w:tblLook w:val="04A0" w:firstRow="1" w:lastRow="0" w:firstColumn="1" w:lastColumn="0" w:noHBand="0" w:noVBand="1"/>
      </w:tblPr>
      <w:tblGrid>
        <w:gridCol w:w="6950"/>
        <w:gridCol w:w="2158"/>
      </w:tblGrid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ASSESSMENT AREAS</w:t>
            </w:r>
          </w:p>
        </w:tc>
        <w:tc>
          <w:tcPr>
            <w:tcW w:w="2158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BFBFBF" w:themeFill="background1" w:themeFillShade="BF"/>
            <w:noWrap/>
            <w:vAlign w:val="bottom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  <w:t>Q1, 2017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sz w:val="23"/>
                <w:szCs w:val="23"/>
              </w:rPr>
              <w:t>Overall Tax Performance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2F2F2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  <w:t>64.05</w:t>
            </w:r>
          </w:p>
        </w:tc>
      </w:tr>
      <w:tr w:rsidR="00E23B8B" w:rsidRPr="00F427BA" w:rsidTr="001E3C23">
        <w:trPr>
          <w:trHeight w:val="174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993300"/>
                <w:sz w:val="23"/>
                <w:szCs w:val="23"/>
              </w:rPr>
              <w:t>Tax Administration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color w:val="993300"/>
                <w:sz w:val="23"/>
                <w:szCs w:val="23"/>
              </w:rPr>
              <w:t>59.51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proofErr w:type="spellStart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Organisational</w:t>
            </w:r>
            <w:proofErr w:type="spellEnd"/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 xml:space="preserve"> and institutional arrangements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63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06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Availability and sufficiency of IRS budget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52.59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Salary incentives, IRS Staff skills and training levels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62.08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SBIRS outreach in districts (no. of tax offices)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60</w:t>
            </w:r>
            <w:r w:rsidRPr="00F427BA"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  <w:t>32</w:t>
            </w:r>
          </w:p>
        </w:tc>
      </w:tr>
      <w:tr w:rsidR="00E23B8B" w:rsidRPr="00F427BA" w:rsidTr="001E3C23">
        <w:trPr>
          <w:trHeight w:val="116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993300"/>
                <w:sz w:val="23"/>
                <w:szCs w:val="23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Tax Procedures (registration, filling, assessment and payment)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FF0000"/>
                <w:sz w:val="23"/>
                <w:szCs w:val="23"/>
              </w:rPr>
              <w:t>51.67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Tax registration using Unified Tax Identification Number (TIN)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60.00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  <w:t>Efficiency of tax collection (best of judgement vs self- assessment)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FF0000"/>
                <w:sz w:val="23"/>
                <w:szCs w:val="23"/>
              </w:rPr>
              <w:t>43.33</w:t>
            </w:r>
          </w:p>
        </w:tc>
      </w:tr>
      <w:tr w:rsidR="00E23B8B" w:rsidRPr="00F427BA" w:rsidTr="001E3C23">
        <w:trPr>
          <w:trHeight w:val="15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FF0000"/>
                <w:sz w:val="23"/>
                <w:szCs w:val="23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color w:val="000000"/>
                <w:sz w:val="23"/>
                <w:szCs w:val="23"/>
              </w:rPr>
            </w:pP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Tax Processing (manual vs automated)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006666"/>
                <w:sz w:val="23"/>
                <w:szCs w:val="23"/>
              </w:rPr>
              <w:t>85.71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  <w:t>Tax payment (cash paid to tax officers versus bank and electronic payment)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006666"/>
                <w:sz w:val="23"/>
                <w:szCs w:val="23"/>
              </w:rPr>
              <w:t>85.71</w:t>
            </w:r>
          </w:p>
        </w:tc>
      </w:tr>
      <w:tr w:rsidR="00E23B8B" w:rsidRPr="00F427BA" w:rsidTr="001E3C23">
        <w:trPr>
          <w:trHeight w:val="174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006666"/>
                <w:sz w:val="23"/>
                <w:szCs w:val="23"/>
              </w:rPr>
            </w:pP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0"/>
                <w:sz w:val="23"/>
                <w:szCs w:val="23"/>
              </w:rPr>
            </w:pP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Tax Enforcement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/>
                <w:bCs/>
                <w:color w:val="3333CC"/>
                <w:sz w:val="23"/>
                <w:szCs w:val="23"/>
              </w:rPr>
              <w:t>59.31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Capacity for taxpayer audits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60.09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Tax awareness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56</w:t>
            </w:r>
            <w:r w:rsidRPr="00F427BA"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.</w:t>
            </w: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06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Complaints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54.45</w:t>
            </w:r>
          </w:p>
        </w:tc>
      </w:tr>
      <w:tr w:rsidR="00E23B8B" w:rsidRPr="00F427BA" w:rsidTr="001E3C23">
        <w:trPr>
          <w:trHeight w:val="228"/>
          <w:jc w:val="center"/>
        </w:trPr>
        <w:tc>
          <w:tcPr>
            <w:tcW w:w="695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</w:pPr>
            <w:r w:rsidRPr="00F427BA">
              <w:rPr>
                <w:rFonts w:ascii="Garamond" w:eastAsia="Times New Roman" w:hAnsi="Garamond" w:cs="Times New Roman"/>
                <w:color w:val="3333CC"/>
                <w:sz w:val="23"/>
                <w:szCs w:val="23"/>
              </w:rPr>
              <w:t>Double Taxation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FFFFFF"/>
            <w:vAlign w:val="center"/>
            <w:hideMark/>
          </w:tcPr>
          <w:p w:rsidR="00E23B8B" w:rsidRPr="00F427BA" w:rsidRDefault="00E23B8B" w:rsidP="001E3C23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</w:pPr>
            <w:r>
              <w:rPr>
                <w:rFonts w:ascii="Garamond" w:eastAsia="Times New Roman" w:hAnsi="Garamond" w:cs="Times New Roman"/>
                <w:bCs/>
                <w:color w:val="3333CC"/>
                <w:sz w:val="23"/>
                <w:szCs w:val="23"/>
              </w:rPr>
              <w:t>66.67</w:t>
            </w:r>
          </w:p>
        </w:tc>
      </w:tr>
    </w:tbl>
    <w:p w:rsidR="00E23B8B" w:rsidRPr="001F2CAC" w:rsidRDefault="00E23B8B" w:rsidP="00E23B8B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:rsidR="00E23B8B" w:rsidRDefault="00E23B8B" w:rsidP="00E23B8B">
      <w:pPr>
        <w:tabs>
          <w:tab w:val="left" w:pos="3024"/>
        </w:tabs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ab/>
      </w:r>
    </w:p>
    <w:p w:rsidR="00E23B8B" w:rsidRDefault="00047299" w:rsidP="00E23B8B">
      <w:pPr>
        <w:jc w:val="both"/>
        <w:rPr>
          <w:rFonts w:ascii="Garamond" w:hAnsi="Garamond"/>
          <w:sz w:val="24"/>
          <w:szCs w:val="24"/>
        </w:rPr>
      </w:pPr>
      <w:r w:rsidRPr="00565733">
        <w:rPr>
          <w:rFonts w:ascii="Times New Roman" w:hAnsi="Times New Roman" w:cs="Times New Roman"/>
          <w:noProof/>
          <w:color w:val="0D0D0D" w:themeColor="text1" w:themeTint="F2"/>
          <w:sz w:val="20"/>
          <w:szCs w:val="20"/>
        </w:rPr>
        <w:lastRenderedPageBreak/>
        <w:drawing>
          <wp:anchor distT="0" distB="0" distL="114300" distR="114300" simplePos="0" relativeHeight="251664384" behindDoc="0" locked="0" layoutInCell="1" allowOverlap="1" wp14:anchorId="04388786" wp14:editId="07B3DDCD">
            <wp:simplePos x="0" y="0"/>
            <wp:positionH relativeFrom="column">
              <wp:posOffset>-68580</wp:posOffset>
            </wp:positionH>
            <wp:positionV relativeFrom="paragraph">
              <wp:posOffset>141605</wp:posOffset>
            </wp:positionV>
            <wp:extent cx="434340" cy="434340"/>
            <wp:effectExtent l="0" t="0" r="0" b="3810"/>
            <wp:wrapSquare wrapText="bothSides"/>
            <wp:docPr id="2" name="Graphic 2" descr="Check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wnload?provider=MicrosoftIcon&amp;fileName=Checklist_LTR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3B8B" w:rsidRPr="001F2CAC">
        <w:rPr>
          <w:rFonts w:ascii="Garamond" w:hAnsi="Garamond"/>
          <w:sz w:val="24"/>
          <w:szCs w:val="24"/>
        </w:rPr>
        <w:t xml:space="preserve"> </w:t>
      </w:r>
    </w:p>
    <w:p w:rsidR="00047299" w:rsidRPr="002073EA" w:rsidRDefault="00047299" w:rsidP="00047299">
      <w:pPr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Other Highlights</w:t>
      </w:r>
    </w:p>
    <w:p w:rsidR="00047299" w:rsidRPr="002073EA" w:rsidRDefault="00047299" w:rsidP="00047299">
      <w:pPr>
        <w:jc w:val="both"/>
        <w:rPr>
          <w:rFonts w:ascii="Garamond" w:hAnsi="Garamond"/>
          <w:sz w:val="6"/>
          <w:szCs w:val="24"/>
        </w:rPr>
      </w:pPr>
    </w:p>
    <w:p w:rsidR="00047299" w:rsidRDefault="00047299" w:rsidP="00047299">
      <w:pPr>
        <w:spacing w:after="0"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On July 3</w:t>
      </w:r>
      <w:r w:rsidRPr="007730A9">
        <w:rPr>
          <w:rFonts w:ascii="Garamond" w:hAnsi="Garamond"/>
          <w:sz w:val="24"/>
          <w:szCs w:val="24"/>
        </w:rPr>
        <w:t xml:space="preserve">, 2017, the NGF </w:t>
      </w:r>
      <w:proofErr w:type="spellStart"/>
      <w:r w:rsidRPr="007730A9">
        <w:rPr>
          <w:rFonts w:ascii="Garamond" w:hAnsi="Garamond"/>
          <w:sz w:val="24"/>
          <w:szCs w:val="24"/>
        </w:rPr>
        <w:t>HelpDesk</w:t>
      </w:r>
      <w:proofErr w:type="spellEnd"/>
      <w:r w:rsidRPr="007730A9">
        <w:rPr>
          <w:rFonts w:ascii="Garamond" w:hAnsi="Garamond"/>
          <w:sz w:val="24"/>
          <w:szCs w:val="24"/>
        </w:rPr>
        <w:t xml:space="preserve"> conducted a training exer</w:t>
      </w:r>
      <w:r>
        <w:rPr>
          <w:rFonts w:ascii="Garamond" w:hAnsi="Garamond"/>
          <w:sz w:val="24"/>
          <w:szCs w:val="24"/>
        </w:rPr>
        <w:t>cise for 32 members of staff of</w:t>
      </w:r>
      <w:r w:rsidRPr="007730A9">
        <w:rPr>
          <w:rFonts w:ascii="Garamond" w:hAnsi="Garamond"/>
          <w:sz w:val="24"/>
          <w:szCs w:val="24"/>
        </w:rPr>
        <w:t xml:space="preserve"> the State</w:t>
      </w:r>
      <w:r>
        <w:rPr>
          <w:rFonts w:ascii="Garamond" w:hAnsi="Garamond"/>
          <w:sz w:val="24"/>
          <w:szCs w:val="24"/>
        </w:rPr>
        <w:t>’s</w:t>
      </w:r>
      <w:r w:rsidRPr="007730A9">
        <w:rPr>
          <w:rFonts w:ascii="Garamond" w:hAnsi="Garamond"/>
          <w:sz w:val="24"/>
          <w:szCs w:val="24"/>
        </w:rPr>
        <w:t xml:space="preserve"> Internal Revenue Service. The topics covered were: Principles of Taxation, National Tax Policy, Strategic Data Management, Workflow </w:t>
      </w:r>
      <w:r>
        <w:rPr>
          <w:rFonts w:ascii="Garamond" w:hAnsi="Garamond"/>
          <w:sz w:val="24"/>
          <w:szCs w:val="24"/>
        </w:rPr>
        <w:t xml:space="preserve">and </w:t>
      </w:r>
      <w:r w:rsidRPr="007730A9">
        <w:rPr>
          <w:rFonts w:ascii="Garamond" w:hAnsi="Garamond"/>
          <w:sz w:val="24"/>
          <w:szCs w:val="24"/>
        </w:rPr>
        <w:t>Process Management, and Strategies for Engaging the Informal Sector. The training also included the development of standard processes for the im</w:t>
      </w:r>
      <w:r>
        <w:rPr>
          <w:rFonts w:ascii="Garamond" w:hAnsi="Garamond"/>
          <w:sz w:val="24"/>
          <w:szCs w:val="24"/>
        </w:rPr>
        <w:t>plementation of the presumptive tax regime</w:t>
      </w:r>
      <w:r w:rsidRPr="007730A9">
        <w:rPr>
          <w:rFonts w:ascii="Garamond" w:hAnsi="Garamond"/>
          <w:sz w:val="24"/>
          <w:szCs w:val="24"/>
        </w:rPr>
        <w:t xml:space="preserve">. </w:t>
      </w:r>
      <w:r>
        <w:rPr>
          <w:rFonts w:ascii="Garamond" w:hAnsi="Garamond"/>
          <w:sz w:val="24"/>
          <w:szCs w:val="24"/>
        </w:rPr>
        <w:t>It</w:t>
      </w:r>
      <w:r w:rsidRPr="007730A9">
        <w:rPr>
          <w:rFonts w:ascii="Garamond" w:hAnsi="Garamond"/>
          <w:sz w:val="24"/>
          <w:szCs w:val="24"/>
        </w:rPr>
        <w:t xml:space="preserve"> was facilitated by the Executive Chairman</w:t>
      </w:r>
      <w:r>
        <w:rPr>
          <w:rFonts w:ascii="Garamond" w:hAnsi="Garamond"/>
          <w:sz w:val="24"/>
          <w:szCs w:val="24"/>
        </w:rPr>
        <w:t>.</w:t>
      </w:r>
    </w:p>
    <w:p w:rsidR="0034552A" w:rsidRPr="001F2CAC" w:rsidRDefault="0034552A" w:rsidP="00E23B8B">
      <w:pPr>
        <w:jc w:val="both"/>
        <w:rPr>
          <w:rFonts w:ascii="Garamond" w:hAnsi="Garamond"/>
          <w:sz w:val="24"/>
          <w:szCs w:val="24"/>
        </w:rPr>
      </w:pPr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91436E6" wp14:editId="278AE37B">
            <wp:simplePos x="0" y="0"/>
            <wp:positionH relativeFrom="column">
              <wp:posOffset>0</wp:posOffset>
            </wp:positionH>
            <wp:positionV relativeFrom="paragraph">
              <wp:posOffset>104140</wp:posOffset>
            </wp:positionV>
            <wp:extent cx="464820" cy="464820"/>
            <wp:effectExtent l="0" t="0" r="0" b="0"/>
            <wp:wrapSquare wrapText="bothSides"/>
            <wp:docPr id="18" name="Graphic 18" descr="Handshak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ownload?provider=MicrosoftIcon&amp;fileName=Handshake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23B8B" w:rsidRPr="002073EA" w:rsidRDefault="00E23B8B" w:rsidP="00E23B8B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Recommended actions for the Governor</w:t>
      </w:r>
    </w:p>
    <w:p w:rsidR="00E23B8B" w:rsidRDefault="00C245C7" w:rsidP="00E23B8B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</w:t>
      </w:r>
      <w:r w:rsidR="00E23B8B">
        <w:rPr>
          <w:rFonts w:ascii="Garamond" w:hAnsi="Garamond"/>
          <w:sz w:val="24"/>
          <w:szCs w:val="24"/>
        </w:rPr>
        <w:t xml:space="preserve"> timely release of budgeted fu</w:t>
      </w:r>
      <w:r>
        <w:rPr>
          <w:rFonts w:ascii="Garamond" w:hAnsi="Garamond"/>
          <w:sz w:val="24"/>
          <w:szCs w:val="24"/>
        </w:rPr>
        <w:t>nds to cover essential services</w:t>
      </w:r>
      <w:r w:rsidR="00E23B8B">
        <w:rPr>
          <w:rFonts w:ascii="Garamond" w:hAnsi="Garamond"/>
          <w:sz w:val="24"/>
          <w:szCs w:val="24"/>
        </w:rPr>
        <w:t xml:space="preserve"> required to </w:t>
      </w:r>
      <w:r w:rsidR="001A54B5">
        <w:rPr>
          <w:rFonts w:ascii="Garamond" w:hAnsi="Garamond"/>
          <w:sz w:val="24"/>
          <w:szCs w:val="24"/>
        </w:rPr>
        <w:t xml:space="preserve">increase and </w:t>
      </w:r>
      <w:r w:rsidR="00E23B8B">
        <w:rPr>
          <w:rFonts w:ascii="Garamond" w:hAnsi="Garamond"/>
          <w:sz w:val="24"/>
          <w:szCs w:val="24"/>
        </w:rPr>
        <w:t>sustain re</w:t>
      </w:r>
      <w:r w:rsidR="0034552A">
        <w:rPr>
          <w:rFonts w:ascii="Garamond" w:hAnsi="Garamond"/>
          <w:sz w:val="24"/>
          <w:szCs w:val="24"/>
        </w:rPr>
        <w:t>venue generation and collection, including capacity building for staff, deployment of modern technologies and acquisition of operational vehicles</w:t>
      </w:r>
      <w:r w:rsidR="00047299">
        <w:rPr>
          <w:rFonts w:ascii="Garamond" w:hAnsi="Garamond"/>
          <w:sz w:val="24"/>
          <w:szCs w:val="24"/>
        </w:rPr>
        <w:t xml:space="preserve"> to </w:t>
      </w:r>
      <w:r w:rsidR="001A54B5">
        <w:rPr>
          <w:rFonts w:ascii="Garamond" w:hAnsi="Garamond"/>
          <w:sz w:val="24"/>
          <w:szCs w:val="24"/>
        </w:rPr>
        <w:t>support</w:t>
      </w:r>
      <w:r w:rsidR="00047299">
        <w:rPr>
          <w:rFonts w:ascii="Garamond" w:hAnsi="Garamond"/>
          <w:sz w:val="24"/>
          <w:szCs w:val="24"/>
        </w:rPr>
        <w:t xml:space="preserve"> enforcement activities</w:t>
      </w:r>
      <w:r w:rsidR="0034552A">
        <w:rPr>
          <w:rFonts w:ascii="Garamond" w:hAnsi="Garamond"/>
          <w:sz w:val="24"/>
          <w:szCs w:val="24"/>
        </w:rPr>
        <w:t>.</w:t>
      </w:r>
    </w:p>
    <w:p w:rsidR="0034552A" w:rsidRPr="007730A9" w:rsidRDefault="0034552A" w:rsidP="0034552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Facilitate the re</w:t>
      </w:r>
      <w:r w:rsidRPr="00BA07B1">
        <w:rPr>
          <w:rFonts w:ascii="Garamond" w:hAnsi="Garamond"/>
          <w:sz w:val="24"/>
          <w:szCs w:val="24"/>
        </w:rPr>
        <w:t>constitution of Tax Appeal Tribunals as their absence ha</w:t>
      </w:r>
      <w:r>
        <w:rPr>
          <w:rFonts w:ascii="Garamond" w:hAnsi="Garamond"/>
          <w:sz w:val="24"/>
          <w:szCs w:val="24"/>
        </w:rPr>
        <w:t>s held up several cases and</w:t>
      </w:r>
      <w:r w:rsidRPr="00BA07B1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hence</w:t>
      </w:r>
      <w:r w:rsidRPr="00BA07B1">
        <w:rPr>
          <w:rFonts w:ascii="Garamond" w:hAnsi="Garamond"/>
          <w:sz w:val="24"/>
          <w:szCs w:val="24"/>
        </w:rPr>
        <w:t xml:space="preserve">, </w:t>
      </w:r>
      <w:r>
        <w:rPr>
          <w:rFonts w:ascii="Garamond" w:hAnsi="Garamond"/>
          <w:sz w:val="24"/>
          <w:szCs w:val="24"/>
        </w:rPr>
        <w:t xml:space="preserve">the inflow of additional </w:t>
      </w:r>
      <w:r w:rsidRPr="00BA07B1">
        <w:rPr>
          <w:rFonts w:ascii="Garamond" w:hAnsi="Garamond"/>
          <w:sz w:val="24"/>
          <w:szCs w:val="24"/>
        </w:rPr>
        <w:t>revenue</w:t>
      </w:r>
      <w:r>
        <w:rPr>
          <w:rFonts w:ascii="Garamond" w:hAnsi="Garamond"/>
          <w:sz w:val="24"/>
          <w:szCs w:val="24"/>
        </w:rPr>
        <w:t>s</w:t>
      </w:r>
      <w:r w:rsidRPr="00BA07B1">
        <w:rPr>
          <w:rFonts w:ascii="Garamond" w:hAnsi="Garamond"/>
          <w:sz w:val="24"/>
          <w:szCs w:val="24"/>
        </w:rPr>
        <w:t>.</w:t>
      </w:r>
    </w:p>
    <w:p w:rsidR="0034552A" w:rsidRDefault="00047299" w:rsidP="0034552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Garamond" w:hAnsi="Garamond"/>
          <w:sz w:val="24"/>
          <w:szCs w:val="24"/>
        </w:rPr>
      </w:pPr>
      <w:bookmarkStart w:id="1" w:name="_Hlk488158622"/>
      <w:r w:rsidRPr="001F2CAC">
        <w:rPr>
          <w:rFonts w:ascii="Garamond" w:hAnsi="Garamond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645BBEE" wp14:editId="0C474F90">
            <wp:simplePos x="0" y="0"/>
            <wp:positionH relativeFrom="column">
              <wp:posOffset>30480</wp:posOffset>
            </wp:positionH>
            <wp:positionV relativeFrom="paragraph">
              <wp:posOffset>751205</wp:posOffset>
            </wp:positionV>
            <wp:extent cx="434340" cy="434340"/>
            <wp:effectExtent l="0" t="0" r="3810" b="0"/>
            <wp:wrapSquare wrapText="bothSides"/>
            <wp:docPr id="14" name="Graphic 14" descr="Mon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ownload?provider=MicrosoftIcon&amp;fileName=Money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552A">
        <w:rPr>
          <w:rFonts w:ascii="Garamond" w:hAnsi="Garamond"/>
          <w:sz w:val="24"/>
          <w:szCs w:val="24"/>
        </w:rPr>
        <w:t xml:space="preserve">Facilitate interagency cooperation to strengthen the State’s tax collection mechanism </w:t>
      </w:r>
      <w:r>
        <w:rPr>
          <w:rFonts w:ascii="Garamond" w:hAnsi="Garamond"/>
          <w:sz w:val="24"/>
          <w:szCs w:val="24"/>
        </w:rPr>
        <w:t>and</w:t>
      </w:r>
      <w:r w:rsidR="0034552A">
        <w:rPr>
          <w:rFonts w:ascii="Garamond" w:hAnsi="Garamond"/>
          <w:sz w:val="24"/>
          <w:szCs w:val="24"/>
        </w:rPr>
        <w:t xml:space="preserve"> ensure that all revenues collected are paid into a consolidated revenue account. Compliance has been weak across </w:t>
      </w:r>
      <w:proofErr w:type="gramStart"/>
      <w:r>
        <w:rPr>
          <w:rFonts w:ascii="Garamond" w:hAnsi="Garamond"/>
          <w:sz w:val="24"/>
          <w:szCs w:val="24"/>
        </w:rPr>
        <w:t>a number of</w:t>
      </w:r>
      <w:proofErr w:type="gramEnd"/>
      <w:r w:rsidR="0034552A">
        <w:rPr>
          <w:rFonts w:ascii="Garamond" w:hAnsi="Garamond"/>
          <w:sz w:val="24"/>
          <w:szCs w:val="24"/>
        </w:rPr>
        <w:t xml:space="preserve"> MDAs</w:t>
      </w:r>
      <w:r>
        <w:rPr>
          <w:rFonts w:ascii="Garamond" w:hAnsi="Garamond"/>
          <w:sz w:val="24"/>
          <w:szCs w:val="24"/>
        </w:rPr>
        <w:t>.</w:t>
      </w:r>
      <w:bookmarkStart w:id="2" w:name="_GoBack"/>
      <w:bookmarkEnd w:id="2"/>
    </w:p>
    <w:bookmarkEnd w:id="1"/>
    <w:p w:rsidR="00E23B8B" w:rsidRPr="002073EA" w:rsidRDefault="00E23B8B" w:rsidP="00E23B8B">
      <w:pPr>
        <w:spacing w:line="360" w:lineRule="auto"/>
        <w:jc w:val="both"/>
        <w:rPr>
          <w:rFonts w:ascii="Garamond" w:hAnsi="Garamond"/>
          <w:b/>
          <w:sz w:val="24"/>
          <w:szCs w:val="24"/>
        </w:rPr>
      </w:pPr>
      <w:r w:rsidRPr="002073EA">
        <w:rPr>
          <w:rFonts w:ascii="Garamond" w:hAnsi="Garamond"/>
          <w:b/>
          <w:sz w:val="24"/>
          <w:szCs w:val="24"/>
        </w:rPr>
        <w:t>Revenue Profile</w:t>
      </w:r>
    </w:p>
    <w:p w:rsidR="00517675" w:rsidRDefault="00235B07" w:rsidP="00047299">
      <w:pPr>
        <w:spacing w:line="360" w:lineRule="auto"/>
        <w:jc w:val="both"/>
      </w:pPr>
      <w:r>
        <w:rPr>
          <w:noProof/>
        </w:rPr>
        <w:drawing>
          <wp:inline distT="0" distB="0" distL="0" distR="0" wp14:anchorId="40E8A33B" wp14:editId="37CAD850">
            <wp:extent cx="5943600" cy="2950845"/>
            <wp:effectExtent l="0" t="0" r="0" b="1905"/>
            <wp:docPr id="3" name="Chart 3">
              <a:extLst xmlns:a="http://schemas.openxmlformats.org/drawingml/2006/main">
                <a:ext uri="{FF2B5EF4-FFF2-40B4-BE49-F238E27FC236}">
                  <a16:creationId xmlns:a16="http://schemas.microsoft.com/office/drawing/2014/main" id="{1A919CDE-5140-4C9B-915D-6AE70126C61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  <w:bookmarkEnd w:id="0"/>
    </w:p>
    <w:sectPr w:rsidR="00517675" w:rsidSect="0050447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710" w:right="1440" w:bottom="630" w:left="1440" w:header="540" w:footer="30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04EB" w:rsidRDefault="00C245C7">
      <w:pPr>
        <w:spacing w:after="0" w:line="240" w:lineRule="auto"/>
      </w:pPr>
      <w:r>
        <w:separator/>
      </w:r>
    </w:p>
  </w:endnote>
  <w:endnote w:type="continuationSeparator" w:id="0">
    <w:p w:rsidR="009004EB" w:rsidRDefault="00C24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4471" w:rsidRDefault="005044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B76193" w:rsidRDefault="0034552A" w:rsidP="0034552A">
    <w:pPr>
      <w:tabs>
        <w:tab w:val="left" w:pos="5328"/>
      </w:tabs>
      <w:spacing w:after="0" w:line="360" w:lineRule="auto"/>
      <w:rPr>
        <w:rFonts w:ascii="Garamond" w:hAnsi="Garamond"/>
      </w:rPr>
    </w:pPr>
    <w:r>
      <w:rPr>
        <w:rFonts w:ascii="Garamond" w:hAnsi="Garamond"/>
        <w:b/>
        <w:sz w:val="24"/>
        <w:szCs w:val="24"/>
      </w:rPr>
      <w:t>F</w:t>
    </w:r>
    <w:r w:rsidR="00E23B8B" w:rsidRPr="00885DAE">
      <w:rPr>
        <w:rFonts w:ascii="Garamond" w:hAnsi="Garamond"/>
        <w:b/>
        <w:sz w:val="24"/>
        <w:szCs w:val="24"/>
      </w:rPr>
      <w:t>or further information:</w:t>
    </w:r>
    <w:r>
      <w:rPr>
        <w:rFonts w:ascii="Garamond" w:hAnsi="Garamond"/>
        <w:b/>
        <w:sz w:val="24"/>
        <w:szCs w:val="24"/>
      </w:rPr>
      <w:t xml:space="preserve"> </w:t>
    </w:r>
    <w:r w:rsidR="00E23B8B" w:rsidRPr="00B76193">
      <w:rPr>
        <w:rFonts w:ascii="Garamond" w:hAnsi="Garamond"/>
        <w:i/>
        <w:color w:val="0D0D0D" w:themeColor="text1" w:themeTint="F2"/>
        <w:lang w:val="en-GB"/>
      </w:rPr>
      <w:t>David Nabena |</w:t>
    </w:r>
    <w:r>
      <w:rPr>
        <w:rFonts w:ascii="Garamond" w:hAnsi="Garamond"/>
        <w:i/>
        <w:color w:val="0D0D0D" w:themeColor="text1" w:themeTint="F2"/>
        <w:lang w:val="en-GB"/>
      </w:rPr>
      <w:t xml:space="preserve"> Economist </w:t>
    </w:r>
    <w:r w:rsidRPr="00B76193">
      <w:rPr>
        <w:rFonts w:ascii="Garamond" w:hAnsi="Garamond"/>
        <w:i/>
        <w:color w:val="0D0D0D" w:themeColor="text1" w:themeTint="F2"/>
        <w:lang w:val="en-GB"/>
      </w:rPr>
      <w:t>|</w:t>
    </w:r>
    <w:r w:rsidR="00E23B8B">
      <w:rPr>
        <w:rFonts w:ascii="Garamond" w:hAnsi="Garamond"/>
        <w:i/>
        <w:color w:val="0D0D0D" w:themeColor="text1" w:themeTint="F2"/>
        <w:lang w:val="en-GB"/>
      </w:rPr>
      <w:t xml:space="preserve">Tel: 08188719234 </w:t>
    </w:r>
    <w:r w:rsidR="00E23B8B" w:rsidRPr="00B76193">
      <w:rPr>
        <w:rFonts w:ascii="Garamond" w:hAnsi="Garamond"/>
        <w:i/>
        <w:color w:val="0D0D0D" w:themeColor="text1" w:themeTint="F2"/>
        <w:lang w:val="en-GB"/>
      </w:rPr>
      <w:t xml:space="preserve">| Email: </w:t>
    </w:r>
    <w:hyperlink r:id="rId1" w:history="1">
      <w:r w:rsidR="00E23B8B" w:rsidRPr="00B76193">
        <w:rPr>
          <w:rStyle w:val="Hyperlink"/>
          <w:rFonts w:ascii="Garamond" w:hAnsi="Garamond"/>
          <w:i/>
          <w:lang w:val="en-GB"/>
        </w:rPr>
        <w:t>dnabena@nggovernorsforum.org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4471" w:rsidRDefault="005044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04EB" w:rsidRDefault="00C245C7">
      <w:pPr>
        <w:spacing w:after="0" w:line="240" w:lineRule="auto"/>
      </w:pPr>
      <w:r>
        <w:separator/>
      </w:r>
    </w:p>
  </w:footnote>
  <w:footnote w:type="continuationSeparator" w:id="0">
    <w:p w:rsidR="009004EB" w:rsidRDefault="00C24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4471" w:rsidRDefault="005044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87E09" w:rsidRDefault="00E23B8B" w:rsidP="00B87E09">
    <w:pPr>
      <w:pStyle w:val="Header"/>
      <w:ind w:left="2520" w:firstLine="4680"/>
    </w:pPr>
    <w:r w:rsidRPr="00B87E09">
      <w:rPr>
        <w:rFonts w:ascii="Calibri" w:eastAsia="Times New Roman" w:hAnsi="Calibri" w:cs="Times New Roman"/>
        <w:noProof/>
        <w:color w:val="000000"/>
      </w:rPr>
      <w:drawing>
        <wp:anchor distT="0" distB="0" distL="114300" distR="114300" simplePos="0" relativeHeight="251659264" behindDoc="0" locked="0" layoutInCell="1" allowOverlap="1" wp14:anchorId="52EE3ED7" wp14:editId="18EDB0C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3" name="Picture 23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87E09" w:rsidRDefault="001A54B5" w:rsidP="00B87E09">
    <w:pPr>
      <w:pStyle w:val="Header"/>
      <w:ind w:left="2520" w:firstLine="4680"/>
    </w:pPr>
  </w:p>
  <w:p w:rsidR="00B87E09" w:rsidRDefault="001A54B5" w:rsidP="00B87E09">
    <w:pPr>
      <w:pStyle w:val="Header"/>
      <w:ind w:left="2520" w:firstLine="4680"/>
    </w:pPr>
  </w:p>
  <w:p w:rsidR="00B87E09" w:rsidRPr="00B87E09" w:rsidRDefault="00235B07" w:rsidP="00B87E09">
    <w:pPr>
      <w:pStyle w:val="Header"/>
      <w:ind w:left="2520"/>
      <w:jc w:val="right"/>
      <w:rPr>
        <w:rFonts w:ascii="Garamond" w:hAnsi="Garamond"/>
        <w:sz w:val="32"/>
        <w:szCs w:val="32"/>
      </w:rPr>
    </w:pPr>
    <w:r>
      <w:rPr>
        <w:rFonts w:ascii="Garamond" w:hAnsi="Garamond"/>
        <w:sz w:val="32"/>
        <w:szCs w:val="32"/>
      </w:rPr>
      <w:t>JULY</w:t>
    </w:r>
    <w:r w:rsidR="00E23B8B" w:rsidRPr="00B87E09">
      <w:rPr>
        <w:rFonts w:ascii="Garamond" w:hAnsi="Garamond"/>
        <w:sz w:val="32"/>
        <w:szCs w:val="32"/>
      </w:rPr>
      <w:t xml:space="preserve"> 2017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C9D" w:rsidRPr="00F427BA" w:rsidRDefault="00E23B8B" w:rsidP="009C2C9D">
    <w:pPr>
      <w:pStyle w:val="Header"/>
      <w:ind w:left="2520" w:firstLine="4680"/>
      <w:rPr>
        <w:sz w:val="28"/>
        <w:szCs w:val="28"/>
      </w:rPr>
    </w:pPr>
    <w:r w:rsidRPr="00F427BA">
      <w:rPr>
        <w:rFonts w:ascii="Calibri" w:eastAsia="Times New Roman" w:hAnsi="Calibri" w:cs="Times New Roman"/>
        <w:noProof/>
        <w:color w:val="000000"/>
        <w:sz w:val="28"/>
        <w:szCs w:val="28"/>
      </w:rPr>
      <w:drawing>
        <wp:anchor distT="0" distB="0" distL="114300" distR="114300" simplePos="0" relativeHeight="251660288" behindDoc="0" locked="0" layoutInCell="1" allowOverlap="1" wp14:anchorId="71A265C7" wp14:editId="7E276DB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25980" cy="708660"/>
          <wp:effectExtent l="0" t="0" r="0" b="0"/>
          <wp:wrapNone/>
          <wp:docPr id="24" name="Picture 24">
            <a:extLst xmlns:a="http://schemas.openxmlformats.org/drawingml/2006/main">
              <a:ext uri="{FF2B5EF4-FFF2-40B4-BE49-F238E27FC236}">
                <a16:creationId xmlns:a16="http://schemas.microsoft.com/office/drawing/2014/main" id="{9AF1EA0B-B025-427A-BFC8-0A233EEEB3C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>
                    <a:extLst>
                      <a:ext uri="{FF2B5EF4-FFF2-40B4-BE49-F238E27FC236}">
                        <a16:creationId xmlns:a16="http://schemas.microsoft.com/office/drawing/2014/main" id="{9AF1EA0B-B025-427A-BFC8-0A233EEEB3CF}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28324" cy="7178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C2C9D" w:rsidRPr="00F427BA" w:rsidRDefault="001A54B5" w:rsidP="009C2C9D">
    <w:pPr>
      <w:pStyle w:val="Header"/>
      <w:ind w:left="2520" w:firstLine="4680"/>
      <w:rPr>
        <w:sz w:val="42"/>
        <w:szCs w:val="28"/>
      </w:rPr>
    </w:pPr>
  </w:p>
  <w:p w:rsidR="009C2C9D" w:rsidRPr="00F427BA" w:rsidRDefault="00504471" w:rsidP="009C2C9D">
    <w:pPr>
      <w:pStyle w:val="Header"/>
      <w:ind w:left="2520"/>
      <w:jc w:val="right"/>
      <w:rPr>
        <w:rFonts w:ascii="Garamond" w:hAnsi="Garamond"/>
        <w:color w:val="385623" w:themeColor="accent6" w:themeShade="80"/>
        <w:sz w:val="28"/>
        <w:szCs w:val="28"/>
      </w:rPr>
    </w:pPr>
    <w:r>
      <w:rPr>
        <w:rFonts w:ascii="Garamond" w:hAnsi="Garamond"/>
        <w:color w:val="385623" w:themeColor="accent6" w:themeShade="80"/>
        <w:sz w:val="28"/>
        <w:szCs w:val="28"/>
      </w:rPr>
      <w:t>JULY</w:t>
    </w:r>
    <w:r w:rsidR="00E23B8B">
      <w:rPr>
        <w:rFonts w:ascii="Garamond" w:hAnsi="Garamond"/>
        <w:color w:val="385623" w:themeColor="accent6" w:themeShade="80"/>
        <w:sz w:val="28"/>
        <w:szCs w:val="28"/>
      </w:rPr>
      <w:t xml:space="preserve"> </w:t>
    </w:r>
    <w:r w:rsidR="00E23B8B" w:rsidRPr="00F427BA">
      <w:rPr>
        <w:rFonts w:ascii="Garamond" w:hAnsi="Garamond"/>
        <w:color w:val="385623" w:themeColor="accent6" w:themeShade="80"/>
        <w:sz w:val="28"/>
        <w:szCs w:val="28"/>
      </w:rPr>
      <w:t>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2FAE"/>
    <w:multiLevelType w:val="hybridMultilevel"/>
    <w:tmpl w:val="A828B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6F017FC"/>
    <w:multiLevelType w:val="hybridMultilevel"/>
    <w:tmpl w:val="A38A7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B8B"/>
    <w:rsid w:val="00047299"/>
    <w:rsid w:val="001A54B5"/>
    <w:rsid w:val="001D2F49"/>
    <w:rsid w:val="00235B07"/>
    <w:rsid w:val="0034552A"/>
    <w:rsid w:val="00453084"/>
    <w:rsid w:val="00504471"/>
    <w:rsid w:val="00517675"/>
    <w:rsid w:val="00604A68"/>
    <w:rsid w:val="009004EB"/>
    <w:rsid w:val="00C245C7"/>
    <w:rsid w:val="00D76733"/>
    <w:rsid w:val="00E23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60E32"/>
  <w15:chartTrackingRefBased/>
  <w15:docId w15:val="{6C36B7E6-671F-4694-B750-DE0FD3948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23B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23B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B8B"/>
  </w:style>
  <w:style w:type="character" w:styleId="Hyperlink">
    <w:name w:val="Hyperlink"/>
    <w:basedOn w:val="DefaultParagraphFont"/>
    <w:uiPriority w:val="99"/>
    <w:unhideWhenUsed/>
    <w:rsid w:val="00E23B8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23B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245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45C7"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35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chart" Target="charts/chart1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sv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dnabena@nggovernorsforum.org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oleObject" Target="file:///C:\Users\dnabena.NGF\Documents\IGR%20DATA%20DASHBOARD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>
              <a:defRPr sz="1320" b="1" i="0" u="none" strike="noStrike" kern="1200" spc="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r>
              <a:rPr lang="en-US" b="1"/>
              <a:t>Taraba State's Recurrent Revenue, Jan - May, 2017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20" b="1" i="0" u="none" strike="noStrike" kern="1200" spc="0" baseline="0">
              <a:solidFill>
                <a:schemeClr val="bg2">
                  <a:lumMod val="10000"/>
                </a:schemeClr>
              </a:solidFill>
              <a:latin typeface="Garamond" panose="02020404030301010803" pitchFamily="18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Sheet1!$B$3</c:f>
              <c:strCache>
                <c:ptCount val="1"/>
                <c:pt idx="0">
                  <c:v>IGR</c:v>
                </c:pt>
              </c:strCache>
            </c:strRef>
          </c:tx>
          <c:spPr>
            <a:pattFill prst="wdUpDiag">
              <a:fgClr>
                <a:schemeClr val="accent6">
                  <a:lumMod val="50000"/>
                </a:schemeClr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cat>
            <c:strRef>
              <c:f>Sheet1!$C$1:$H$1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Sheet1!$C$9:$G$9</c:f>
              <c:numCache>
                <c:formatCode>#,##0</c:formatCode>
                <c:ptCount val="5"/>
                <c:pt idx="0">
                  <c:v>105383221.53</c:v>
                </c:pt>
                <c:pt idx="1">
                  <c:v>238040618.28</c:v>
                </c:pt>
                <c:pt idx="2">
                  <c:v>220703000.78</c:v>
                </c:pt>
                <c:pt idx="3">
                  <c:v>669328027.61000001</c:v>
                </c:pt>
                <c:pt idx="4">
                  <c:v>530878595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A84-467F-99D5-9205475491CF}"/>
            </c:ext>
          </c:extLst>
        </c:ser>
        <c:ser>
          <c:idx val="1"/>
          <c:order val="1"/>
          <c:tx>
            <c:strRef>
              <c:f>Sheet1!$B$15</c:f>
              <c:strCache>
                <c:ptCount val="1"/>
                <c:pt idx="0">
                  <c:v>Federation Allocation</c:v>
                </c:pt>
              </c:strCache>
            </c:strRef>
          </c:tx>
          <c:spPr>
            <a:solidFill>
              <a:schemeClr val="accent6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Sheet1!$C$1:$H$1</c:f>
              <c:strCache>
                <c:ptCount val="6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</c:strCache>
            </c:strRef>
          </c:cat>
          <c:val>
            <c:numRef>
              <c:f>Sheet1!$C$20:$G$20</c:f>
              <c:numCache>
                <c:formatCode>#,##0</c:formatCode>
                <c:ptCount val="5"/>
                <c:pt idx="0">
                  <c:v>2683237329.6199999</c:v>
                </c:pt>
                <c:pt idx="1">
                  <c:v>3062229001.2199998</c:v>
                </c:pt>
                <c:pt idx="2">
                  <c:v>2767732291.4899998</c:v>
                </c:pt>
                <c:pt idx="3">
                  <c:v>3023109302.6100001</c:v>
                </c:pt>
                <c:pt idx="4">
                  <c:v>2751135610.4200001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A84-467F-99D5-9205475491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95"/>
        <c:overlap val="100"/>
        <c:axId val="379581112"/>
        <c:axId val="379580784"/>
      </c:barChart>
      <c:catAx>
        <c:axId val="3795811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0784"/>
        <c:crosses val="autoZero"/>
        <c:auto val="1"/>
        <c:lblAlgn val="ctr"/>
        <c:lblOffset val="100"/>
        <c:noMultiLvlLbl val="0"/>
      </c:catAx>
      <c:valAx>
        <c:axId val="3795807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100" b="0" i="0" u="none" strike="noStrike" kern="1200" baseline="0">
                    <a:solidFill>
                      <a:schemeClr val="bg2">
                        <a:lumMod val="10000"/>
                      </a:schemeClr>
                    </a:solidFill>
                    <a:latin typeface="Garamond" panose="02020404030301010803" pitchFamily="18" charset="0"/>
                    <a:ea typeface="+mn-ea"/>
                    <a:cs typeface="+mn-cs"/>
                  </a:defRPr>
                </a:pPr>
                <a:r>
                  <a:rPr lang="en-US"/>
                  <a:t>NGN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100" b="0" i="0" u="none" strike="noStrike" kern="1200" baseline="0">
                  <a:solidFill>
                    <a:schemeClr val="bg2">
                      <a:lumMod val="10000"/>
                    </a:schemeClr>
                  </a:solidFill>
                  <a:latin typeface="Garamond" panose="02020404030301010803" pitchFamily="18" charset="0"/>
                  <a:ea typeface="+mn-ea"/>
                  <a:cs typeface="+mn-cs"/>
                </a:defRPr>
              </a:pPr>
              <a:endParaRPr lang="en-US"/>
            </a:p>
          </c:txPr>
        </c:title>
        <c:numFmt formatCode="#,##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  <c:crossAx val="37958111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1100" b="0" i="0" u="none" strike="noStrike" kern="1200" baseline="0">
                <a:solidFill>
                  <a:schemeClr val="bg2">
                    <a:lumMod val="10000"/>
                  </a:schemeClr>
                </a:solidFill>
                <a:latin typeface="Garamond" panose="02020404030301010803" pitchFamily="18" charset="0"/>
                <a:ea typeface="+mn-ea"/>
                <a:cs typeface="+mn-cs"/>
              </a:defRPr>
            </a:pPr>
            <a:endParaRPr lang="en-US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100">
          <a:solidFill>
            <a:schemeClr val="bg2">
              <a:lumMod val="10000"/>
            </a:schemeClr>
          </a:solidFill>
          <a:latin typeface="Garamond" panose="02020404030301010803" pitchFamily="18" charset="0"/>
        </a:defRPr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Nabena David</dc:creator>
  <cp:keywords/>
  <dc:description/>
  <cp:lastModifiedBy>Nabena David</cp:lastModifiedBy>
  <cp:revision>7</cp:revision>
  <cp:lastPrinted>2017-07-19T17:15:00Z</cp:lastPrinted>
  <dcterms:created xsi:type="dcterms:W3CDTF">2017-06-27T21:43:00Z</dcterms:created>
  <dcterms:modified xsi:type="dcterms:W3CDTF">2017-07-19T17:15:00Z</dcterms:modified>
</cp:coreProperties>
</file>