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2F7C" w:rsidRPr="001F2CAC" w:rsidRDefault="00012F7C" w:rsidP="00012F7C">
      <w:pPr>
        <w:spacing w:line="276" w:lineRule="auto"/>
        <w:jc w:val="center"/>
        <w:rPr>
          <w:rFonts w:ascii="Garamond" w:hAnsi="Garamond"/>
          <w:b/>
          <w:sz w:val="14"/>
          <w:szCs w:val="24"/>
        </w:rPr>
      </w:pPr>
      <w:bookmarkStart w:id="0" w:name="_Hlk486358050"/>
    </w:p>
    <w:p w:rsidR="00012F7C" w:rsidRPr="001F2CAC" w:rsidRDefault="00012F7C" w:rsidP="00012F7C">
      <w:pPr>
        <w:spacing w:line="276" w:lineRule="auto"/>
        <w:jc w:val="center"/>
        <w:rPr>
          <w:rFonts w:ascii="Garamond" w:hAnsi="Garamond"/>
          <w:b/>
          <w:sz w:val="24"/>
          <w:szCs w:val="24"/>
        </w:rPr>
      </w:pPr>
      <w:r>
        <w:rPr>
          <w:rFonts w:ascii="Garamond" w:hAnsi="Garamond"/>
          <w:b/>
          <w:sz w:val="24"/>
          <w:szCs w:val="24"/>
        </w:rPr>
        <w:t>ZAMFARA</w:t>
      </w:r>
      <w:r w:rsidRPr="001F2CAC">
        <w:rPr>
          <w:rFonts w:ascii="Garamond" w:hAnsi="Garamond"/>
          <w:b/>
          <w:sz w:val="24"/>
          <w:szCs w:val="24"/>
        </w:rPr>
        <w:t xml:space="preserve"> STATE INTERNAL REVENUE SERVICE </w:t>
      </w:r>
    </w:p>
    <w:p w:rsidR="00012F7C" w:rsidRPr="001F2CAC" w:rsidRDefault="00012F7C" w:rsidP="00012F7C">
      <w:pPr>
        <w:spacing w:line="276" w:lineRule="auto"/>
        <w:jc w:val="center"/>
        <w:rPr>
          <w:rFonts w:ascii="Garamond" w:hAnsi="Garamond"/>
          <w:sz w:val="24"/>
          <w:szCs w:val="24"/>
        </w:rPr>
      </w:pPr>
      <w:r w:rsidRPr="001F2CAC">
        <w:rPr>
          <w:rFonts w:ascii="Garamond" w:hAnsi="Garamond"/>
          <w:sz w:val="24"/>
          <w:szCs w:val="24"/>
        </w:rPr>
        <w:t>GOVERNOR’S SUMMARY</w:t>
      </w:r>
    </w:p>
    <w:p w:rsidR="00012F7C" w:rsidRPr="001F2CAC" w:rsidRDefault="00012F7C" w:rsidP="00012F7C">
      <w:pPr>
        <w:spacing w:line="276" w:lineRule="auto"/>
        <w:jc w:val="center"/>
        <w:rPr>
          <w:rFonts w:ascii="Garamond" w:hAnsi="Garamond"/>
          <w:i/>
          <w:sz w:val="2"/>
          <w:szCs w:val="24"/>
        </w:rPr>
      </w:pPr>
    </w:p>
    <w:p w:rsidR="00012F7C" w:rsidRPr="001F2CAC" w:rsidRDefault="00012F7C" w:rsidP="00012F7C">
      <w:pPr>
        <w:rPr>
          <w:rFonts w:ascii="Garamond" w:hAnsi="Garamond" w:cs="Times New Roman"/>
          <w:noProof/>
          <w:sz w:val="2"/>
          <w:szCs w:val="24"/>
        </w:rPr>
      </w:pPr>
      <w:r w:rsidRPr="001F2CAC">
        <w:rPr>
          <w:rFonts w:ascii="Garamond" w:hAnsi="Garamond"/>
          <w:noProof/>
          <w:sz w:val="24"/>
          <w:szCs w:val="24"/>
        </w:rPr>
        <w:drawing>
          <wp:anchor distT="0" distB="0" distL="114300" distR="114300" simplePos="0" relativeHeight="251661312" behindDoc="0" locked="0" layoutInCell="1" allowOverlap="1" wp14:anchorId="16ADDC39" wp14:editId="26E6453C">
            <wp:simplePos x="0" y="0"/>
            <wp:positionH relativeFrom="column">
              <wp:posOffset>76200</wp:posOffset>
            </wp:positionH>
            <wp:positionV relativeFrom="page">
              <wp:posOffset>2034540</wp:posOffset>
            </wp:positionV>
            <wp:extent cx="419100" cy="419100"/>
            <wp:effectExtent l="0" t="0" r="0" b="0"/>
            <wp:wrapSquare wrapText="bothSides"/>
            <wp:docPr id="15" name="Graphic 15" descr="Me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ownload?provider=MicrosoftIcon&amp;fileName=Medal.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419100" cy="419100"/>
                    </a:xfrm>
                    <a:prstGeom prst="rect">
                      <a:avLst/>
                    </a:prstGeom>
                  </pic:spPr>
                </pic:pic>
              </a:graphicData>
            </a:graphic>
            <wp14:sizeRelH relativeFrom="page">
              <wp14:pctWidth>0</wp14:pctWidth>
            </wp14:sizeRelH>
            <wp14:sizeRelV relativeFrom="page">
              <wp14:pctHeight>0</wp14:pctHeight>
            </wp14:sizeRelV>
          </wp:anchor>
        </w:drawing>
      </w:r>
    </w:p>
    <w:p w:rsidR="00012F7C" w:rsidRPr="001F2CAC" w:rsidRDefault="00012F7C" w:rsidP="00012F7C">
      <w:pPr>
        <w:rPr>
          <w:rFonts w:ascii="Garamond" w:hAnsi="Garamond" w:cs="Times New Roman"/>
          <w:noProof/>
          <w:sz w:val="24"/>
          <w:szCs w:val="24"/>
        </w:rPr>
      </w:pPr>
      <w:r w:rsidRPr="002073EA">
        <w:rPr>
          <w:rFonts w:ascii="Garamond" w:hAnsi="Garamond" w:cs="Times New Roman"/>
          <w:b/>
          <w:noProof/>
          <w:sz w:val="24"/>
          <w:szCs w:val="24"/>
        </w:rPr>
        <w:t>Overall Tax Governance Score</w:t>
      </w:r>
      <w:r w:rsidRPr="001F2CAC">
        <w:rPr>
          <w:rFonts w:ascii="Garamond" w:hAnsi="Garamond" w:cs="Times New Roman"/>
          <w:noProof/>
          <w:sz w:val="24"/>
          <w:szCs w:val="24"/>
        </w:rPr>
        <w:t>:</w:t>
      </w:r>
      <w:r>
        <w:rPr>
          <w:rFonts w:ascii="Garamond" w:hAnsi="Garamond"/>
          <w:sz w:val="24"/>
          <w:szCs w:val="24"/>
        </w:rPr>
        <w:t xml:space="preserve"> 63.25</w:t>
      </w:r>
      <w:r w:rsidRPr="001F2CAC">
        <w:rPr>
          <w:rFonts w:ascii="Garamond" w:hAnsi="Garamond"/>
          <w:sz w:val="24"/>
          <w:szCs w:val="24"/>
        </w:rPr>
        <w:t xml:space="preserve"> percent</w:t>
      </w:r>
    </w:p>
    <w:p w:rsidR="00012F7C" w:rsidRPr="001F2CAC" w:rsidRDefault="00012F7C" w:rsidP="00012F7C">
      <w:pPr>
        <w:rPr>
          <w:rFonts w:ascii="Garamond" w:hAnsi="Garamond" w:cs="Times New Roman"/>
          <w:noProof/>
          <w:sz w:val="24"/>
          <w:szCs w:val="24"/>
        </w:rPr>
      </w:pPr>
      <w:r w:rsidRPr="001F2CAC">
        <w:rPr>
          <w:rFonts w:ascii="Garamond" w:hAnsi="Garamond" w:cs="Times New Roman"/>
          <w:noProof/>
          <w:sz w:val="24"/>
          <w:szCs w:val="24"/>
        </w:rPr>
        <w:drawing>
          <wp:anchor distT="0" distB="0" distL="114300" distR="114300" simplePos="0" relativeHeight="251659264" behindDoc="1" locked="0" layoutInCell="1" allowOverlap="1" wp14:anchorId="6AFAD00F" wp14:editId="330CB14F">
            <wp:simplePos x="0" y="0"/>
            <wp:positionH relativeFrom="column">
              <wp:posOffset>106680</wp:posOffset>
            </wp:positionH>
            <wp:positionV relativeFrom="paragraph">
              <wp:posOffset>186055</wp:posOffset>
            </wp:positionV>
            <wp:extent cx="419100" cy="419100"/>
            <wp:effectExtent l="0" t="0" r="0" b="0"/>
            <wp:wrapTight wrapText="bothSides">
              <wp:wrapPolygon edited="0">
                <wp:start x="1964" y="1964"/>
                <wp:lineTo x="0" y="18655"/>
                <wp:lineTo x="9818" y="18655"/>
                <wp:lineTo x="18655" y="16691"/>
                <wp:lineTo x="20618" y="14727"/>
                <wp:lineTo x="20618" y="1964"/>
                <wp:lineTo x="1964" y="1964"/>
              </wp:wrapPolygon>
            </wp:wrapTight>
            <wp:docPr id="16" name="Graphic 16" descr="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wnload?provider=MicrosoftIcon&amp;fileName=Teacher.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19100" cy="419100"/>
                    </a:xfrm>
                    <a:prstGeom prst="rect">
                      <a:avLst/>
                    </a:prstGeom>
                  </pic:spPr>
                </pic:pic>
              </a:graphicData>
            </a:graphic>
            <wp14:sizeRelH relativeFrom="page">
              <wp14:pctWidth>0</wp14:pctWidth>
            </wp14:sizeRelH>
            <wp14:sizeRelV relativeFrom="page">
              <wp14:pctHeight>0</wp14:pctHeight>
            </wp14:sizeRelV>
          </wp:anchor>
        </w:drawing>
      </w:r>
    </w:p>
    <w:p w:rsidR="00012F7C" w:rsidRPr="002073EA" w:rsidRDefault="00012F7C" w:rsidP="00012F7C">
      <w:pPr>
        <w:spacing w:line="360" w:lineRule="auto"/>
        <w:jc w:val="both"/>
        <w:rPr>
          <w:rFonts w:ascii="Garamond" w:hAnsi="Garamond"/>
          <w:b/>
          <w:sz w:val="24"/>
          <w:szCs w:val="24"/>
        </w:rPr>
      </w:pPr>
      <w:r w:rsidRPr="002073EA">
        <w:rPr>
          <w:rFonts w:ascii="Garamond" w:hAnsi="Garamond" w:cs="Times New Roman"/>
          <w:b/>
          <w:noProof/>
          <w:sz w:val="24"/>
          <w:szCs w:val="24"/>
        </w:rPr>
        <w:t xml:space="preserve">Key Highlights </w:t>
      </w:r>
    </w:p>
    <w:p w:rsidR="00012F7C" w:rsidRDefault="00012F7C" w:rsidP="00012F7C">
      <w:pPr>
        <w:pStyle w:val="ListParagraph"/>
        <w:numPr>
          <w:ilvl w:val="0"/>
          <w:numId w:val="1"/>
        </w:numPr>
        <w:spacing w:line="360" w:lineRule="auto"/>
        <w:jc w:val="both"/>
        <w:rPr>
          <w:rFonts w:ascii="Garamond" w:hAnsi="Garamond"/>
          <w:sz w:val="24"/>
          <w:szCs w:val="24"/>
        </w:rPr>
      </w:pPr>
      <w:r w:rsidRPr="001F2CAC">
        <w:rPr>
          <w:rFonts w:ascii="Garamond" w:hAnsi="Garamond"/>
          <w:sz w:val="24"/>
          <w:szCs w:val="24"/>
        </w:rPr>
        <w:t>Commendable practices were recorded in areas</w:t>
      </w:r>
      <w:r>
        <w:rPr>
          <w:rFonts w:ascii="Garamond" w:hAnsi="Garamond"/>
          <w:sz w:val="24"/>
          <w:szCs w:val="24"/>
        </w:rPr>
        <w:t xml:space="preserve"> such as</w:t>
      </w:r>
      <w:r w:rsidRPr="001F2CAC">
        <w:rPr>
          <w:rFonts w:ascii="Garamond" w:hAnsi="Garamond"/>
          <w:sz w:val="24"/>
          <w:szCs w:val="24"/>
        </w:rPr>
        <w:t xml:space="preserve"> </w:t>
      </w:r>
      <w:r>
        <w:rPr>
          <w:rFonts w:ascii="Garamond" w:hAnsi="Garamond"/>
          <w:sz w:val="24"/>
          <w:szCs w:val="24"/>
        </w:rPr>
        <w:t>the use of a central automated platform for tax collection</w:t>
      </w:r>
      <w:r w:rsidR="007754EB">
        <w:rPr>
          <w:rFonts w:ascii="Garamond" w:hAnsi="Garamond"/>
          <w:sz w:val="24"/>
          <w:szCs w:val="24"/>
        </w:rPr>
        <w:t xml:space="preserve"> and the establishment of a special unit to oversee high net worth individuals</w:t>
      </w:r>
      <w:r>
        <w:rPr>
          <w:rFonts w:ascii="Garamond" w:hAnsi="Garamond"/>
          <w:sz w:val="24"/>
          <w:szCs w:val="24"/>
        </w:rPr>
        <w:t>.</w:t>
      </w:r>
    </w:p>
    <w:p w:rsidR="00012F7C" w:rsidRDefault="007730A9" w:rsidP="00012F7C">
      <w:pPr>
        <w:pStyle w:val="ListParagraph"/>
        <w:numPr>
          <w:ilvl w:val="0"/>
          <w:numId w:val="1"/>
        </w:numPr>
        <w:tabs>
          <w:tab w:val="left" w:pos="4536"/>
        </w:tabs>
        <w:spacing w:line="360" w:lineRule="auto"/>
        <w:jc w:val="both"/>
        <w:rPr>
          <w:rFonts w:ascii="Garamond" w:hAnsi="Garamond"/>
          <w:sz w:val="24"/>
          <w:szCs w:val="24"/>
        </w:rPr>
      </w:pPr>
      <w:r>
        <w:rPr>
          <w:rFonts w:ascii="Garamond" w:hAnsi="Garamond"/>
          <w:sz w:val="24"/>
          <w:szCs w:val="24"/>
        </w:rPr>
        <w:t xml:space="preserve">Challenges were recorded in the </w:t>
      </w:r>
      <w:r w:rsidR="00012F7C">
        <w:rPr>
          <w:rFonts w:ascii="Garamond" w:hAnsi="Garamond"/>
          <w:sz w:val="24"/>
          <w:szCs w:val="24"/>
        </w:rPr>
        <w:t xml:space="preserve">limited number of field offices </w:t>
      </w:r>
      <w:r>
        <w:rPr>
          <w:rFonts w:ascii="Garamond" w:hAnsi="Garamond"/>
          <w:sz w:val="24"/>
          <w:szCs w:val="24"/>
        </w:rPr>
        <w:t>to engage taxpayers. The State only</w:t>
      </w:r>
      <w:r w:rsidR="00012F7C">
        <w:rPr>
          <w:rFonts w:ascii="Garamond" w:hAnsi="Garamond"/>
          <w:sz w:val="24"/>
          <w:szCs w:val="24"/>
        </w:rPr>
        <w:t xml:space="preserve"> </w:t>
      </w:r>
      <w:r w:rsidR="007754EB">
        <w:rPr>
          <w:rFonts w:ascii="Garamond" w:hAnsi="Garamond"/>
          <w:sz w:val="24"/>
          <w:szCs w:val="24"/>
        </w:rPr>
        <w:t xml:space="preserve">has </w:t>
      </w:r>
      <w:r w:rsidR="00012F7C">
        <w:rPr>
          <w:rFonts w:ascii="Garamond" w:hAnsi="Garamond"/>
          <w:sz w:val="24"/>
          <w:szCs w:val="24"/>
        </w:rPr>
        <w:t xml:space="preserve">5 </w:t>
      </w:r>
      <w:r>
        <w:rPr>
          <w:rFonts w:ascii="Garamond" w:hAnsi="Garamond"/>
          <w:sz w:val="24"/>
          <w:szCs w:val="24"/>
        </w:rPr>
        <w:t xml:space="preserve">offices </w:t>
      </w:r>
      <w:r w:rsidR="00012F7C">
        <w:rPr>
          <w:rFonts w:ascii="Garamond" w:hAnsi="Garamond"/>
          <w:sz w:val="24"/>
          <w:szCs w:val="24"/>
        </w:rPr>
        <w:t xml:space="preserve">servicing </w:t>
      </w:r>
      <w:r>
        <w:rPr>
          <w:rFonts w:ascii="Garamond" w:hAnsi="Garamond"/>
          <w:sz w:val="24"/>
          <w:szCs w:val="24"/>
        </w:rPr>
        <w:t>its 14 local government areas,</w:t>
      </w:r>
      <w:r w:rsidR="00012F7C">
        <w:rPr>
          <w:rFonts w:ascii="Garamond" w:hAnsi="Garamond"/>
          <w:sz w:val="24"/>
          <w:szCs w:val="24"/>
        </w:rPr>
        <w:t xml:space="preserve"> 3 of </w:t>
      </w:r>
      <w:r>
        <w:rPr>
          <w:rFonts w:ascii="Garamond" w:hAnsi="Garamond"/>
          <w:sz w:val="24"/>
          <w:szCs w:val="24"/>
        </w:rPr>
        <w:t xml:space="preserve">which </w:t>
      </w:r>
      <w:r w:rsidR="00012F7C">
        <w:rPr>
          <w:rFonts w:ascii="Garamond" w:hAnsi="Garamond"/>
          <w:sz w:val="24"/>
          <w:szCs w:val="24"/>
        </w:rPr>
        <w:t>have no ICT capability</w:t>
      </w:r>
      <w:r w:rsidR="008E58A8">
        <w:rPr>
          <w:rFonts w:ascii="Garamond" w:hAnsi="Garamond"/>
          <w:sz w:val="24"/>
          <w:szCs w:val="24"/>
        </w:rPr>
        <w:t>.</w:t>
      </w:r>
      <w:r w:rsidR="007754EB">
        <w:rPr>
          <w:rFonts w:ascii="Garamond" w:hAnsi="Garamond"/>
          <w:sz w:val="24"/>
          <w:szCs w:val="24"/>
        </w:rPr>
        <w:t xml:space="preserve"> This has significantly limited the Service’s capacity to engage with taxpayers in areas where there are no field offices.</w:t>
      </w:r>
    </w:p>
    <w:p w:rsidR="00012F7C" w:rsidRPr="001F2CAC" w:rsidRDefault="00012F7C" w:rsidP="00012F7C">
      <w:pPr>
        <w:pStyle w:val="ListParagraph"/>
        <w:numPr>
          <w:ilvl w:val="0"/>
          <w:numId w:val="1"/>
        </w:numPr>
        <w:spacing w:line="360" w:lineRule="auto"/>
        <w:jc w:val="both"/>
        <w:rPr>
          <w:rFonts w:ascii="Garamond" w:hAnsi="Garamond"/>
          <w:sz w:val="24"/>
          <w:szCs w:val="24"/>
        </w:rPr>
      </w:pPr>
      <w:r>
        <w:rPr>
          <w:rFonts w:ascii="Garamond" w:hAnsi="Garamond"/>
          <w:sz w:val="24"/>
          <w:szCs w:val="24"/>
        </w:rPr>
        <w:t xml:space="preserve">The absence of a Joint Revenue Board/Committee has </w:t>
      </w:r>
      <w:r w:rsidR="008E58A8">
        <w:rPr>
          <w:rFonts w:ascii="Garamond" w:hAnsi="Garamond"/>
          <w:sz w:val="24"/>
          <w:szCs w:val="24"/>
        </w:rPr>
        <w:t xml:space="preserve">also </w:t>
      </w:r>
      <w:r w:rsidR="007730A9">
        <w:rPr>
          <w:rFonts w:ascii="Garamond" w:hAnsi="Garamond"/>
          <w:sz w:val="24"/>
          <w:szCs w:val="24"/>
        </w:rPr>
        <w:t>weakened</w:t>
      </w:r>
      <w:r>
        <w:rPr>
          <w:rFonts w:ascii="Garamond" w:hAnsi="Garamond"/>
          <w:sz w:val="24"/>
          <w:szCs w:val="24"/>
        </w:rPr>
        <w:t xml:space="preserve"> the</w:t>
      </w:r>
      <w:r w:rsidR="008E58A8">
        <w:rPr>
          <w:rFonts w:ascii="Garamond" w:hAnsi="Garamond"/>
          <w:sz w:val="24"/>
          <w:szCs w:val="24"/>
        </w:rPr>
        <w:t xml:space="preserve"> review and issuance</w:t>
      </w:r>
      <w:r>
        <w:rPr>
          <w:rFonts w:ascii="Garamond" w:hAnsi="Garamond"/>
          <w:sz w:val="24"/>
          <w:szCs w:val="24"/>
        </w:rPr>
        <w:t xml:space="preserve"> of tax policies and regulatory guidance </w:t>
      </w:r>
    </w:p>
    <w:p w:rsidR="00012F7C" w:rsidRPr="007754EB" w:rsidRDefault="00012F7C" w:rsidP="00012F7C">
      <w:pPr>
        <w:pStyle w:val="ListParagraph"/>
        <w:tabs>
          <w:tab w:val="left" w:pos="4536"/>
        </w:tabs>
        <w:spacing w:line="360" w:lineRule="auto"/>
        <w:jc w:val="both"/>
        <w:rPr>
          <w:rFonts w:ascii="Garamond" w:hAnsi="Garamond"/>
          <w:sz w:val="10"/>
          <w:szCs w:val="24"/>
        </w:rPr>
      </w:pPr>
    </w:p>
    <w:tbl>
      <w:tblPr>
        <w:tblW w:w="9193" w:type="dxa"/>
        <w:jc w:val="center"/>
        <w:tblLook w:val="04A0" w:firstRow="1" w:lastRow="0" w:firstColumn="1" w:lastColumn="0" w:noHBand="0" w:noVBand="1"/>
      </w:tblPr>
      <w:tblGrid>
        <w:gridCol w:w="7015"/>
        <w:gridCol w:w="2178"/>
      </w:tblGrid>
      <w:tr w:rsidR="00012F7C" w:rsidRPr="00F427BA" w:rsidTr="002337C2">
        <w:trPr>
          <w:trHeight w:val="233"/>
          <w:jc w:val="center"/>
        </w:trPr>
        <w:tc>
          <w:tcPr>
            <w:tcW w:w="7015" w:type="dxa"/>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bottom"/>
            <w:hideMark/>
          </w:tcPr>
          <w:p w:rsidR="00012F7C" w:rsidRPr="00F427BA" w:rsidRDefault="00012F7C" w:rsidP="002337C2">
            <w:pPr>
              <w:spacing w:after="0" w:line="240" w:lineRule="auto"/>
              <w:rPr>
                <w:rFonts w:ascii="Garamond" w:eastAsia="Times New Roman" w:hAnsi="Garamond" w:cs="Times New Roman"/>
                <w:color w:val="000000"/>
                <w:sz w:val="23"/>
                <w:szCs w:val="23"/>
              </w:rPr>
            </w:pPr>
            <w:r w:rsidRPr="00F427BA">
              <w:rPr>
                <w:rFonts w:ascii="Garamond" w:eastAsia="Times New Roman" w:hAnsi="Garamond" w:cs="Times New Roman"/>
                <w:color w:val="000000"/>
                <w:sz w:val="23"/>
                <w:szCs w:val="23"/>
              </w:rPr>
              <w:t>ASSESSMENT AREAS</w:t>
            </w:r>
          </w:p>
        </w:tc>
        <w:tc>
          <w:tcPr>
            <w:tcW w:w="2178" w:type="dxa"/>
            <w:tcBorders>
              <w:top w:val="single" w:sz="4" w:space="0" w:color="808080"/>
              <w:left w:val="nil"/>
              <w:bottom w:val="single" w:sz="4" w:space="0" w:color="808080"/>
              <w:right w:val="single" w:sz="4" w:space="0" w:color="808080"/>
            </w:tcBorders>
            <w:shd w:val="clear" w:color="auto" w:fill="BFBFBF" w:themeFill="background1" w:themeFillShade="BF"/>
            <w:noWrap/>
            <w:vAlign w:val="bottom"/>
            <w:hideMark/>
          </w:tcPr>
          <w:p w:rsidR="00012F7C" w:rsidRPr="00F427BA" w:rsidRDefault="00012F7C" w:rsidP="002337C2">
            <w:pPr>
              <w:spacing w:after="0" w:line="240" w:lineRule="auto"/>
              <w:jc w:val="center"/>
              <w:rPr>
                <w:rFonts w:ascii="Garamond" w:eastAsia="Times New Roman" w:hAnsi="Garamond" w:cs="Times New Roman"/>
                <w:color w:val="000000"/>
                <w:sz w:val="23"/>
                <w:szCs w:val="23"/>
              </w:rPr>
            </w:pPr>
            <w:r w:rsidRPr="00F427BA">
              <w:rPr>
                <w:rFonts w:ascii="Garamond" w:eastAsia="Times New Roman" w:hAnsi="Garamond" w:cs="Times New Roman"/>
                <w:color w:val="000000"/>
                <w:sz w:val="23"/>
                <w:szCs w:val="23"/>
              </w:rPr>
              <w:t>Q1, 2017</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2F2F2"/>
            <w:vAlign w:val="center"/>
            <w:hideMark/>
          </w:tcPr>
          <w:p w:rsidR="00012F7C" w:rsidRPr="00F427BA" w:rsidRDefault="00012F7C" w:rsidP="002337C2">
            <w:pPr>
              <w:spacing w:after="0" w:line="240" w:lineRule="auto"/>
              <w:rPr>
                <w:rFonts w:ascii="Garamond" w:eastAsia="Times New Roman" w:hAnsi="Garamond" w:cs="Times New Roman"/>
                <w:b/>
                <w:bCs/>
                <w:sz w:val="23"/>
                <w:szCs w:val="23"/>
              </w:rPr>
            </w:pPr>
            <w:r w:rsidRPr="00F427BA">
              <w:rPr>
                <w:rFonts w:ascii="Garamond" w:eastAsia="Times New Roman" w:hAnsi="Garamond" w:cs="Times New Roman"/>
                <w:b/>
                <w:bCs/>
                <w:sz w:val="23"/>
                <w:szCs w:val="23"/>
              </w:rPr>
              <w:t>Overall Tax Performance</w:t>
            </w:r>
          </w:p>
        </w:tc>
        <w:tc>
          <w:tcPr>
            <w:tcW w:w="2178" w:type="dxa"/>
            <w:tcBorders>
              <w:top w:val="nil"/>
              <w:left w:val="nil"/>
              <w:bottom w:val="single" w:sz="4" w:space="0" w:color="808080"/>
              <w:right w:val="single" w:sz="4" w:space="0" w:color="808080"/>
            </w:tcBorders>
            <w:shd w:val="clear" w:color="000000" w:fill="F2F2F2"/>
            <w:vAlign w:val="center"/>
            <w:hideMark/>
          </w:tcPr>
          <w:p w:rsidR="00012F7C" w:rsidRPr="00F427BA" w:rsidRDefault="00012F7C" w:rsidP="002337C2">
            <w:pPr>
              <w:spacing w:after="0" w:line="240" w:lineRule="auto"/>
              <w:jc w:val="center"/>
              <w:rPr>
                <w:rFonts w:ascii="Garamond" w:eastAsia="Times New Roman" w:hAnsi="Garamond" w:cs="Times New Roman"/>
                <w:b/>
                <w:bCs/>
                <w:color w:val="000000"/>
                <w:sz w:val="23"/>
                <w:szCs w:val="23"/>
              </w:rPr>
            </w:pPr>
            <w:r>
              <w:rPr>
                <w:rFonts w:ascii="Garamond" w:eastAsia="Times New Roman" w:hAnsi="Garamond" w:cs="Times New Roman"/>
                <w:b/>
                <w:bCs/>
                <w:color w:val="000000"/>
                <w:sz w:val="23"/>
                <w:szCs w:val="23"/>
              </w:rPr>
              <w:t>63.25</w:t>
            </w:r>
          </w:p>
        </w:tc>
      </w:tr>
      <w:tr w:rsidR="00012F7C" w:rsidRPr="00F427BA" w:rsidTr="002337C2">
        <w:trPr>
          <w:trHeight w:val="178"/>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tcPr>
          <w:p w:rsidR="00012F7C" w:rsidRPr="00F427BA" w:rsidRDefault="00012F7C" w:rsidP="002337C2">
            <w:pPr>
              <w:spacing w:after="0" w:line="240" w:lineRule="auto"/>
              <w:rPr>
                <w:rFonts w:ascii="Garamond" w:eastAsia="Times New Roman" w:hAnsi="Garamond" w:cs="Times New Roman"/>
                <w:b/>
                <w:bCs/>
                <w:color w:val="993300"/>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12F7C" w:rsidRPr="00F427BA" w:rsidRDefault="00012F7C" w:rsidP="002337C2">
            <w:pPr>
              <w:spacing w:after="0" w:line="240" w:lineRule="auto"/>
              <w:jc w:val="center"/>
              <w:rPr>
                <w:rFonts w:ascii="Garamond" w:eastAsia="Times New Roman" w:hAnsi="Garamond" w:cs="Times New Roman"/>
                <w:b/>
                <w:bCs/>
                <w:color w:val="000000"/>
                <w:sz w:val="23"/>
                <w:szCs w:val="23"/>
              </w:rPr>
            </w:pP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b/>
                <w:bCs/>
                <w:color w:val="993300"/>
                <w:sz w:val="23"/>
                <w:szCs w:val="23"/>
              </w:rPr>
            </w:pPr>
            <w:r w:rsidRPr="00F427BA">
              <w:rPr>
                <w:rFonts w:ascii="Garamond" w:eastAsia="Times New Roman" w:hAnsi="Garamond" w:cs="Times New Roman"/>
                <w:b/>
                <w:bCs/>
                <w:color w:val="993300"/>
                <w:sz w:val="23"/>
                <w:szCs w:val="23"/>
              </w:rPr>
              <w:t>Tax Administration</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
                <w:color w:val="993300"/>
                <w:sz w:val="23"/>
                <w:szCs w:val="23"/>
              </w:rPr>
            </w:pPr>
            <w:r>
              <w:rPr>
                <w:rFonts w:ascii="Garamond" w:eastAsia="Times New Roman" w:hAnsi="Garamond" w:cs="Times New Roman"/>
                <w:b/>
                <w:color w:val="993300"/>
                <w:sz w:val="23"/>
                <w:szCs w:val="23"/>
              </w:rPr>
              <w:t>64.87</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993300"/>
                <w:sz w:val="23"/>
                <w:szCs w:val="23"/>
              </w:rPr>
            </w:pPr>
            <w:proofErr w:type="spellStart"/>
            <w:r w:rsidRPr="00F427BA">
              <w:rPr>
                <w:rFonts w:ascii="Garamond" w:eastAsia="Times New Roman" w:hAnsi="Garamond" w:cs="Times New Roman"/>
                <w:color w:val="993300"/>
                <w:sz w:val="23"/>
                <w:szCs w:val="23"/>
              </w:rPr>
              <w:t>Organisational</w:t>
            </w:r>
            <w:proofErr w:type="spellEnd"/>
            <w:r w:rsidRPr="00F427BA">
              <w:rPr>
                <w:rFonts w:ascii="Garamond" w:eastAsia="Times New Roman" w:hAnsi="Garamond" w:cs="Times New Roman"/>
                <w:color w:val="993300"/>
                <w:sz w:val="23"/>
                <w:szCs w:val="23"/>
              </w:rPr>
              <w:t xml:space="preserve"> and institutional arrangements</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69</w:t>
            </w:r>
            <w:r w:rsidRPr="00F427BA">
              <w:rPr>
                <w:rFonts w:ascii="Garamond" w:eastAsia="Times New Roman" w:hAnsi="Garamond" w:cs="Times New Roman"/>
                <w:color w:val="993300"/>
                <w:sz w:val="23"/>
                <w:szCs w:val="23"/>
              </w:rPr>
              <w:t>.</w:t>
            </w:r>
            <w:r>
              <w:rPr>
                <w:rFonts w:ascii="Garamond" w:eastAsia="Times New Roman" w:hAnsi="Garamond" w:cs="Times New Roman"/>
                <w:color w:val="993300"/>
                <w:sz w:val="23"/>
                <w:szCs w:val="23"/>
              </w:rPr>
              <w:t>86</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993300"/>
                <w:sz w:val="23"/>
                <w:szCs w:val="23"/>
              </w:rPr>
            </w:pPr>
            <w:r w:rsidRPr="00F427BA">
              <w:rPr>
                <w:rFonts w:ascii="Garamond" w:eastAsia="Times New Roman" w:hAnsi="Garamond" w:cs="Times New Roman"/>
                <w:color w:val="993300"/>
                <w:sz w:val="23"/>
                <w:szCs w:val="23"/>
              </w:rPr>
              <w:t>Availability and sufficiency of IRS budget</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100.00</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993300"/>
                <w:sz w:val="23"/>
                <w:szCs w:val="23"/>
              </w:rPr>
            </w:pPr>
            <w:r w:rsidRPr="00F427BA">
              <w:rPr>
                <w:rFonts w:ascii="Garamond" w:eastAsia="Times New Roman" w:hAnsi="Garamond" w:cs="Times New Roman"/>
                <w:color w:val="993300"/>
                <w:sz w:val="23"/>
                <w:szCs w:val="23"/>
              </w:rPr>
              <w:t>Salary incentives, IRS Staff skills and training levels</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57.0</w:t>
            </w:r>
            <w:r w:rsidRPr="00F427BA">
              <w:rPr>
                <w:rFonts w:ascii="Garamond" w:eastAsia="Times New Roman" w:hAnsi="Garamond" w:cs="Times New Roman"/>
                <w:color w:val="993300"/>
                <w:sz w:val="23"/>
                <w:szCs w:val="23"/>
              </w:rPr>
              <w:t>8</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993300"/>
                <w:sz w:val="23"/>
                <w:szCs w:val="23"/>
              </w:rPr>
            </w:pPr>
            <w:r w:rsidRPr="00F427BA">
              <w:rPr>
                <w:rFonts w:ascii="Garamond" w:eastAsia="Times New Roman" w:hAnsi="Garamond" w:cs="Times New Roman"/>
                <w:color w:val="993300"/>
                <w:sz w:val="23"/>
                <w:szCs w:val="23"/>
              </w:rPr>
              <w:t>SBIRS outreach in districts (no. of tax offices)</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32.54</w:t>
            </w:r>
          </w:p>
        </w:tc>
      </w:tr>
      <w:tr w:rsidR="00012F7C" w:rsidRPr="00F427BA" w:rsidTr="002337C2">
        <w:trPr>
          <w:trHeight w:val="119"/>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tcPr>
          <w:p w:rsidR="00012F7C" w:rsidRPr="00F427BA" w:rsidRDefault="00012F7C" w:rsidP="002337C2">
            <w:pPr>
              <w:spacing w:after="0" w:line="240" w:lineRule="auto"/>
              <w:rPr>
                <w:rFonts w:ascii="Garamond" w:eastAsia="Times New Roman" w:hAnsi="Garamond" w:cs="Times New Roman"/>
                <w:color w:val="993300"/>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12F7C" w:rsidRPr="00F427BA" w:rsidRDefault="00012F7C" w:rsidP="002337C2">
            <w:pPr>
              <w:spacing w:after="0" w:line="240" w:lineRule="auto"/>
              <w:jc w:val="center"/>
              <w:rPr>
                <w:rFonts w:ascii="Garamond" w:eastAsia="Times New Roman" w:hAnsi="Garamond" w:cs="Times New Roman"/>
                <w:color w:val="000000"/>
                <w:sz w:val="23"/>
                <w:szCs w:val="23"/>
              </w:rPr>
            </w:pP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b/>
                <w:bCs/>
                <w:color w:val="FF0000"/>
                <w:sz w:val="23"/>
                <w:szCs w:val="23"/>
              </w:rPr>
            </w:pPr>
            <w:r w:rsidRPr="00F427BA">
              <w:rPr>
                <w:rFonts w:ascii="Garamond" w:eastAsia="Times New Roman" w:hAnsi="Garamond" w:cs="Times New Roman"/>
                <w:b/>
                <w:bCs/>
                <w:color w:val="FF0000"/>
                <w:sz w:val="23"/>
                <w:szCs w:val="23"/>
              </w:rPr>
              <w:t>Tax Procedures (registration, filling, assessment and payment)</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
                <w:bCs/>
                <w:color w:val="FF0000"/>
                <w:sz w:val="23"/>
                <w:szCs w:val="23"/>
              </w:rPr>
            </w:pPr>
            <w:r>
              <w:rPr>
                <w:rFonts w:ascii="Garamond" w:eastAsia="Times New Roman" w:hAnsi="Garamond" w:cs="Times New Roman"/>
                <w:b/>
                <w:bCs/>
                <w:color w:val="FF0000"/>
                <w:sz w:val="23"/>
                <w:szCs w:val="23"/>
              </w:rPr>
              <w:t>50.84</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FF0000"/>
                <w:sz w:val="23"/>
                <w:szCs w:val="23"/>
              </w:rPr>
            </w:pPr>
            <w:r w:rsidRPr="00F427BA">
              <w:rPr>
                <w:rFonts w:ascii="Garamond" w:eastAsia="Times New Roman" w:hAnsi="Garamond" w:cs="Times New Roman"/>
                <w:color w:val="FF0000"/>
                <w:sz w:val="23"/>
                <w:szCs w:val="23"/>
              </w:rPr>
              <w:t>Tax registration using Unified Tax Identification Number (TIN)</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Cs/>
                <w:color w:val="FF0000"/>
                <w:sz w:val="23"/>
                <w:szCs w:val="23"/>
              </w:rPr>
            </w:pPr>
            <w:r>
              <w:rPr>
                <w:rFonts w:ascii="Garamond" w:eastAsia="Times New Roman" w:hAnsi="Garamond" w:cs="Times New Roman"/>
                <w:bCs/>
                <w:color w:val="FF0000"/>
                <w:sz w:val="23"/>
                <w:szCs w:val="23"/>
              </w:rPr>
              <w:t>59.18</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auto" w:fill="auto"/>
            <w:vAlign w:val="center"/>
            <w:hideMark/>
          </w:tcPr>
          <w:p w:rsidR="00012F7C" w:rsidRPr="00F427BA" w:rsidRDefault="00012F7C" w:rsidP="002337C2">
            <w:pPr>
              <w:spacing w:after="0" w:line="240" w:lineRule="auto"/>
              <w:rPr>
                <w:rFonts w:ascii="Garamond" w:eastAsia="Times New Roman" w:hAnsi="Garamond" w:cs="Times New Roman"/>
                <w:color w:val="FF0000"/>
                <w:sz w:val="23"/>
                <w:szCs w:val="23"/>
              </w:rPr>
            </w:pPr>
            <w:r w:rsidRPr="00F427BA">
              <w:rPr>
                <w:rFonts w:ascii="Garamond" w:eastAsia="Times New Roman" w:hAnsi="Garamond" w:cs="Times New Roman"/>
                <w:color w:val="FF0000"/>
                <w:sz w:val="23"/>
                <w:szCs w:val="23"/>
              </w:rPr>
              <w:t>Efficiency of tax collection (best of judgement vs self- assessment)</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Cs/>
                <w:color w:val="FF0000"/>
                <w:sz w:val="23"/>
                <w:szCs w:val="23"/>
              </w:rPr>
            </w:pPr>
            <w:r>
              <w:rPr>
                <w:rFonts w:ascii="Garamond" w:eastAsia="Times New Roman" w:hAnsi="Garamond" w:cs="Times New Roman"/>
                <w:bCs/>
                <w:color w:val="FF0000"/>
                <w:sz w:val="23"/>
                <w:szCs w:val="23"/>
              </w:rPr>
              <w:t>42.50</w:t>
            </w:r>
          </w:p>
        </w:tc>
      </w:tr>
      <w:tr w:rsidR="00012F7C" w:rsidRPr="00F427BA" w:rsidTr="002337C2">
        <w:trPr>
          <w:trHeight w:val="161"/>
          <w:jc w:val="center"/>
        </w:trPr>
        <w:tc>
          <w:tcPr>
            <w:tcW w:w="7015" w:type="dxa"/>
            <w:tcBorders>
              <w:top w:val="nil"/>
              <w:left w:val="single" w:sz="4" w:space="0" w:color="808080"/>
              <w:bottom w:val="single" w:sz="4" w:space="0" w:color="808080"/>
              <w:right w:val="single" w:sz="4" w:space="0" w:color="808080"/>
            </w:tcBorders>
            <w:shd w:val="clear" w:color="auto" w:fill="auto"/>
            <w:vAlign w:val="center"/>
          </w:tcPr>
          <w:p w:rsidR="00012F7C" w:rsidRPr="00F427BA" w:rsidRDefault="00012F7C" w:rsidP="002337C2">
            <w:pPr>
              <w:spacing w:after="0" w:line="240" w:lineRule="auto"/>
              <w:rPr>
                <w:rFonts w:ascii="Garamond" w:eastAsia="Times New Roman" w:hAnsi="Garamond" w:cs="Times New Roman"/>
                <w:color w:val="FF0000"/>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12F7C" w:rsidRPr="00F427BA" w:rsidRDefault="00012F7C" w:rsidP="002337C2">
            <w:pPr>
              <w:spacing w:after="0" w:line="240" w:lineRule="auto"/>
              <w:jc w:val="center"/>
              <w:rPr>
                <w:rFonts w:ascii="Garamond" w:eastAsia="Times New Roman" w:hAnsi="Garamond" w:cs="Times New Roman"/>
                <w:color w:val="000000"/>
                <w:sz w:val="23"/>
                <w:szCs w:val="23"/>
              </w:rPr>
            </w:pP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b/>
                <w:bCs/>
                <w:color w:val="006666"/>
                <w:sz w:val="23"/>
                <w:szCs w:val="23"/>
              </w:rPr>
            </w:pPr>
            <w:r w:rsidRPr="00F427BA">
              <w:rPr>
                <w:rFonts w:ascii="Garamond" w:eastAsia="Times New Roman" w:hAnsi="Garamond" w:cs="Times New Roman"/>
                <w:b/>
                <w:bCs/>
                <w:color w:val="006666"/>
                <w:sz w:val="23"/>
                <w:szCs w:val="23"/>
              </w:rPr>
              <w:t>Tax Processing (manual vs automated)</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
                <w:bCs/>
                <w:color w:val="006666"/>
                <w:sz w:val="23"/>
                <w:szCs w:val="23"/>
              </w:rPr>
            </w:pPr>
            <w:r>
              <w:rPr>
                <w:rFonts w:ascii="Garamond" w:eastAsia="Times New Roman" w:hAnsi="Garamond" w:cs="Times New Roman"/>
                <w:b/>
                <w:bCs/>
                <w:color w:val="006666"/>
                <w:sz w:val="23"/>
                <w:szCs w:val="23"/>
              </w:rPr>
              <w:t>92.86</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006666"/>
                <w:sz w:val="23"/>
                <w:szCs w:val="23"/>
              </w:rPr>
            </w:pPr>
            <w:r w:rsidRPr="00F427BA">
              <w:rPr>
                <w:rFonts w:ascii="Garamond" w:eastAsia="Times New Roman" w:hAnsi="Garamond" w:cs="Times New Roman"/>
                <w:color w:val="006666"/>
                <w:sz w:val="23"/>
                <w:szCs w:val="23"/>
              </w:rPr>
              <w:t>Tax payment (cash paid to tax officers versus bank and electronic payment)</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Cs/>
                <w:color w:val="006666"/>
                <w:sz w:val="23"/>
                <w:szCs w:val="23"/>
              </w:rPr>
            </w:pPr>
            <w:r>
              <w:rPr>
                <w:rFonts w:ascii="Garamond" w:eastAsia="Times New Roman" w:hAnsi="Garamond" w:cs="Times New Roman"/>
                <w:bCs/>
                <w:color w:val="006666"/>
                <w:sz w:val="23"/>
                <w:szCs w:val="23"/>
              </w:rPr>
              <w:t>92.86</w:t>
            </w:r>
          </w:p>
        </w:tc>
      </w:tr>
      <w:tr w:rsidR="00012F7C" w:rsidRPr="00F427BA" w:rsidTr="002337C2">
        <w:trPr>
          <w:trHeight w:val="178"/>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tcPr>
          <w:p w:rsidR="00012F7C" w:rsidRPr="00F427BA" w:rsidRDefault="00012F7C" w:rsidP="002337C2">
            <w:pPr>
              <w:spacing w:after="0" w:line="240" w:lineRule="auto"/>
              <w:rPr>
                <w:rFonts w:ascii="Garamond" w:eastAsia="Times New Roman" w:hAnsi="Garamond" w:cs="Times New Roman"/>
                <w:color w:val="006666"/>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12F7C" w:rsidRPr="00F427BA" w:rsidRDefault="00012F7C" w:rsidP="002337C2">
            <w:pPr>
              <w:spacing w:after="0" w:line="240" w:lineRule="auto"/>
              <w:jc w:val="center"/>
              <w:rPr>
                <w:rFonts w:ascii="Garamond" w:eastAsia="Times New Roman" w:hAnsi="Garamond" w:cs="Times New Roman"/>
                <w:b/>
                <w:bCs/>
                <w:color w:val="000000"/>
                <w:sz w:val="23"/>
                <w:szCs w:val="23"/>
              </w:rPr>
            </w:pP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b/>
                <w:bCs/>
                <w:color w:val="3333CC"/>
                <w:sz w:val="23"/>
                <w:szCs w:val="23"/>
              </w:rPr>
            </w:pPr>
            <w:r w:rsidRPr="00F427BA">
              <w:rPr>
                <w:rFonts w:ascii="Garamond" w:eastAsia="Times New Roman" w:hAnsi="Garamond" w:cs="Times New Roman"/>
                <w:b/>
                <w:bCs/>
                <w:color w:val="3333CC"/>
                <w:sz w:val="23"/>
                <w:szCs w:val="23"/>
              </w:rPr>
              <w:t>Tax Enforcement</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
                <w:bCs/>
                <w:color w:val="3333CC"/>
                <w:sz w:val="23"/>
                <w:szCs w:val="23"/>
              </w:rPr>
            </w:pPr>
            <w:r>
              <w:rPr>
                <w:rFonts w:ascii="Garamond" w:eastAsia="Times New Roman" w:hAnsi="Garamond" w:cs="Times New Roman"/>
                <w:b/>
                <w:bCs/>
                <w:color w:val="3333CC"/>
                <w:sz w:val="23"/>
                <w:szCs w:val="23"/>
              </w:rPr>
              <w:t>44.43</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Capacity for taxpayer audits</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69.44</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Tax awareness</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74</w:t>
            </w:r>
            <w:r w:rsidRPr="00F427BA">
              <w:rPr>
                <w:rFonts w:ascii="Garamond" w:eastAsia="Times New Roman" w:hAnsi="Garamond" w:cs="Times New Roman"/>
                <w:bCs/>
                <w:color w:val="3333CC"/>
                <w:sz w:val="23"/>
                <w:szCs w:val="23"/>
              </w:rPr>
              <w:t>.</w:t>
            </w:r>
            <w:r>
              <w:rPr>
                <w:rFonts w:ascii="Garamond" w:eastAsia="Times New Roman" w:hAnsi="Garamond" w:cs="Times New Roman"/>
                <w:bCs/>
                <w:color w:val="3333CC"/>
                <w:sz w:val="23"/>
                <w:szCs w:val="23"/>
              </w:rPr>
              <w:t>24</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Complaints</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29.86</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Double Taxation</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4.17</w:t>
            </w:r>
          </w:p>
        </w:tc>
      </w:tr>
    </w:tbl>
    <w:p w:rsidR="00012F7C" w:rsidRDefault="00012F7C" w:rsidP="00012F7C">
      <w:pPr>
        <w:spacing w:line="480" w:lineRule="auto"/>
        <w:jc w:val="both"/>
        <w:rPr>
          <w:rFonts w:ascii="Garamond" w:hAnsi="Garamond"/>
          <w:sz w:val="24"/>
          <w:szCs w:val="24"/>
        </w:rPr>
      </w:pPr>
    </w:p>
    <w:p w:rsidR="00B0718B" w:rsidRPr="007730A9" w:rsidRDefault="00012F7C" w:rsidP="007730A9">
      <w:pPr>
        <w:tabs>
          <w:tab w:val="left" w:pos="3024"/>
        </w:tabs>
        <w:jc w:val="both"/>
        <w:rPr>
          <w:rFonts w:ascii="Garamond" w:hAnsi="Garamond"/>
          <w:sz w:val="24"/>
          <w:szCs w:val="24"/>
        </w:rPr>
      </w:pPr>
      <w:r>
        <w:rPr>
          <w:rFonts w:ascii="Garamond" w:hAnsi="Garamond"/>
          <w:sz w:val="24"/>
          <w:szCs w:val="24"/>
        </w:rPr>
        <w:lastRenderedPageBreak/>
        <w:tab/>
      </w:r>
      <w:r w:rsidR="007730A9" w:rsidRPr="00565733">
        <w:rPr>
          <w:rFonts w:ascii="Times New Roman" w:hAnsi="Times New Roman" w:cs="Times New Roman"/>
          <w:noProof/>
          <w:color w:val="0D0D0D" w:themeColor="text1" w:themeTint="F2"/>
          <w:sz w:val="20"/>
          <w:szCs w:val="20"/>
        </w:rPr>
        <w:drawing>
          <wp:anchor distT="0" distB="0" distL="114300" distR="114300" simplePos="0" relativeHeight="251665408" behindDoc="0" locked="0" layoutInCell="1" allowOverlap="1" wp14:anchorId="7B748C61" wp14:editId="413A648B">
            <wp:simplePos x="0" y="0"/>
            <wp:positionH relativeFrom="column">
              <wp:posOffset>0</wp:posOffset>
            </wp:positionH>
            <wp:positionV relativeFrom="paragraph">
              <wp:posOffset>145415</wp:posOffset>
            </wp:positionV>
            <wp:extent cx="434340" cy="434340"/>
            <wp:effectExtent l="0" t="0" r="0" b="3810"/>
            <wp:wrapSquare wrapText="bothSides"/>
            <wp:docPr id="2" name="Graphic 2" descr="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rovider=MicrosoftIcon&amp;fileName=Checklist_LTR.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34340" cy="434340"/>
                    </a:xfrm>
                    <a:prstGeom prst="rect">
                      <a:avLst/>
                    </a:prstGeom>
                  </pic:spPr>
                </pic:pic>
              </a:graphicData>
            </a:graphic>
            <wp14:sizeRelH relativeFrom="page">
              <wp14:pctWidth>0</wp14:pctWidth>
            </wp14:sizeRelH>
            <wp14:sizeRelV relativeFrom="page">
              <wp14:pctHeight>0</wp14:pctHeight>
            </wp14:sizeRelV>
          </wp:anchor>
        </w:drawing>
      </w:r>
    </w:p>
    <w:p w:rsidR="00772590" w:rsidRPr="00B0718B" w:rsidRDefault="00772590" w:rsidP="00B0718B">
      <w:pPr>
        <w:spacing w:line="360" w:lineRule="auto"/>
        <w:jc w:val="both"/>
        <w:rPr>
          <w:rFonts w:ascii="Garamond" w:hAnsi="Garamond"/>
          <w:b/>
          <w:sz w:val="24"/>
          <w:szCs w:val="24"/>
        </w:rPr>
      </w:pPr>
      <w:r w:rsidRPr="002073EA">
        <w:rPr>
          <w:rFonts w:ascii="Garamond" w:hAnsi="Garamond"/>
          <w:b/>
          <w:sz w:val="24"/>
          <w:szCs w:val="24"/>
        </w:rPr>
        <w:t>Other Highlights</w:t>
      </w:r>
    </w:p>
    <w:p w:rsidR="00194D50" w:rsidRDefault="00B55B7F" w:rsidP="00B55B7F">
      <w:pPr>
        <w:spacing w:line="360" w:lineRule="auto"/>
        <w:jc w:val="both"/>
        <w:rPr>
          <w:rFonts w:ascii="Garamond" w:hAnsi="Garamond"/>
          <w:sz w:val="24"/>
          <w:szCs w:val="24"/>
        </w:rPr>
      </w:pPr>
      <w:r w:rsidRPr="001F2CAC">
        <w:rPr>
          <w:rFonts w:ascii="Garamond" w:hAnsi="Garamond" w:cs="Times New Roman"/>
          <w:noProof/>
          <w:sz w:val="24"/>
          <w:szCs w:val="24"/>
        </w:rPr>
        <w:drawing>
          <wp:anchor distT="0" distB="0" distL="114300" distR="114300" simplePos="0" relativeHeight="251663360" behindDoc="0" locked="0" layoutInCell="1" allowOverlap="1" wp14:anchorId="0F0E87AE" wp14:editId="3B77CAB8">
            <wp:simplePos x="0" y="0"/>
            <wp:positionH relativeFrom="column">
              <wp:posOffset>-22951</wp:posOffset>
            </wp:positionH>
            <wp:positionV relativeFrom="paragraph">
              <wp:posOffset>1496876</wp:posOffset>
            </wp:positionV>
            <wp:extent cx="441960" cy="441960"/>
            <wp:effectExtent l="0" t="0" r="0" b="0"/>
            <wp:wrapSquare wrapText="bothSides"/>
            <wp:docPr id="14" name="Graphic 14" descr="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ownload?provider=MicrosoftIcon&amp;fileName=Money.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41960" cy="441960"/>
                    </a:xfrm>
                    <a:prstGeom prst="rect">
                      <a:avLst/>
                    </a:prstGeom>
                  </pic:spPr>
                </pic:pic>
              </a:graphicData>
            </a:graphic>
            <wp14:sizeRelH relativeFrom="margin">
              <wp14:pctWidth>0</wp14:pctWidth>
            </wp14:sizeRelH>
            <wp14:sizeRelV relativeFrom="margin">
              <wp14:pctHeight>0</wp14:pctHeight>
            </wp14:sizeRelV>
          </wp:anchor>
        </w:drawing>
      </w:r>
      <w:r w:rsidR="007730A9" w:rsidRPr="007730A9">
        <w:rPr>
          <w:rFonts w:ascii="Garamond" w:hAnsi="Garamond"/>
          <w:sz w:val="24"/>
          <w:szCs w:val="24"/>
        </w:rPr>
        <w:t>On July 10, 2017, the NGF HelpDesk conducted a diagnostic study and training exer</w:t>
      </w:r>
      <w:r w:rsidR="007730A9">
        <w:rPr>
          <w:rFonts w:ascii="Garamond" w:hAnsi="Garamond"/>
          <w:sz w:val="24"/>
          <w:szCs w:val="24"/>
        </w:rPr>
        <w:t>cise for 29 members of staff of</w:t>
      </w:r>
      <w:r w:rsidR="007730A9" w:rsidRPr="007730A9">
        <w:rPr>
          <w:rFonts w:ascii="Garamond" w:hAnsi="Garamond"/>
          <w:sz w:val="24"/>
          <w:szCs w:val="24"/>
        </w:rPr>
        <w:t xml:space="preserve"> the State</w:t>
      </w:r>
      <w:r w:rsidR="007730A9">
        <w:rPr>
          <w:rFonts w:ascii="Garamond" w:hAnsi="Garamond"/>
          <w:sz w:val="24"/>
          <w:szCs w:val="24"/>
        </w:rPr>
        <w:t>’s</w:t>
      </w:r>
      <w:r w:rsidR="007730A9" w:rsidRPr="007730A9">
        <w:rPr>
          <w:rFonts w:ascii="Garamond" w:hAnsi="Garamond"/>
          <w:sz w:val="24"/>
          <w:szCs w:val="24"/>
        </w:rPr>
        <w:t xml:space="preserve"> Internal Revenue Service. The topics covered were: Principles of Taxation, National Tax Policy, Strategic Data Management, Workflow </w:t>
      </w:r>
      <w:r w:rsidR="007730A9">
        <w:rPr>
          <w:rFonts w:ascii="Garamond" w:hAnsi="Garamond"/>
          <w:sz w:val="24"/>
          <w:szCs w:val="24"/>
        </w:rPr>
        <w:t xml:space="preserve">and </w:t>
      </w:r>
      <w:r w:rsidR="007730A9" w:rsidRPr="007730A9">
        <w:rPr>
          <w:rFonts w:ascii="Garamond" w:hAnsi="Garamond"/>
          <w:sz w:val="24"/>
          <w:szCs w:val="24"/>
        </w:rPr>
        <w:t xml:space="preserve">Process Management, and Strategies for Engaging the Informal Sector. The training also included the development of standard processes for the implementation of presumptive tax, direct assessment and the Voluntary Asset and Income Declaration Scheme (VAIDS). </w:t>
      </w:r>
      <w:r w:rsidR="007730A9">
        <w:rPr>
          <w:rFonts w:ascii="Garamond" w:hAnsi="Garamond"/>
          <w:sz w:val="24"/>
          <w:szCs w:val="24"/>
        </w:rPr>
        <w:t>It</w:t>
      </w:r>
      <w:r w:rsidR="007730A9" w:rsidRPr="007730A9">
        <w:rPr>
          <w:rFonts w:ascii="Garamond" w:hAnsi="Garamond"/>
          <w:sz w:val="24"/>
          <w:szCs w:val="24"/>
        </w:rPr>
        <w:t xml:space="preserve"> was facilitated by the Executive Chairman</w:t>
      </w:r>
      <w:r w:rsidR="007730A9">
        <w:rPr>
          <w:rFonts w:ascii="Garamond" w:hAnsi="Garamond"/>
          <w:sz w:val="24"/>
          <w:szCs w:val="24"/>
        </w:rPr>
        <w:t>.</w:t>
      </w:r>
    </w:p>
    <w:p w:rsidR="00B55B7F" w:rsidRPr="00194D50" w:rsidRDefault="00194D50" w:rsidP="00194D50">
      <w:pPr>
        <w:spacing w:line="360" w:lineRule="auto"/>
        <w:rPr>
          <w:rFonts w:ascii="Garamond" w:hAnsi="Garamond"/>
          <w:sz w:val="24"/>
          <w:szCs w:val="24"/>
        </w:rPr>
      </w:pPr>
      <w:r w:rsidRPr="001F2CAC">
        <w:rPr>
          <w:rFonts w:cs="Times New Roman"/>
          <w:noProof/>
        </w:rPr>
        <w:drawing>
          <wp:anchor distT="0" distB="0" distL="114300" distR="114300" simplePos="0" relativeHeight="251660288" behindDoc="0" locked="0" layoutInCell="1" allowOverlap="1" wp14:anchorId="771EB385" wp14:editId="6FD9EEFF">
            <wp:simplePos x="0" y="0"/>
            <wp:positionH relativeFrom="column">
              <wp:posOffset>-3175</wp:posOffset>
            </wp:positionH>
            <wp:positionV relativeFrom="paragraph">
              <wp:posOffset>2709545</wp:posOffset>
            </wp:positionV>
            <wp:extent cx="464820" cy="464820"/>
            <wp:effectExtent l="0" t="0" r="0" b="0"/>
            <wp:wrapSquare wrapText="bothSides"/>
            <wp:docPr id="18" name="Graphic 18" descr="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wnload?provider=MicrosoftIcon&amp;fileName=Handshake.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64820" cy="464820"/>
                    </a:xfrm>
                    <a:prstGeom prst="rect">
                      <a:avLst/>
                    </a:prstGeom>
                  </pic:spPr>
                </pic:pic>
              </a:graphicData>
            </a:graphic>
            <wp14:sizeRelH relativeFrom="page">
              <wp14:pctWidth>0</wp14:pctWidth>
            </wp14:sizeRelH>
            <wp14:sizeRelV relativeFrom="page">
              <wp14:pctHeight>0</wp14:pctHeight>
            </wp14:sizeRelV>
          </wp:anchor>
        </w:drawing>
      </w:r>
      <w:r w:rsidR="00B55B7F" w:rsidRPr="002073EA">
        <w:rPr>
          <w:rFonts w:ascii="Garamond" w:hAnsi="Garamond"/>
          <w:b/>
          <w:sz w:val="24"/>
          <w:szCs w:val="24"/>
        </w:rPr>
        <w:t>Rev</w:t>
      </w:r>
      <w:r>
        <w:rPr>
          <w:rFonts w:ascii="Garamond" w:hAnsi="Garamond"/>
          <w:b/>
          <w:sz w:val="24"/>
          <w:szCs w:val="24"/>
        </w:rPr>
        <w:t>enue Profile</w:t>
      </w:r>
      <w:r>
        <w:rPr>
          <w:noProof/>
        </w:rPr>
        <w:drawing>
          <wp:inline distT="0" distB="0" distL="0" distR="0" wp14:anchorId="378B3192" wp14:editId="71F9754B">
            <wp:extent cx="6492240" cy="2363470"/>
            <wp:effectExtent l="0" t="0" r="3810" b="15240"/>
            <wp:docPr id="3" name="Chart 3">
              <a:extLst xmlns:a="http://schemas.openxmlformats.org/drawingml/2006/main">
                <a:ext uri="{FF2B5EF4-FFF2-40B4-BE49-F238E27FC236}">
                  <a16:creationId xmlns:a16="http://schemas.microsoft.com/office/drawing/2014/main" id="{1A919CDE-5140-4C9B-915D-6AE70126C6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012F7C" w:rsidRPr="002073EA" w:rsidRDefault="00194D50" w:rsidP="00012F7C">
      <w:pPr>
        <w:spacing w:line="360" w:lineRule="auto"/>
        <w:jc w:val="both"/>
        <w:rPr>
          <w:rFonts w:ascii="Garamond" w:hAnsi="Garamond"/>
          <w:b/>
          <w:sz w:val="24"/>
          <w:szCs w:val="24"/>
        </w:rPr>
      </w:pPr>
      <w:r>
        <w:rPr>
          <w:rFonts w:ascii="Garamond" w:hAnsi="Garamond"/>
          <w:b/>
          <w:sz w:val="2"/>
          <w:szCs w:val="24"/>
        </w:rPr>
        <w:t>[</w:t>
      </w:r>
      <w:r w:rsidR="00012F7C" w:rsidRPr="002073EA">
        <w:rPr>
          <w:rFonts w:ascii="Garamond" w:hAnsi="Garamond"/>
          <w:b/>
          <w:sz w:val="24"/>
          <w:szCs w:val="24"/>
        </w:rPr>
        <w:t>Recommended actions for the Governor</w:t>
      </w:r>
    </w:p>
    <w:p w:rsidR="00194D50" w:rsidRDefault="00194D50" w:rsidP="00194D50">
      <w:pPr>
        <w:pStyle w:val="ListParagraph"/>
        <w:numPr>
          <w:ilvl w:val="0"/>
          <w:numId w:val="2"/>
        </w:numPr>
        <w:spacing w:line="360" w:lineRule="auto"/>
        <w:jc w:val="both"/>
        <w:rPr>
          <w:rFonts w:ascii="Garamond" w:hAnsi="Garamond"/>
          <w:sz w:val="24"/>
          <w:szCs w:val="24"/>
        </w:rPr>
      </w:pPr>
      <w:r>
        <w:rPr>
          <w:rFonts w:ascii="Garamond" w:hAnsi="Garamond"/>
          <w:sz w:val="24"/>
          <w:szCs w:val="24"/>
        </w:rPr>
        <w:t>Provide</w:t>
      </w:r>
      <w:bookmarkStart w:id="1" w:name="_GoBack"/>
      <w:bookmarkEnd w:id="1"/>
      <w:r>
        <w:rPr>
          <w:rFonts w:ascii="Garamond" w:hAnsi="Garamond"/>
          <w:sz w:val="24"/>
          <w:szCs w:val="24"/>
        </w:rPr>
        <w:t xml:space="preserve"> a platform to receive regular updates from the Chairman of the Board of Internal Revenue</w:t>
      </w:r>
    </w:p>
    <w:p w:rsidR="00012F7C" w:rsidRDefault="00012F7C" w:rsidP="00012F7C">
      <w:pPr>
        <w:pStyle w:val="ListParagraph"/>
        <w:numPr>
          <w:ilvl w:val="0"/>
          <w:numId w:val="2"/>
        </w:numPr>
        <w:spacing w:line="360" w:lineRule="auto"/>
        <w:jc w:val="both"/>
        <w:rPr>
          <w:rFonts w:ascii="Garamond" w:hAnsi="Garamond"/>
          <w:sz w:val="24"/>
          <w:szCs w:val="24"/>
        </w:rPr>
      </w:pPr>
      <w:r>
        <w:rPr>
          <w:rFonts w:ascii="Garamond" w:hAnsi="Garamond"/>
          <w:sz w:val="24"/>
          <w:szCs w:val="24"/>
        </w:rPr>
        <w:t>Establish a</w:t>
      </w:r>
      <w:r w:rsidR="007730A9">
        <w:rPr>
          <w:rFonts w:ascii="Garamond" w:hAnsi="Garamond"/>
          <w:sz w:val="24"/>
          <w:szCs w:val="24"/>
        </w:rPr>
        <w:t xml:space="preserve"> State Joint Revenue Committee/</w:t>
      </w:r>
      <w:r>
        <w:rPr>
          <w:rFonts w:ascii="Garamond" w:hAnsi="Garamond"/>
          <w:sz w:val="24"/>
          <w:szCs w:val="24"/>
        </w:rPr>
        <w:t xml:space="preserve">Board to strengthen </w:t>
      </w:r>
      <w:r w:rsidR="008E58A8">
        <w:rPr>
          <w:rFonts w:ascii="Garamond" w:hAnsi="Garamond"/>
          <w:sz w:val="24"/>
          <w:szCs w:val="24"/>
        </w:rPr>
        <w:t xml:space="preserve">the </w:t>
      </w:r>
      <w:r>
        <w:rPr>
          <w:rFonts w:ascii="Garamond" w:hAnsi="Garamond"/>
          <w:sz w:val="24"/>
          <w:szCs w:val="24"/>
        </w:rPr>
        <w:t>review and issuance of tax policies and regulatory guidance.</w:t>
      </w:r>
    </w:p>
    <w:p w:rsidR="00012F7C" w:rsidRDefault="008E58A8" w:rsidP="00012F7C">
      <w:pPr>
        <w:pStyle w:val="ListParagraph"/>
        <w:numPr>
          <w:ilvl w:val="0"/>
          <w:numId w:val="2"/>
        </w:numPr>
        <w:spacing w:line="360" w:lineRule="auto"/>
        <w:jc w:val="both"/>
        <w:rPr>
          <w:rFonts w:ascii="Garamond" w:hAnsi="Garamond"/>
          <w:sz w:val="24"/>
          <w:szCs w:val="24"/>
        </w:rPr>
      </w:pPr>
      <w:r>
        <w:rPr>
          <w:rFonts w:ascii="Garamond" w:hAnsi="Garamond"/>
          <w:sz w:val="24"/>
          <w:szCs w:val="24"/>
        </w:rPr>
        <w:t>Facilitate</w:t>
      </w:r>
      <w:r w:rsidR="00012F7C">
        <w:rPr>
          <w:rFonts w:ascii="Garamond" w:hAnsi="Garamond"/>
          <w:sz w:val="24"/>
          <w:szCs w:val="24"/>
        </w:rPr>
        <w:t xml:space="preserve"> timely release of budgeted fu</w:t>
      </w:r>
      <w:r>
        <w:rPr>
          <w:rFonts w:ascii="Garamond" w:hAnsi="Garamond"/>
          <w:sz w:val="24"/>
          <w:szCs w:val="24"/>
        </w:rPr>
        <w:t xml:space="preserve">nds to </w:t>
      </w:r>
      <w:r w:rsidR="00B55B7F">
        <w:rPr>
          <w:rFonts w:ascii="Garamond" w:hAnsi="Garamond"/>
          <w:sz w:val="24"/>
          <w:szCs w:val="24"/>
        </w:rPr>
        <w:t>cover</w:t>
      </w:r>
      <w:r>
        <w:rPr>
          <w:rFonts w:ascii="Garamond" w:hAnsi="Garamond"/>
          <w:sz w:val="24"/>
          <w:szCs w:val="24"/>
        </w:rPr>
        <w:t xml:space="preserve"> essential services</w:t>
      </w:r>
      <w:r w:rsidR="00012F7C">
        <w:rPr>
          <w:rFonts w:ascii="Garamond" w:hAnsi="Garamond"/>
          <w:sz w:val="24"/>
          <w:szCs w:val="24"/>
        </w:rPr>
        <w:t xml:space="preserve"> required to </w:t>
      </w:r>
      <w:r w:rsidR="007730A9">
        <w:rPr>
          <w:rFonts w:ascii="Garamond" w:hAnsi="Garamond"/>
          <w:sz w:val="24"/>
          <w:szCs w:val="24"/>
        </w:rPr>
        <w:t xml:space="preserve">raise and </w:t>
      </w:r>
      <w:r w:rsidR="00012F7C">
        <w:rPr>
          <w:rFonts w:ascii="Garamond" w:hAnsi="Garamond"/>
          <w:sz w:val="24"/>
          <w:szCs w:val="24"/>
        </w:rPr>
        <w:t>sustain revenue generation and collection.</w:t>
      </w:r>
    </w:p>
    <w:p w:rsidR="007730A9" w:rsidRDefault="007730A9" w:rsidP="007730A9">
      <w:pPr>
        <w:pStyle w:val="ListParagraph"/>
        <w:numPr>
          <w:ilvl w:val="0"/>
          <w:numId w:val="2"/>
        </w:numPr>
        <w:spacing w:line="360" w:lineRule="auto"/>
        <w:jc w:val="both"/>
        <w:rPr>
          <w:rFonts w:ascii="Garamond" w:hAnsi="Garamond"/>
          <w:sz w:val="24"/>
          <w:szCs w:val="24"/>
        </w:rPr>
      </w:pPr>
      <w:r>
        <w:rPr>
          <w:rFonts w:ascii="Garamond" w:hAnsi="Garamond"/>
          <w:sz w:val="24"/>
          <w:szCs w:val="24"/>
        </w:rPr>
        <w:t>Facilitate the re</w:t>
      </w:r>
      <w:r w:rsidRPr="00BA07B1">
        <w:rPr>
          <w:rFonts w:ascii="Garamond" w:hAnsi="Garamond"/>
          <w:sz w:val="24"/>
          <w:szCs w:val="24"/>
        </w:rPr>
        <w:t xml:space="preserve">constitution of </w:t>
      </w:r>
      <w:r w:rsidR="00B55B7F">
        <w:rPr>
          <w:rFonts w:ascii="Garamond" w:hAnsi="Garamond"/>
          <w:sz w:val="24"/>
          <w:szCs w:val="24"/>
        </w:rPr>
        <w:t xml:space="preserve">revenue courts and </w:t>
      </w:r>
      <w:r w:rsidR="00B55B7F" w:rsidRPr="00BA07B1">
        <w:rPr>
          <w:rFonts w:ascii="Garamond" w:hAnsi="Garamond"/>
          <w:sz w:val="24"/>
          <w:szCs w:val="24"/>
        </w:rPr>
        <w:t xml:space="preserve">tax appeal tribunals </w:t>
      </w:r>
      <w:r w:rsidRPr="00BA07B1">
        <w:rPr>
          <w:rFonts w:ascii="Garamond" w:hAnsi="Garamond"/>
          <w:sz w:val="24"/>
          <w:szCs w:val="24"/>
        </w:rPr>
        <w:t>as their absence ha</w:t>
      </w:r>
      <w:r>
        <w:rPr>
          <w:rFonts w:ascii="Garamond" w:hAnsi="Garamond"/>
          <w:sz w:val="24"/>
          <w:szCs w:val="24"/>
        </w:rPr>
        <w:t>s held up several cases and</w:t>
      </w:r>
      <w:r w:rsidRPr="00BA07B1">
        <w:rPr>
          <w:rFonts w:ascii="Garamond" w:hAnsi="Garamond"/>
          <w:sz w:val="24"/>
          <w:szCs w:val="24"/>
        </w:rPr>
        <w:t xml:space="preserve"> </w:t>
      </w:r>
      <w:r>
        <w:rPr>
          <w:rFonts w:ascii="Garamond" w:hAnsi="Garamond"/>
          <w:sz w:val="24"/>
          <w:szCs w:val="24"/>
        </w:rPr>
        <w:t>hence</w:t>
      </w:r>
      <w:r w:rsidRPr="00BA07B1">
        <w:rPr>
          <w:rFonts w:ascii="Garamond" w:hAnsi="Garamond"/>
          <w:sz w:val="24"/>
          <w:szCs w:val="24"/>
        </w:rPr>
        <w:t xml:space="preserve">, </w:t>
      </w:r>
      <w:r>
        <w:rPr>
          <w:rFonts w:ascii="Garamond" w:hAnsi="Garamond"/>
          <w:sz w:val="24"/>
          <w:szCs w:val="24"/>
        </w:rPr>
        <w:t xml:space="preserve">the inflow of </w:t>
      </w:r>
      <w:r w:rsidRPr="00BA07B1">
        <w:rPr>
          <w:rFonts w:ascii="Garamond" w:hAnsi="Garamond"/>
          <w:sz w:val="24"/>
          <w:szCs w:val="24"/>
        </w:rPr>
        <w:t>revenue</w:t>
      </w:r>
      <w:r>
        <w:rPr>
          <w:rFonts w:ascii="Garamond" w:hAnsi="Garamond"/>
          <w:sz w:val="24"/>
          <w:szCs w:val="24"/>
        </w:rPr>
        <w:t>s</w:t>
      </w:r>
      <w:r w:rsidRPr="00BA07B1">
        <w:rPr>
          <w:rFonts w:ascii="Garamond" w:hAnsi="Garamond"/>
          <w:sz w:val="24"/>
          <w:szCs w:val="24"/>
        </w:rPr>
        <w:t>.</w:t>
      </w:r>
    </w:p>
    <w:p w:rsidR="00194D50" w:rsidRDefault="00194D50" w:rsidP="00194D50">
      <w:pPr>
        <w:pStyle w:val="ListParagraph"/>
        <w:numPr>
          <w:ilvl w:val="0"/>
          <w:numId w:val="2"/>
        </w:numPr>
        <w:spacing w:line="360" w:lineRule="auto"/>
        <w:jc w:val="both"/>
        <w:rPr>
          <w:rFonts w:ascii="Garamond" w:hAnsi="Garamond"/>
          <w:sz w:val="24"/>
          <w:szCs w:val="24"/>
        </w:rPr>
      </w:pPr>
      <w:r>
        <w:rPr>
          <w:rFonts w:ascii="Garamond" w:hAnsi="Garamond"/>
          <w:sz w:val="24"/>
          <w:szCs w:val="24"/>
        </w:rPr>
        <w:t>Facilitate interagency cooperation to strengthen the State’s tax collection mechanism and ensure that all revenues collected by MDAs are paid directly into a consolidated revenue account.</w:t>
      </w:r>
    </w:p>
    <w:p w:rsidR="00194D50" w:rsidRPr="007730A9" w:rsidRDefault="00194D50" w:rsidP="00194D50">
      <w:pPr>
        <w:pStyle w:val="ListParagraph"/>
        <w:spacing w:line="360" w:lineRule="auto"/>
        <w:ind w:left="360"/>
        <w:jc w:val="both"/>
        <w:rPr>
          <w:rFonts w:ascii="Garamond" w:hAnsi="Garamond"/>
          <w:sz w:val="24"/>
          <w:szCs w:val="24"/>
        </w:rPr>
      </w:pPr>
    </w:p>
    <w:bookmarkEnd w:id="0"/>
    <w:sectPr w:rsidR="00194D50" w:rsidRPr="007730A9" w:rsidSect="00FC213A">
      <w:headerReference w:type="default" r:id="rId18"/>
      <w:footerReference w:type="default" r:id="rId19"/>
      <w:headerReference w:type="first" r:id="rId20"/>
      <w:pgSz w:w="12240" w:h="15840"/>
      <w:pgMar w:top="1710" w:right="1440" w:bottom="630" w:left="1440" w:header="540" w:footer="3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2F7C" w:rsidRDefault="00012F7C" w:rsidP="00012F7C">
      <w:pPr>
        <w:spacing w:after="0" w:line="240" w:lineRule="auto"/>
      </w:pPr>
      <w:r>
        <w:separator/>
      </w:r>
    </w:p>
  </w:endnote>
  <w:endnote w:type="continuationSeparator" w:id="0">
    <w:p w:rsidR="00012F7C" w:rsidRDefault="00012F7C" w:rsidP="00012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2C9D" w:rsidRPr="00B76193" w:rsidRDefault="007730A9" w:rsidP="007730A9">
    <w:pPr>
      <w:tabs>
        <w:tab w:val="left" w:pos="5328"/>
      </w:tabs>
      <w:spacing w:after="0" w:line="360" w:lineRule="auto"/>
      <w:rPr>
        <w:rFonts w:ascii="Garamond" w:hAnsi="Garamond"/>
      </w:rPr>
    </w:pPr>
    <w:r>
      <w:rPr>
        <w:rFonts w:ascii="Garamond" w:hAnsi="Garamond"/>
        <w:b/>
        <w:sz w:val="24"/>
        <w:szCs w:val="24"/>
      </w:rPr>
      <w:t>F</w:t>
    </w:r>
    <w:r w:rsidR="00012F7C" w:rsidRPr="00885DAE">
      <w:rPr>
        <w:rFonts w:ascii="Garamond" w:hAnsi="Garamond"/>
        <w:b/>
        <w:sz w:val="24"/>
        <w:szCs w:val="24"/>
      </w:rPr>
      <w:t>or further information:</w:t>
    </w:r>
    <w:r>
      <w:rPr>
        <w:rFonts w:ascii="Garamond" w:hAnsi="Garamond"/>
        <w:b/>
        <w:sz w:val="24"/>
        <w:szCs w:val="24"/>
      </w:rPr>
      <w:t xml:space="preserve"> </w:t>
    </w:r>
    <w:r w:rsidR="00012F7C" w:rsidRPr="00B76193">
      <w:rPr>
        <w:rFonts w:ascii="Garamond" w:hAnsi="Garamond"/>
        <w:i/>
        <w:color w:val="0D0D0D" w:themeColor="text1" w:themeTint="F2"/>
        <w:lang w:val="en-GB"/>
      </w:rPr>
      <w:t xml:space="preserve">David Nabena </w:t>
    </w:r>
    <w:r w:rsidRPr="00B76193">
      <w:rPr>
        <w:rFonts w:ascii="Garamond" w:hAnsi="Garamond"/>
        <w:i/>
        <w:color w:val="0D0D0D" w:themeColor="text1" w:themeTint="F2"/>
        <w:lang w:val="en-GB"/>
      </w:rPr>
      <w:t>|</w:t>
    </w:r>
    <w:r>
      <w:rPr>
        <w:rFonts w:ascii="Garamond" w:hAnsi="Garamond"/>
        <w:i/>
        <w:color w:val="0D0D0D" w:themeColor="text1" w:themeTint="F2"/>
        <w:lang w:val="en-GB"/>
      </w:rPr>
      <w:t xml:space="preserve">Economist </w:t>
    </w:r>
    <w:r w:rsidR="00012F7C" w:rsidRPr="00B76193">
      <w:rPr>
        <w:rFonts w:ascii="Garamond" w:hAnsi="Garamond"/>
        <w:i/>
        <w:color w:val="0D0D0D" w:themeColor="text1" w:themeTint="F2"/>
        <w:lang w:val="en-GB"/>
      </w:rPr>
      <w:t>|</w:t>
    </w:r>
    <w:r w:rsidR="00012F7C">
      <w:rPr>
        <w:rFonts w:ascii="Garamond" w:hAnsi="Garamond"/>
        <w:i/>
        <w:color w:val="0D0D0D" w:themeColor="text1" w:themeTint="F2"/>
        <w:lang w:val="en-GB"/>
      </w:rPr>
      <w:t xml:space="preserve">Tel: 08188719234 </w:t>
    </w:r>
    <w:r w:rsidR="00012F7C" w:rsidRPr="00B76193">
      <w:rPr>
        <w:rFonts w:ascii="Garamond" w:hAnsi="Garamond"/>
        <w:i/>
        <w:color w:val="0D0D0D" w:themeColor="text1" w:themeTint="F2"/>
        <w:lang w:val="en-GB"/>
      </w:rPr>
      <w:t xml:space="preserve">| Email: </w:t>
    </w:r>
    <w:hyperlink r:id="rId1" w:history="1">
      <w:r w:rsidR="00012F7C" w:rsidRPr="00B76193">
        <w:rPr>
          <w:rStyle w:val="Hyperlink"/>
          <w:rFonts w:ascii="Garamond" w:hAnsi="Garamond"/>
          <w:i/>
          <w:lang w:val="en-GB"/>
        </w:rPr>
        <w:t>dnabena@nggovernorsforum.org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2F7C" w:rsidRDefault="00012F7C" w:rsidP="00012F7C">
      <w:pPr>
        <w:spacing w:after="0" w:line="240" w:lineRule="auto"/>
      </w:pPr>
      <w:r>
        <w:separator/>
      </w:r>
    </w:p>
  </w:footnote>
  <w:footnote w:type="continuationSeparator" w:id="0">
    <w:p w:rsidR="00012F7C" w:rsidRDefault="00012F7C" w:rsidP="00012F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7E09" w:rsidRPr="00012F7C" w:rsidRDefault="00012F7C" w:rsidP="00B87E09">
    <w:pPr>
      <w:pStyle w:val="Header"/>
      <w:ind w:left="2520" w:firstLine="4680"/>
      <w:rPr>
        <w:sz w:val="28"/>
        <w:szCs w:val="28"/>
      </w:rPr>
    </w:pPr>
    <w:r w:rsidRPr="00012F7C">
      <w:rPr>
        <w:rFonts w:ascii="Calibri" w:eastAsia="Times New Roman" w:hAnsi="Calibri" w:cs="Times New Roman"/>
        <w:noProof/>
        <w:color w:val="000000"/>
        <w:sz w:val="28"/>
        <w:szCs w:val="28"/>
      </w:rPr>
      <w:drawing>
        <wp:anchor distT="0" distB="0" distL="114300" distR="114300" simplePos="0" relativeHeight="251659264" behindDoc="0" locked="0" layoutInCell="1" allowOverlap="1" wp14:anchorId="4C48EDD8" wp14:editId="24D965B1">
          <wp:simplePos x="0" y="0"/>
          <wp:positionH relativeFrom="column">
            <wp:posOffset>0</wp:posOffset>
          </wp:positionH>
          <wp:positionV relativeFrom="paragraph">
            <wp:posOffset>0</wp:posOffset>
          </wp:positionV>
          <wp:extent cx="2125980" cy="708660"/>
          <wp:effectExtent l="0" t="0" r="0" b="0"/>
          <wp:wrapNone/>
          <wp:docPr id="1" name="Picture 1">
            <a:extLst xmlns:a="http://schemas.openxmlformats.org/drawingml/2006/main">
              <a:ext uri="{FF2B5EF4-FFF2-40B4-BE49-F238E27FC236}">
                <a16:creationId xmlns:a16="http://schemas.microsoft.com/office/drawing/2014/main" id="{9AF1EA0B-B025-427A-BFC8-0A233EEEB3CF}"/>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AF1EA0B-B025-427A-BFC8-0A233EEEB3CF}"/>
                      </a:ext>
                    </a:extLst>
                  </pic:cNvPr>
                  <pic:cNvPicPr/>
                </pic:nvPicPr>
                <pic:blipFill>
                  <a:blip r:embed="rId1"/>
                  <a:stretch>
                    <a:fillRect/>
                  </a:stretch>
                </pic:blipFill>
                <pic:spPr>
                  <a:xfrm>
                    <a:off x="0" y="0"/>
                    <a:ext cx="2128324" cy="717843"/>
                  </a:xfrm>
                  <a:prstGeom prst="rect">
                    <a:avLst/>
                  </a:prstGeom>
                </pic:spPr>
              </pic:pic>
            </a:graphicData>
          </a:graphic>
          <wp14:sizeRelH relativeFrom="page">
            <wp14:pctWidth>0</wp14:pctWidth>
          </wp14:sizeRelH>
          <wp14:sizeRelV relativeFrom="page">
            <wp14:pctHeight>0</wp14:pctHeight>
          </wp14:sizeRelV>
        </wp:anchor>
      </w:drawing>
    </w:r>
  </w:p>
  <w:p w:rsidR="00B87E09" w:rsidRPr="00012F7C" w:rsidRDefault="00194D50" w:rsidP="00B87E09">
    <w:pPr>
      <w:pStyle w:val="Header"/>
      <w:ind w:left="2520" w:firstLine="4680"/>
      <w:rPr>
        <w:sz w:val="28"/>
        <w:szCs w:val="28"/>
      </w:rPr>
    </w:pPr>
  </w:p>
  <w:p w:rsidR="00B87E09" w:rsidRPr="00012F7C" w:rsidRDefault="00B55B7F" w:rsidP="00B87E09">
    <w:pPr>
      <w:pStyle w:val="Header"/>
      <w:ind w:left="2520"/>
      <w:jc w:val="right"/>
      <w:rPr>
        <w:rFonts w:ascii="Garamond" w:hAnsi="Garamond"/>
        <w:sz w:val="28"/>
        <w:szCs w:val="28"/>
      </w:rPr>
    </w:pPr>
    <w:r>
      <w:rPr>
        <w:rFonts w:ascii="Garamond" w:hAnsi="Garamond"/>
        <w:sz w:val="28"/>
        <w:szCs w:val="28"/>
      </w:rPr>
      <w:t>AUGUST</w:t>
    </w:r>
    <w:r w:rsidR="00012F7C" w:rsidRPr="00012F7C">
      <w:rPr>
        <w:rFonts w:ascii="Garamond" w:hAnsi="Garamond"/>
        <w:sz w:val="28"/>
        <w:szCs w:val="28"/>
      </w:rPr>
      <w:t xml:space="preserve">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2C9D" w:rsidRPr="00F427BA" w:rsidRDefault="00012F7C" w:rsidP="009C2C9D">
    <w:pPr>
      <w:pStyle w:val="Header"/>
      <w:ind w:left="2520" w:firstLine="4680"/>
      <w:rPr>
        <w:sz w:val="28"/>
        <w:szCs w:val="28"/>
      </w:rPr>
    </w:pPr>
    <w:r w:rsidRPr="00F427BA">
      <w:rPr>
        <w:rFonts w:ascii="Calibri" w:eastAsia="Times New Roman" w:hAnsi="Calibri" w:cs="Times New Roman"/>
        <w:noProof/>
        <w:color w:val="000000"/>
        <w:sz w:val="28"/>
        <w:szCs w:val="28"/>
      </w:rPr>
      <w:drawing>
        <wp:anchor distT="0" distB="0" distL="114300" distR="114300" simplePos="0" relativeHeight="251660288" behindDoc="0" locked="0" layoutInCell="1" allowOverlap="1" wp14:anchorId="431EF232" wp14:editId="153E392A">
          <wp:simplePos x="0" y="0"/>
          <wp:positionH relativeFrom="column">
            <wp:posOffset>0</wp:posOffset>
          </wp:positionH>
          <wp:positionV relativeFrom="paragraph">
            <wp:posOffset>0</wp:posOffset>
          </wp:positionV>
          <wp:extent cx="2125980" cy="708660"/>
          <wp:effectExtent l="0" t="0" r="0" b="0"/>
          <wp:wrapNone/>
          <wp:docPr id="4" name="Picture 4">
            <a:extLst xmlns:a="http://schemas.openxmlformats.org/drawingml/2006/main">
              <a:ext uri="{FF2B5EF4-FFF2-40B4-BE49-F238E27FC236}">
                <a16:creationId xmlns:a16="http://schemas.microsoft.com/office/drawing/2014/main" id="{9AF1EA0B-B025-427A-BFC8-0A233EEEB3CF}"/>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AF1EA0B-B025-427A-BFC8-0A233EEEB3CF}"/>
                      </a:ext>
                    </a:extLst>
                  </pic:cNvPr>
                  <pic:cNvPicPr/>
                </pic:nvPicPr>
                <pic:blipFill>
                  <a:blip r:embed="rId1"/>
                  <a:stretch>
                    <a:fillRect/>
                  </a:stretch>
                </pic:blipFill>
                <pic:spPr>
                  <a:xfrm>
                    <a:off x="0" y="0"/>
                    <a:ext cx="2128324" cy="717843"/>
                  </a:xfrm>
                  <a:prstGeom prst="rect">
                    <a:avLst/>
                  </a:prstGeom>
                </pic:spPr>
              </pic:pic>
            </a:graphicData>
          </a:graphic>
          <wp14:sizeRelH relativeFrom="page">
            <wp14:pctWidth>0</wp14:pctWidth>
          </wp14:sizeRelH>
          <wp14:sizeRelV relativeFrom="page">
            <wp14:pctHeight>0</wp14:pctHeight>
          </wp14:sizeRelV>
        </wp:anchor>
      </w:drawing>
    </w:r>
  </w:p>
  <w:p w:rsidR="009C2C9D" w:rsidRPr="00F427BA" w:rsidRDefault="00194D50" w:rsidP="009C2C9D">
    <w:pPr>
      <w:pStyle w:val="Header"/>
      <w:ind w:left="2520" w:firstLine="4680"/>
      <w:rPr>
        <w:sz w:val="42"/>
        <w:szCs w:val="28"/>
      </w:rPr>
    </w:pPr>
  </w:p>
  <w:p w:rsidR="009C2C9D" w:rsidRPr="00F427BA" w:rsidRDefault="00B55B7F" w:rsidP="009C2C9D">
    <w:pPr>
      <w:pStyle w:val="Header"/>
      <w:ind w:left="2520"/>
      <w:jc w:val="right"/>
      <w:rPr>
        <w:rFonts w:ascii="Garamond" w:hAnsi="Garamond"/>
        <w:color w:val="385623" w:themeColor="accent6" w:themeShade="80"/>
        <w:sz w:val="28"/>
        <w:szCs w:val="28"/>
      </w:rPr>
    </w:pPr>
    <w:r>
      <w:rPr>
        <w:rFonts w:ascii="Garamond" w:hAnsi="Garamond"/>
        <w:color w:val="385623" w:themeColor="accent6" w:themeShade="80"/>
        <w:sz w:val="28"/>
        <w:szCs w:val="28"/>
      </w:rPr>
      <w:t>AUGUST</w:t>
    </w:r>
    <w:r w:rsidR="00012F7C">
      <w:rPr>
        <w:rFonts w:ascii="Garamond" w:hAnsi="Garamond"/>
        <w:color w:val="385623" w:themeColor="accent6" w:themeShade="80"/>
        <w:sz w:val="28"/>
        <w:szCs w:val="28"/>
      </w:rPr>
      <w:t xml:space="preserve"> </w:t>
    </w:r>
    <w:r w:rsidR="00012F7C" w:rsidRPr="00F427BA">
      <w:rPr>
        <w:rFonts w:ascii="Garamond" w:hAnsi="Garamond"/>
        <w:color w:val="385623" w:themeColor="accent6" w:themeShade="80"/>
        <w:sz w:val="28"/>
        <w:szCs w:val="28"/>
      </w:rPr>
      <w:t>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62FAE"/>
    <w:multiLevelType w:val="hybridMultilevel"/>
    <w:tmpl w:val="A828B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370CDC"/>
    <w:multiLevelType w:val="hybridMultilevel"/>
    <w:tmpl w:val="F0522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F017FC"/>
    <w:multiLevelType w:val="hybridMultilevel"/>
    <w:tmpl w:val="A38A7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C924AB2"/>
    <w:multiLevelType w:val="hybridMultilevel"/>
    <w:tmpl w:val="C9AEC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72194A"/>
    <w:multiLevelType w:val="hybridMultilevel"/>
    <w:tmpl w:val="BE729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F7C"/>
    <w:rsid w:val="00012F7C"/>
    <w:rsid w:val="00045B77"/>
    <w:rsid w:val="00194D50"/>
    <w:rsid w:val="001D2F49"/>
    <w:rsid w:val="00453084"/>
    <w:rsid w:val="0049310B"/>
    <w:rsid w:val="00517675"/>
    <w:rsid w:val="00604A68"/>
    <w:rsid w:val="00772590"/>
    <w:rsid w:val="007730A9"/>
    <w:rsid w:val="007754EB"/>
    <w:rsid w:val="00786812"/>
    <w:rsid w:val="007A5EC1"/>
    <w:rsid w:val="008E58A8"/>
    <w:rsid w:val="00B0718B"/>
    <w:rsid w:val="00B55B7F"/>
    <w:rsid w:val="00D76733"/>
    <w:rsid w:val="00FC2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A4E1F07"/>
  <w15:chartTrackingRefBased/>
  <w15:docId w15:val="{72022BB6-2B48-40A7-AB03-1CA6DCCDB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2F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2F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F7C"/>
  </w:style>
  <w:style w:type="character" w:styleId="Hyperlink">
    <w:name w:val="Hyperlink"/>
    <w:basedOn w:val="DefaultParagraphFont"/>
    <w:uiPriority w:val="99"/>
    <w:unhideWhenUsed/>
    <w:rsid w:val="00012F7C"/>
    <w:rPr>
      <w:color w:val="0563C1" w:themeColor="hyperlink"/>
      <w:u w:val="single"/>
    </w:rPr>
  </w:style>
  <w:style w:type="paragraph" w:styleId="ListParagraph">
    <w:name w:val="List Paragraph"/>
    <w:basedOn w:val="Normal"/>
    <w:uiPriority w:val="34"/>
    <w:qFormat/>
    <w:rsid w:val="00012F7C"/>
    <w:pPr>
      <w:ind w:left="720"/>
      <w:contextualSpacing/>
    </w:pPr>
  </w:style>
  <w:style w:type="paragraph" w:styleId="Footer">
    <w:name w:val="footer"/>
    <w:basedOn w:val="Normal"/>
    <w:link w:val="FooterChar"/>
    <w:uiPriority w:val="99"/>
    <w:unhideWhenUsed/>
    <w:rsid w:val="00012F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F7C"/>
  </w:style>
  <w:style w:type="paragraph" w:styleId="BalloonText">
    <w:name w:val="Balloon Text"/>
    <w:basedOn w:val="Normal"/>
    <w:link w:val="BalloonTextChar"/>
    <w:uiPriority w:val="99"/>
    <w:semiHidden/>
    <w:unhideWhenUsed/>
    <w:rsid w:val="008E58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58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sv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dnabena@nggovernorsforum.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dnabena.NGF\Documents\IGR%20DATA%20DASHBOAR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1" i="0" u="none" strike="noStrike" kern="1200" spc="0" baseline="0">
                <a:solidFill>
                  <a:schemeClr val="bg2">
                    <a:lumMod val="10000"/>
                  </a:schemeClr>
                </a:solidFill>
                <a:latin typeface="Garamond" panose="02020404030301010803" pitchFamily="18" charset="0"/>
                <a:ea typeface="+mn-ea"/>
                <a:cs typeface="+mn-cs"/>
              </a:defRPr>
            </a:pPr>
            <a:r>
              <a:rPr lang="en-US" b="1"/>
              <a:t>Zamfara State's Recurrent Revenue, Jan - June, 2017</a:t>
            </a:r>
          </a:p>
        </c:rich>
      </c:tx>
      <c:overlay val="0"/>
      <c:spPr>
        <a:noFill/>
        <a:ln>
          <a:noFill/>
        </a:ln>
        <a:effectLst/>
      </c:spPr>
      <c:txPr>
        <a:bodyPr rot="0" spcFirstLastPara="1" vertOverflow="ellipsis" vert="horz" wrap="square" anchor="ctr" anchorCtr="1"/>
        <a:lstStyle/>
        <a:p>
          <a:pPr>
            <a:defRPr sz="1320" b="1" i="0" u="none" strike="noStrike" kern="1200" spc="0" baseline="0">
              <a:solidFill>
                <a:schemeClr val="bg2">
                  <a:lumMod val="10000"/>
                </a:schemeClr>
              </a:solidFill>
              <a:latin typeface="Garamond" panose="02020404030301010803" pitchFamily="18" charset="0"/>
              <a:ea typeface="+mn-ea"/>
              <a:cs typeface="+mn-cs"/>
            </a:defRPr>
          </a:pPr>
          <a:endParaRPr lang="en-US"/>
        </a:p>
      </c:txPr>
    </c:title>
    <c:autoTitleDeleted val="0"/>
    <c:plotArea>
      <c:layout/>
      <c:barChart>
        <c:barDir val="col"/>
        <c:grouping val="stacked"/>
        <c:varyColors val="0"/>
        <c:ser>
          <c:idx val="0"/>
          <c:order val="0"/>
          <c:tx>
            <c:strRef>
              <c:f>Sheet1!$B$3</c:f>
              <c:strCache>
                <c:ptCount val="1"/>
              </c:strCache>
            </c:strRef>
          </c:tx>
          <c:spPr>
            <a:pattFill prst="wdUpDiag">
              <a:fgClr>
                <a:schemeClr val="accent6">
                  <a:lumMod val="50000"/>
                </a:schemeClr>
              </a:fgClr>
              <a:bgClr>
                <a:schemeClr val="bg1"/>
              </a:bgClr>
            </a:pattFill>
            <a:ln>
              <a:noFill/>
            </a:ln>
            <a:effectLst/>
          </c:spPr>
          <c:invertIfNegative val="0"/>
          <c:cat>
            <c:strRef>
              <c:f>Sheet1!$C$1:$H$1</c:f>
              <c:strCache>
                <c:ptCount val="6"/>
                <c:pt idx="0">
                  <c:v>Jan</c:v>
                </c:pt>
                <c:pt idx="1">
                  <c:v>Feb</c:v>
                </c:pt>
                <c:pt idx="2">
                  <c:v>Mar</c:v>
                </c:pt>
                <c:pt idx="3">
                  <c:v>Apr</c:v>
                </c:pt>
                <c:pt idx="4">
                  <c:v>May</c:v>
                </c:pt>
                <c:pt idx="5">
                  <c:v>Jun</c:v>
                </c:pt>
              </c:strCache>
            </c:strRef>
          </c:cat>
          <c:val>
            <c:numRef>
              <c:f>Sheet1!$C$11:$H$11</c:f>
              <c:numCache>
                <c:formatCode>#,##0</c:formatCode>
                <c:ptCount val="6"/>
                <c:pt idx="0">
                  <c:v>881796448</c:v>
                </c:pt>
                <c:pt idx="1">
                  <c:v>694163508.66999996</c:v>
                </c:pt>
                <c:pt idx="2">
                  <c:v>841387364.75999999</c:v>
                </c:pt>
                <c:pt idx="3">
                  <c:v>650036104.04999995</c:v>
                </c:pt>
                <c:pt idx="4">
                  <c:v>843284716.60000002</c:v>
                </c:pt>
                <c:pt idx="5">
                  <c:v>1190798967.8199999</c:v>
                </c:pt>
              </c:numCache>
            </c:numRef>
          </c:val>
          <c:extLst>
            <c:ext xmlns:c16="http://schemas.microsoft.com/office/drawing/2014/chart" uri="{C3380CC4-5D6E-409C-BE32-E72D297353CC}">
              <c16:uniqueId val="{00000000-99D8-4572-AEC4-E6849DBA9ECD}"/>
            </c:ext>
          </c:extLst>
        </c:ser>
        <c:ser>
          <c:idx val="1"/>
          <c:order val="1"/>
          <c:tx>
            <c:strRef>
              <c:f>Sheet1!$B$15</c:f>
              <c:strCache>
                <c:ptCount val="1"/>
                <c:pt idx="0">
                  <c:v>IGR</c:v>
                </c:pt>
              </c:strCache>
            </c:strRef>
          </c:tx>
          <c:spPr>
            <a:solidFill>
              <a:schemeClr val="accent6">
                <a:lumMod val="50000"/>
              </a:schemeClr>
            </a:solidFill>
            <a:ln>
              <a:noFill/>
            </a:ln>
            <a:effectLst/>
          </c:spPr>
          <c:invertIfNegative val="0"/>
          <c:cat>
            <c:strRef>
              <c:f>Sheet1!$C$1:$H$1</c:f>
              <c:strCache>
                <c:ptCount val="6"/>
                <c:pt idx="0">
                  <c:v>Jan</c:v>
                </c:pt>
                <c:pt idx="1">
                  <c:v>Feb</c:v>
                </c:pt>
                <c:pt idx="2">
                  <c:v>Mar</c:v>
                </c:pt>
                <c:pt idx="3">
                  <c:v>Apr</c:v>
                </c:pt>
                <c:pt idx="4">
                  <c:v>May</c:v>
                </c:pt>
                <c:pt idx="5">
                  <c:v>Jun</c:v>
                </c:pt>
              </c:strCache>
            </c:strRef>
          </c:cat>
          <c:val>
            <c:numRef>
              <c:f>Sheet1!$C$22:$H$22</c:f>
              <c:numCache>
                <c:formatCode>#,##0</c:formatCode>
                <c:ptCount val="6"/>
                <c:pt idx="0">
                  <c:v>2830745591.9400001</c:v>
                </c:pt>
                <c:pt idx="1">
                  <c:v>3228256169.6100001</c:v>
                </c:pt>
                <c:pt idx="2">
                  <c:v>2893122548.8800001</c:v>
                </c:pt>
                <c:pt idx="3">
                  <c:v>3194223700.3299999</c:v>
                </c:pt>
                <c:pt idx="4">
                  <c:v>2866300722.5100002</c:v>
                </c:pt>
                <c:pt idx="5">
                  <c:v>3183203966.29</c:v>
                </c:pt>
              </c:numCache>
            </c:numRef>
          </c:val>
          <c:extLst>
            <c:ext xmlns:c16="http://schemas.microsoft.com/office/drawing/2014/chart" uri="{C3380CC4-5D6E-409C-BE32-E72D297353CC}">
              <c16:uniqueId val="{00000001-99D8-4572-AEC4-E6849DBA9ECD}"/>
            </c:ext>
          </c:extLst>
        </c:ser>
        <c:dLbls>
          <c:showLegendKey val="0"/>
          <c:showVal val="0"/>
          <c:showCatName val="0"/>
          <c:showSerName val="0"/>
          <c:showPercent val="0"/>
          <c:showBubbleSize val="0"/>
        </c:dLbls>
        <c:gapWidth val="95"/>
        <c:overlap val="100"/>
        <c:axId val="379581112"/>
        <c:axId val="379580784"/>
      </c:barChart>
      <c:catAx>
        <c:axId val="379581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crossAx val="379580784"/>
        <c:crosses val="autoZero"/>
        <c:auto val="1"/>
        <c:lblAlgn val="ctr"/>
        <c:lblOffset val="100"/>
        <c:noMultiLvlLbl val="0"/>
      </c:catAx>
      <c:valAx>
        <c:axId val="37958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r>
                  <a:rPr lang="en-US"/>
                  <a:t>NGN</a:t>
                </a:r>
              </a:p>
            </c:rich>
          </c:tx>
          <c:overlay val="0"/>
          <c:spPr>
            <a:noFill/>
            <a:ln>
              <a:noFill/>
            </a:ln>
            <a:effectLst/>
          </c:spPr>
          <c:txPr>
            <a:bodyPr rot="-54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crossAx val="37958111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bg2">
              <a:lumMod val="10000"/>
            </a:schemeClr>
          </a:solidFill>
          <a:latin typeface="Garamond" panose="02020404030301010803"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75</TotalTime>
  <Pages>2</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Nabena David</dc:creator>
  <cp:keywords/>
  <dc:description/>
  <cp:lastModifiedBy>Nabena David</cp:lastModifiedBy>
  <cp:revision>12</cp:revision>
  <cp:lastPrinted>2017-08-15T16:13:00Z</cp:lastPrinted>
  <dcterms:created xsi:type="dcterms:W3CDTF">2017-07-17T20:55:00Z</dcterms:created>
  <dcterms:modified xsi:type="dcterms:W3CDTF">2017-08-15T16:13:00Z</dcterms:modified>
</cp:coreProperties>
</file>