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2F7C" w:rsidRPr="001F2CAC" w:rsidRDefault="00012F7C" w:rsidP="00012F7C">
      <w:pPr>
        <w:spacing w:line="276" w:lineRule="auto"/>
        <w:jc w:val="center"/>
        <w:rPr>
          <w:rFonts w:ascii="Garamond" w:hAnsi="Garamond"/>
          <w:b/>
          <w:sz w:val="14"/>
          <w:szCs w:val="24"/>
        </w:rPr>
      </w:pPr>
      <w:bookmarkStart w:id="0" w:name="_Hlk486358050"/>
    </w:p>
    <w:p w:rsidR="00012F7C" w:rsidRPr="001F2CAC" w:rsidRDefault="00012F7C" w:rsidP="00012F7C">
      <w:pPr>
        <w:spacing w:line="276" w:lineRule="auto"/>
        <w:jc w:val="center"/>
        <w:rPr>
          <w:rFonts w:ascii="Garamond" w:hAnsi="Garamond"/>
          <w:b/>
          <w:sz w:val="24"/>
          <w:szCs w:val="24"/>
        </w:rPr>
      </w:pPr>
      <w:r>
        <w:rPr>
          <w:rFonts w:ascii="Garamond" w:hAnsi="Garamond"/>
          <w:b/>
          <w:sz w:val="24"/>
          <w:szCs w:val="24"/>
        </w:rPr>
        <w:t>ZAMFARA</w:t>
      </w:r>
      <w:r w:rsidRPr="001F2CAC">
        <w:rPr>
          <w:rFonts w:ascii="Garamond" w:hAnsi="Garamond"/>
          <w:b/>
          <w:sz w:val="24"/>
          <w:szCs w:val="24"/>
        </w:rPr>
        <w:t xml:space="preserve"> STATE INTERNAL REVENUE SERVICE </w:t>
      </w:r>
    </w:p>
    <w:p w:rsidR="00012F7C" w:rsidRPr="001F2CAC" w:rsidRDefault="00012F7C" w:rsidP="00012F7C">
      <w:pPr>
        <w:spacing w:line="276" w:lineRule="auto"/>
        <w:jc w:val="center"/>
        <w:rPr>
          <w:rFonts w:ascii="Garamond" w:hAnsi="Garamond"/>
          <w:sz w:val="24"/>
          <w:szCs w:val="24"/>
        </w:rPr>
      </w:pPr>
      <w:r w:rsidRPr="001F2CAC">
        <w:rPr>
          <w:rFonts w:ascii="Garamond" w:hAnsi="Garamond"/>
          <w:sz w:val="24"/>
          <w:szCs w:val="24"/>
        </w:rPr>
        <w:t>GOVERNOR’S SUMMARY</w:t>
      </w:r>
    </w:p>
    <w:p w:rsidR="00012F7C" w:rsidRPr="001F2CAC" w:rsidRDefault="00012F7C" w:rsidP="00012F7C">
      <w:pPr>
        <w:spacing w:line="276" w:lineRule="auto"/>
        <w:jc w:val="center"/>
        <w:rPr>
          <w:rFonts w:ascii="Garamond" w:hAnsi="Garamond"/>
          <w:i/>
          <w:sz w:val="2"/>
          <w:szCs w:val="24"/>
        </w:rPr>
      </w:pPr>
    </w:p>
    <w:p w:rsidR="00012F7C" w:rsidRPr="001F2CAC" w:rsidRDefault="00012F7C" w:rsidP="00012F7C">
      <w:pPr>
        <w:rPr>
          <w:rFonts w:ascii="Garamond" w:hAnsi="Garamond" w:cs="Times New Roman"/>
          <w:noProof/>
          <w:sz w:val="2"/>
          <w:szCs w:val="24"/>
        </w:rPr>
      </w:pPr>
      <w:r w:rsidRPr="001F2CAC">
        <w:rPr>
          <w:rFonts w:ascii="Garamond" w:hAnsi="Garamond"/>
          <w:noProof/>
          <w:sz w:val="24"/>
          <w:szCs w:val="24"/>
        </w:rPr>
        <w:drawing>
          <wp:anchor distT="0" distB="0" distL="114300" distR="114300" simplePos="0" relativeHeight="251661312" behindDoc="0" locked="0" layoutInCell="1" allowOverlap="1" wp14:anchorId="16ADDC39" wp14:editId="26E6453C">
            <wp:simplePos x="0" y="0"/>
            <wp:positionH relativeFrom="column">
              <wp:posOffset>76200</wp:posOffset>
            </wp:positionH>
            <wp:positionV relativeFrom="page">
              <wp:posOffset>2034540</wp:posOffset>
            </wp:positionV>
            <wp:extent cx="419100" cy="419100"/>
            <wp:effectExtent l="0" t="0" r="0" b="0"/>
            <wp:wrapSquare wrapText="bothSides"/>
            <wp:docPr id="15" name="Graphic 15" descr="Me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wnload?provider=MicrosoftIcon&amp;fileName=Medal.svg"/>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012F7C" w:rsidRPr="001F2CAC" w:rsidRDefault="00012F7C" w:rsidP="00012F7C">
      <w:pPr>
        <w:rPr>
          <w:rFonts w:ascii="Garamond" w:hAnsi="Garamond" w:cs="Times New Roman"/>
          <w:noProof/>
          <w:sz w:val="24"/>
          <w:szCs w:val="24"/>
        </w:rPr>
      </w:pPr>
      <w:r w:rsidRPr="002073EA">
        <w:rPr>
          <w:rFonts w:ascii="Garamond" w:hAnsi="Garamond" w:cs="Times New Roman"/>
          <w:b/>
          <w:noProof/>
          <w:sz w:val="24"/>
          <w:szCs w:val="24"/>
        </w:rPr>
        <w:t>Overall Tax Governance Score</w:t>
      </w:r>
      <w:r w:rsidRPr="001F2CAC">
        <w:rPr>
          <w:rFonts w:ascii="Garamond" w:hAnsi="Garamond" w:cs="Times New Roman"/>
          <w:noProof/>
          <w:sz w:val="24"/>
          <w:szCs w:val="24"/>
        </w:rPr>
        <w:t>:</w:t>
      </w:r>
      <w:r>
        <w:rPr>
          <w:rFonts w:ascii="Garamond" w:hAnsi="Garamond"/>
          <w:sz w:val="24"/>
          <w:szCs w:val="24"/>
        </w:rPr>
        <w:t xml:space="preserve"> 63.25</w:t>
      </w:r>
      <w:r w:rsidRPr="001F2CAC">
        <w:rPr>
          <w:rFonts w:ascii="Garamond" w:hAnsi="Garamond"/>
          <w:sz w:val="24"/>
          <w:szCs w:val="24"/>
        </w:rPr>
        <w:t xml:space="preserve"> percent</w:t>
      </w:r>
    </w:p>
    <w:p w:rsidR="00012F7C" w:rsidRPr="001F2CAC" w:rsidRDefault="00012F7C" w:rsidP="00012F7C">
      <w:pPr>
        <w:rPr>
          <w:rFonts w:ascii="Garamond" w:hAnsi="Garamond" w:cs="Times New Roman"/>
          <w:noProof/>
          <w:sz w:val="24"/>
          <w:szCs w:val="24"/>
        </w:rPr>
      </w:pPr>
      <w:r w:rsidRPr="001F2CAC">
        <w:rPr>
          <w:rFonts w:ascii="Garamond" w:hAnsi="Garamond" w:cs="Times New Roman"/>
          <w:noProof/>
          <w:sz w:val="24"/>
          <w:szCs w:val="24"/>
        </w:rPr>
        <w:drawing>
          <wp:anchor distT="0" distB="0" distL="114300" distR="114300" simplePos="0" relativeHeight="251659264" behindDoc="1" locked="0" layoutInCell="1" allowOverlap="1" wp14:anchorId="6AFAD00F" wp14:editId="330CB14F">
            <wp:simplePos x="0" y="0"/>
            <wp:positionH relativeFrom="column">
              <wp:posOffset>106680</wp:posOffset>
            </wp:positionH>
            <wp:positionV relativeFrom="paragraph">
              <wp:posOffset>186055</wp:posOffset>
            </wp:positionV>
            <wp:extent cx="419100" cy="419100"/>
            <wp:effectExtent l="0" t="0" r="0" b="0"/>
            <wp:wrapTight wrapText="bothSides">
              <wp:wrapPolygon edited="0">
                <wp:start x="1964" y="1964"/>
                <wp:lineTo x="0" y="18655"/>
                <wp:lineTo x="9818" y="18655"/>
                <wp:lineTo x="18655" y="16691"/>
                <wp:lineTo x="20618" y="14727"/>
                <wp:lineTo x="20618" y="1964"/>
                <wp:lineTo x="1964" y="1964"/>
              </wp:wrapPolygon>
            </wp:wrapTight>
            <wp:docPr id="16" name="Graphic 16" descr="Tea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ownload?provider=MicrosoftIcon&amp;fileName=Teacher.svg"/>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9100" cy="419100"/>
                    </a:xfrm>
                    <a:prstGeom prst="rect">
                      <a:avLst/>
                    </a:prstGeom>
                  </pic:spPr>
                </pic:pic>
              </a:graphicData>
            </a:graphic>
            <wp14:sizeRelH relativeFrom="page">
              <wp14:pctWidth>0</wp14:pctWidth>
            </wp14:sizeRelH>
            <wp14:sizeRelV relativeFrom="page">
              <wp14:pctHeight>0</wp14:pctHeight>
            </wp14:sizeRelV>
          </wp:anchor>
        </w:drawing>
      </w:r>
    </w:p>
    <w:p w:rsidR="00012F7C" w:rsidRPr="002073EA" w:rsidRDefault="00012F7C" w:rsidP="00012F7C">
      <w:pPr>
        <w:spacing w:line="360" w:lineRule="auto"/>
        <w:jc w:val="both"/>
        <w:rPr>
          <w:rFonts w:ascii="Garamond" w:hAnsi="Garamond"/>
          <w:b/>
          <w:sz w:val="24"/>
          <w:szCs w:val="24"/>
        </w:rPr>
      </w:pPr>
      <w:r w:rsidRPr="002073EA">
        <w:rPr>
          <w:rFonts w:ascii="Garamond" w:hAnsi="Garamond" w:cs="Times New Roman"/>
          <w:b/>
          <w:noProof/>
          <w:sz w:val="24"/>
          <w:szCs w:val="24"/>
        </w:rPr>
        <w:t xml:space="preserve">Key Highlights </w:t>
      </w:r>
    </w:p>
    <w:p w:rsidR="00012F7C" w:rsidRDefault="00012F7C" w:rsidP="00012F7C">
      <w:pPr>
        <w:pStyle w:val="ListParagraph"/>
        <w:numPr>
          <w:ilvl w:val="0"/>
          <w:numId w:val="1"/>
        </w:numPr>
        <w:spacing w:line="360" w:lineRule="auto"/>
        <w:jc w:val="both"/>
        <w:rPr>
          <w:rFonts w:ascii="Garamond" w:hAnsi="Garamond"/>
          <w:sz w:val="24"/>
          <w:szCs w:val="24"/>
        </w:rPr>
      </w:pPr>
      <w:r w:rsidRPr="001F2CAC">
        <w:rPr>
          <w:rFonts w:ascii="Garamond" w:hAnsi="Garamond"/>
          <w:sz w:val="24"/>
          <w:szCs w:val="24"/>
        </w:rPr>
        <w:t>Commendable practices were recorded in areas</w:t>
      </w:r>
      <w:r>
        <w:rPr>
          <w:rFonts w:ascii="Garamond" w:hAnsi="Garamond"/>
          <w:sz w:val="24"/>
          <w:szCs w:val="24"/>
        </w:rPr>
        <w:t xml:space="preserve"> such as</w:t>
      </w:r>
      <w:r w:rsidRPr="001F2CAC">
        <w:rPr>
          <w:rFonts w:ascii="Garamond" w:hAnsi="Garamond"/>
          <w:sz w:val="24"/>
          <w:szCs w:val="24"/>
        </w:rPr>
        <w:t xml:space="preserve"> </w:t>
      </w:r>
      <w:r>
        <w:rPr>
          <w:rFonts w:ascii="Garamond" w:hAnsi="Garamond"/>
          <w:sz w:val="24"/>
          <w:szCs w:val="24"/>
        </w:rPr>
        <w:t>the use of a central automated platform for tax collection</w:t>
      </w:r>
      <w:r w:rsidR="007754EB">
        <w:rPr>
          <w:rFonts w:ascii="Garamond" w:hAnsi="Garamond"/>
          <w:sz w:val="24"/>
          <w:szCs w:val="24"/>
        </w:rPr>
        <w:t xml:space="preserve"> and the establishment of a special enforcement unit to oversee high net worth individuals</w:t>
      </w:r>
      <w:r>
        <w:rPr>
          <w:rFonts w:ascii="Garamond" w:hAnsi="Garamond"/>
          <w:sz w:val="24"/>
          <w:szCs w:val="24"/>
        </w:rPr>
        <w:t>.</w:t>
      </w:r>
    </w:p>
    <w:p w:rsidR="00012F7C" w:rsidRDefault="007730A9" w:rsidP="00012F7C">
      <w:pPr>
        <w:pStyle w:val="ListParagraph"/>
        <w:numPr>
          <w:ilvl w:val="0"/>
          <w:numId w:val="1"/>
        </w:numPr>
        <w:tabs>
          <w:tab w:val="left" w:pos="4536"/>
        </w:tabs>
        <w:spacing w:line="360" w:lineRule="auto"/>
        <w:jc w:val="both"/>
        <w:rPr>
          <w:rFonts w:ascii="Garamond" w:hAnsi="Garamond"/>
          <w:sz w:val="24"/>
          <w:szCs w:val="24"/>
        </w:rPr>
      </w:pPr>
      <w:r>
        <w:rPr>
          <w:rFonts w:ascii="Garamond" w:hAnsi="Garamond"/>
          <w:sz w:val="24"/>
          <w:szCs w:val="24"/>
        </w:rPr>
        <w:t xml:space="preserve">Challenges were recorded in the </w:t>
      </w:r>
      <w:r w:rsidR="00012F7C">
        <w:rPr>
          <w:rFonts w:ascii="Garamond" w:hAnsi="Garamond"/>
          <w:sz w:val="24"/>
          <w:szCs w:val="24"/>
        </w:rPr>
        <w:t xml:space="preserve">limited number of field offices </w:t>
      </w:r>
      <w:r>
        <w:rPr>
          <w:rFonts w:ascii="Garamond" w:hAnsi="Garamond"/>
          <w:sz w:val="24"/>
          <w:szCs w:val="24"/>
        </w:rPr>
        <w:t>to engage taxpayers. The State only</w:t>
      </w:r>
      <w:r w:rsidR="00012F7C">
        <w:rPr>
          <w:rFonts w:ascii="Garamond" w:hAnsi="Garamond"/>
          <w:sz w:val="24"/>
          <w:szCs w:val="24"/>
        </w:rPr>
        <w:t xml:space="preserve"> </w:t>
      </w:r>
      <w:r w:rsidR="007754EB">
        <w:rPr>
          <w:rFonts w:ascii="Garamond" w:hAnsi="Garamond"/>
          <w:sz w:val="24"/>
          <w:szCs w:val="24"/>
        </w:rPr>
        <w:t xml:space="preserve">has </w:t>
      </w:r>
      <w:r w:rsidR="00012F7C">
        <w:rPr>
          <w:rFonts w:ascii="Garamond" w:hAnsi="Garamond"/>
          <w:sz w:val="24"/>
          <w:szCs w:val="24"/>
        </w:rPr>
        <w:t xml:space="preserve">5 </w:t>
      </w:r>
      <w:r>
        <w:rPr>
          <w:rFonts w:ascii="Garamond" w:hAnsi="Garamond"/>
          <w:sz w:val="24"/>
          <w:szCs w:val="24"/>
        </w:rPr>
        <w:t xml:space="preserve">offices </w:t>
      </w:r>
      <w:r w:rsidR="00012F7C">
        <w:rPr>
          <w:rFonts w:ascii="Garamond" w:hAnsi="Garamond"/>
          <w:sz w:val="24"/>
          <w:szCs w:val="24"/>
        </w:rPr>
        <w:t xml:space="preserve">servicing </w:t>
      </w:r>
      <w:r>
        <w:rPr>
          <w:rFonts w:ascii="Garamond" w:hAnsi="Garamond"/>
          <w:sz w:val="24"/>
          <w:szCs w:val="24"/>
        </w:rPr>
        <w:t>its 14 local government areas,</w:t>
      </w:r>
      <w:r w:rsidR="00012F7C">
        <w:rPr>
          <w:rFonts w:ascii="Garamond" w:hAnsi="Garamond"/>
          <w:sz w:val="24"/>
          <w:szCs w:val="24"/>
        </w:rPr>
        <w:t xml:space="preserve"> 3 of </w:t>
      </w:r>
      <w:r>
        <w:rPr>
          <w:rFonts w:ascii="Garamond" w:hAnsi="Garamond"/>
          <w:sz w:val="24"/>
          <w:szCs w:val="24"/>
        </w:rPr>
        <w:t xml:space="preserve">which </w:t>
      </w:r>
      <w:r w:rsidR="00012F7C">
        <w:rPr>
          <w:rFonts w:ascii="Garamond" w:hAnsi="Garamond"/>
          <w:sz w:val="24"/>
          <w:szCs w:val="24"/>
        </w:rPr>
        <w:t>have no ICT capability</w:t>
      </w:r>
      <w:r w:rsidR="008E58A8">
        <w:rPr>
          <w:rFonts w:ascii="Garamond" w:hAnsi="Garamond"/>
          <w:sz w:val="24"/>
          <w:szCs w:val="24"/>
        </w:rPr>
        <w:t>.</w:t>
      </w:r>
      <w:r w:rsidR="007754EB">
        <w:rPr>
          <w:rFonts w:ascii="Garamond" w:hAnsi="Garamond"/>
          <w:sz w:val="24"/>
          <w:szCs w:val="24"/>
        </w:rPr>
        <w:t xml:space="preserve"> This has significantly limited the Service’s capacity to engage with taxpayers in areas where there are no field offices.</w:t>
      </w:r>
    </w:p>
    <w:p w:rsidR="00012F7C" w:rsidRPr="001F2CAC" w:rsidRDefault="00012F7C" w:rsidP="00012F7C">
      <w:pPr>
        <w:pStyle w:val="ListParagraph"/>
        <w:numPr>
          <w:ilvl w:val="0"/>
          <w:numId w:val="1"/>
        </w:numPr>
        <w:spacing w:line="360" w:lineRule="auto"/>
        <w:jc w:val="both"/>
        <w:rPr>
          <w:rFonts w:ascii="Garamond" w:hAnsi="Garamond"/>
          <w:sz w:val="24"/>
          <w:szCs w:val="24"/>
        </w:rPr>
      </w:pPr>
      <w:r>
        <w:rPr>
          <w:rFonts w:ascii="Garamond" w:hAnsi="Garamond"/>
          <w:sz w:val="24"/>
          <w:szCs w:val="24"/>
        </w:rPr>
        <w:t xml:space="preserve">The absence of a Joint Revenue Board/Committee has </w:t>
      </w:r>
      <w:r w:rsidR="008E58A8">
        <w:rPr>
          <w:rFonts w:ascii="Garamond" w:hAnsi="Garamond"/>
          <w:sz w:val="24"/>
          <w:szCs w:val="24"/>
        </w:rPr>
        <w:t xml:space="preserve">also </w:t>
      </w:r>
      <w:r w:rsidR="007730A9">
        <w:rPr>
          <w:rFonts w:ascii="Garamond" w:hAnsi="Garamond"/>
          <w:sz w:val="24"/>
          <w:szCs w:val="24"/>
        </w:rPr>
        <w:t>weakened</w:t>
      </w:r>
      <w:r>
        <w:rPr>
          <w:rFonts w:ascii="Garamond" w:hAnsi="Garamond"/>
          <w:sz w:val="24"/>
          <w:szCs w:val="24"/>
        </w:rPr>
        <w:t xml:space="preserve"> the</w:t>
      </w:r>
      <w:r w:rsidR="008E58A8">
        <w:rPr>
          <w:rFonts w:ascii="Garamond" w:hAnsi="Garamond"/>
          <w:sz w:val="24"/>
          <w:szCs w:val="24"/>
        </w:rPr>
        <w:t xml:space="preserve"> review and issuance</w:t>
      </w:r>
      <w:r>
        <w:rPr>
          <w:rFonts w:ascii="Garamond" w:hAnsi="Garamond"/>
          <w:sz w:val="24"/>
          <w:szCs w:val="24"/>
        </w:rPr>
        <w:t xml:space="preserve"> of tax policies and regulatory guidance </w:t>
      </w:r>
    </w:p>
    <w:p w:rsidR="00012F7C" w:rsidRPr="007754EB" w:rsidRDefault="00012F7C" w:rsidP="00012F7C">
      <w:pPr>
        <w:pStyle w:val="ListParagraph"/>
        <w:tabs>
          <w:tab w:val="left" w:pos="4536"/>
        </w:tabs>
        <w:spacing w:line="360" w:lineRule="auto"/>
        <w:jc w:val="both"/>
        <w:rPr>
          <w:rFonts w:ascii="Garamond" w:hAnsi="Garamond"/>
          <w:sz w:val="10"/>
          <w:szCs w:val="24"/>
        </w:rPr>
      </w:pPr>
    </w:p>
    <w:tbl>
      <w:tblPr>
        <w:tblW w:w="9193" w:type="dxa"/>
        <w:jc w:val="center"/>
        <w:tblLook w:val="04A0" w:firstRow="1" w:lastRow="0" w:firstColumn="1" w:lastColumn="0" w:noHBand="0" w:noVBand="1"/>
      </w:tblPr>
      <w:tblGrid>
        <w:gridCol w:w="7015"/>
        <w:gridCol w:w="2178"/>
      </w:tblGrid>
      <w:tr w:rsidR="00012F7C" w:rsidRPr="00F427BA" w:rsidTr="002337C2">
        <w:trPr>
          <w:trHeight w:val="233"/>
          <w:jc w:val="center"/>
        </w:trPr>
        <w:tc>
          <w:tcPr>
            <w:tcW w:w="7015" w:type="dxa"/>
            <w:tcBorders>
              <w:top w:val="single" w:sz="4" w:space="0" w:color="808080"/>
              <w:left w:val="single" w:sz="4" w:space="0" w:color="808080"/>
              <w:bottom w:val="single" w:sz="4" w:space="0" w:color="808080"/>
              <w:right w:val="single" w:sz="4" w:space="0" w:color="808080"/>
            </w:tcBorders>
            <w:shd w:val="clear" w:color="auto" w:fill="BFBFBF" w:themeFill="background1" w:themeFillShade="BF"/>
            <w:noWrap/>
            <w:vAlign w:val="bottom"/>
            <w:hideMark/>
          </w:tcPr>
          <w:p w:rsidR="00012F7C" w:rsidRPr="00F427BA" w:rsidRDefault="00012F7C" w:rsidP="002337C2">
            <w:pPr>
              <w:spacing w:after="0" w:line="240" w:lineRule="auto"/>
              <w:rPr>
                <w:rFonts w:ascii="Garamond" w:eastAsia="Times New Roman" w:hAnsi="Garamond" w:cs="Times New Roman"/>
                <w:color w:val="000000"/>
                <w:sz w:val="23"/>
                <w:szCs w:val="23"/>
              </w:rPr>
            </w:pPr>
            <w:r w:rsidRPr="00F427BA">
              <w:rPr>
                <w:rFonts w:ascii="Garamond" w:eastAsia="Times New Roman" w:hAnsi="Garamond" w:cs="Times New Roman"/>
                <w:color w:val="000000"/>
                <w:sz w:val="23"/>
                <w:szCs w:val="23"/>
              </w:rPr>
              <w:t>ASSESSMENT AREAS</w:t>
            </w:r>
          </w:p>
        </w:tc>
        <w:tc>
          <w:tcPr>
            <w:tcW w:w="2178" w:type="dxa"/>
            <w:tcBorders>
              <w:top w:val="single" w:sz="4" w:space="0" w:color="808080"/>
              <w:left w:val="nil"/>
              <w:bottom w:val="single" w:sz="4" w:space="0" w:color="808080"/>
              <w:right w:val="single" w:sz="4" w:space="0" w:color="808080"/>
            </w:tcBorders>
            <w:shd w:val="clear" w:color="auto" w:fill="BFBFBF" w:themeFill="background1" w:themeFillShade="BF"/>
            <w:noWrap/>
            <w:vAlign w:val="bottom"/>
            <w:hideMark/>
          </w:tcPr>
          <w:p w:rsidR="00012F7C" w:rsidRPr="00F427BA" w:rsidRDefault="00012F7C" w:rsidP="002337C2">
            <w:pPr>
              <w:spacing w:after="0" w:line="240" w:lineRule="auto"/>
              <w:jc w:val="center"/>
              <w:rPr>
                <w:rFonts w:ascii="Garamond" w:eastAsia="Times New Roman" w:hAnsi="Garamond" w:cs="Times New Roman"/>
                <w:color w:val="000000"/>
                <w:sz w:val="23"/>
                <w:szCs w:val="23"/>
              </w:rPr>
            </w:pPr>
            <w:r w:rsidRPr="00F427BA">
              <w:rPr>
                <w:rFonts w:ascii="Garamond" w:eastAsia="Times New Roman" w:hAnsi="Garamond" w:cs="Times New Roman"/>
                <w:color w:val="000000"/>
                <w:sz w:val="23"/>
                <w:szCs w:val="23"/>
              </w:rPr>
              <w:t>Q1, 2017</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2F2F2"/>
            <w:vAlign w:val="center"/>
            <w:hideMark/>
          </w:tcPr>
          <w:p w:rsidR="00012F7C" w:rsidRPr="00F427BA" w:rsidRDefault="00012F7C" w:rsidP="002337C2">
            <w:pPr>
              <w:spacing w:after="0" w:line="240" w:lineRule="auto"/>
              <w:rPr>
                <w:rFonts w:ascii="Garamond" w:eastAsia="Times New Roman" w:hAnsi="Garamond" w:cs="Times New Roman"/>
                <w:b/>
                <w:bCs/>
                <w:sz w:val="23"/>
                <w:szCs w:val="23"/>
              </w:rPr>
            </w:pPr>
            <w:r w:rsidRPr="00F427BA">
              <w:rPr>
                <w:rFonts w:ascii="Garamond" w:eastAsia="Times New Roman" w:hAnsi="Garamond" w:cs="Times New Roman"/>
                <w:b/>
                <w:bCs/>
                <w:sz w:val="23"/>
                <w:szCs w:val="23"/>
              </w:rPr>
              <w:t>Overall Tax Performance</w:t>
            </w:r>
          </w:p>
        </w:tc>
        <w:tc>
          <w:tcPr>
            <w:tcW w:w="2178" w:type="dxa"/>
            <w:tcBorders>
              <w:top w:val="nil"/>
              <w:left w:val="nil"/>
              <w:bottom w:val="single" w:sz="4" w:space="0" w:color="808080"/>
              <w:right w:val="single" w:sz="4" w:space="0" w:color="808080"/>
            </w:tcBorders>
            <w:shd w:val="clear" w:color="000000" w:fill="F2F2F2"/>
            <w:vAlign w:val="center"/>
            <w:hideMark/>
          </w:tcPr>
          <w:p w:rsidR="00012F7C" w:rsidRPr="00F427BA" w:rsidRDefault="00012F7C" w:rsidP="002337C2">
            <w:pPr>
              <w:spacing w:after="0" w:line="240" w:lineRule="auto"/>
              <w:jc w:val="center"/>
              <w:rPr>
                <w:rFonts w:ascii="Garamond" w:eastAsia="Times New Roman" w:hAnsi="Garamond" w:cs="Times New Roman"/>
                <w:b/>
                <w:bCs/>
                <w:color w:val="000000"/>
                <w:sz w:val="23"/>
                <w:szCs w:val="23"/>
              </w:rPr>
            </w:pPr>
            <w:r>
              <w:rPr>
                <w:rFonts w:ascii="Garamond" w:eastAsia="Times New Roman" w:hAnsi="Garamond" w:cs="Times New Roman"/>
                <w:b/>
                <w:bCs/>
                <w:color w:val="000000"/>
                <w:sz w:val="23"/>
                <w:szCs w:val="23"/>
              </w:rPr>
              <w:t>63.25</w:t>
            </w:r>
          </w:p>
        </w:tc>
      </w:tr>
      <w:tr w:rsidR="00012F7C" w:rsidRPr="00F427BA" w:rsidTr="002337C2">
        <w:trPr>
          <w:trHeight w:val="178"/>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rPr>
                <w:rFonts w:ascii="Garamond" w:eastAsia="Times New Roman" w:hAnsi="Garamond" w:cs="Times New Roman"/>
                <w:b/>
                <w:bCs/>
                <w:color w:val="9933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jc w:val="center"/>
              <w:rPr>
                <w:rFonts w:ascii="Garamond" w:eastAsia="Times New Roman" w:hAnsi="Garamond" w:cs="Times New Roman"/>
                <w:b/>
                <w:bCs/>
                <w:color w:val="000000"/>
                <w:sz w:val="23"/>
                <w:szCs w:val="23"/>
              </w:rPr>
            </w:pP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b/>
                <w:bCs/>
                <w:color w:val="993300"/>
                <w:sz w:val="23"/>
                <w:szCs w:val="23"/>
              </w:rPr>
            </w:pPr>
            <w:r w:rsidRPr="00F427BA">
              <w:rPr>
                <w:rFonts w:ascii="Garamond" w:eastAsia="Times New Roman" w:hAnsi="Garamond" w:cs="Times New Roman"/>
                <w:b/>
                <w:bCs/>
                <w:color w:val="993300"/>
                <w:sz w:val="23"/>
                <w:szCs w:val="23"/>
              </w:rPr>
              <w:t>Tax Administration</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
                <w:color w:val="993300"/>
                <w:sz w:val="23"/>
                <w:szCs w:val="23"/>
              </w:rPr>
            </w:pPr>
            <w:r>
              <w:rPr>
                <w:rFonts w:ascii="Garamond" w:eastAsia="Times New Roman" w:hAnsi="Garamond" w:cs="Times New Roman"/>
                <w:b/>
                <w:color w:val="993300"/>
                <w:sz w:val="23"/>
                <w:szCs w:val="23"/>
              </w:rPr>
              <w:t>64.87</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993300"/>
                <w:sz w:val="23"/>
                <w:szCs w:val="23"/>
              </w:rPr>
            </w:pPr>
            <w:proofErr w:type="spellStart"/>
            <w:r w:rsidRPr="00F427BA">
              <w:rPr>
                <w:rFonts w:ascii="Garamond" w:eastAsia="Times New Roman" w:hAnsi="Garamond" w:cs="Times New Roman"/>
                <w:color w:val="993300"/>
                <w:sz w:val="23"/>
                <w:szCs w:val="23"/>
              </w:rPr>
              <w:t>Organisational</w:t>
            </w:r>
            <w:proofErr w:type="spellEnd"/>
            <w:r w:rsidRPr="00F427BA">
              <w:rPr>
                <w:rFonts w:ascii="Garamond" w:eastAsia="Times New Roman" w:hAnsi="Garamond" w:cs="Times New Roman"/>
                <w:color w:val="993300"/>
                <w:sz w:val="23"/>
                <w:szCs w:val="23"/>
              </w:rPr>
              <w:t xml:space="preserve"> and institutional arrangements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69</w:t>
            </w:r>
            <w:r w:rsidRPr="00F427BA">
              <w:rPr>
                <w:rFonts w:ascii="Garamond" w:eastAsia="Times New Roman" w:hAnsi="Garamond" w:cs="Times New Roman"/>
                <w:color w:val="993300"/>
                <w:sz w:val="23"/>
                <w:szCs w:val="23"/>
              </w:rPr>
              <w:t>.</w:t>
            </w:r>
            <w:r>
              <w:rPr>
                <w:rFonts w:ascii="Garamond" w:eastAsia="Times New Roman" w:hAnsi="Garamond" w:cs="Times New Roman"/>
                <w:color w:val="993300"/>
                <w:sz w:val="23"/>
                <w:szCs w:val="23"/>
              </w:rPr>
              <w:t>86</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Availability and sufficiency of IRS budget</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100.00</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Salary incentives, IRS Staff skills and training levels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57.0</w:t>
            </w:r>
            <w:r w:rsidRPr="00F427BA">
              <w:rPr>
                <w:rFonts w:ascii="Garamond" w:eastAsia="Times New Roman" w:hAnsi="Garamond" w:cs="Times New Roman"/>
                <w:color w:val="993300"/>
                <w:sz w:val="23"/>
                <w:szCs w:val="23"/>
              </w:rPr>
              <w:t>8</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993300"/>
                <w:sz w:val="23"/>
                <w:szCs w:val="23"/>
              </w:rPr>
            </w:pPr>
            <w:r w:rsidRPr="00F427BA">
              <w:rPr>
                <w:rFonts w:ascii="Garamond" w:eastAsia="Times New Roman" w:hAnsi="Garamond" w:cs="Times New Roman"/>
                <w:color w:val="993300"/>
                <w:sz w:val="23"/>
                <w:szCs w:val="23"/>
              </w:rPr>
              <w:t>SBIRS outreach in districts (no. of tax offices)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color w:val="993300"/>
                <w:sz w:val="23"/>
                <w:szCs w:val="23"/>
              </w:rPr>
            </w:pPr>
            <w:r>
              <w:rPr>
                <w:rFonts w:ascii="Garamond" w:eastAsia="Times New Roman" w:hAnsi="Garamond" w:cs="Times New Roman"/>
                <w:color w:val="993300"/>
                <w:sz w:val="23"/>
                <w:szCs w:val="23"/>
              </w:rPr>
              <w:t>32.54</w:t>
            </w:r>
          </w:p>
        </w:tc>
      </w:tr>
      <w:tr w:rsidR="00012F7C" w:rsidRPr="00F427BA" w:rsidTr="002337C2">
        <w:trPr>
          <w:trHeight w:val="119"/>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rPr>
                <w:rFonts w:ascii="Garamond" w:eastAsia="Times New Roman" w:hAnsi="Garamond" w:cs="Times New Roman"/>
                <w:color w:val="9933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jc w:val="center"/>
              <w:rPr>
                <w:rFonts w:ascii="Garamond" w:eastAsia="Times New Roman" w:hAnsi="Garamond" w:cs="Times New Roman"/>
                <w:color w:val="000000"/>
                <w:sz w:val="23"/>
                <w:szCs w:val="23"/>
              </w:rPr>
            </w:pP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b/>
                <w:bCs/>
                <w:color w:val="FF0000"/>
                <w:sz w:val="23"/>
                <w:szCs w:val="23"/>
              </w:rPr>
            </w:pPr>
            <w:r w:rsidRPr="00F427BA">
              <w:rPr>
                <w:rFonts w:ascii="Garamond" w:eastAsia="Times New Roman" w:hAnsi="Garamond" w:cs="Times New Roman"/>
                <w:b/>
                <w:bCs/>
                <w:color w:val="FF0000"/>
                <w:sz w:val="23"/>
                <w:szCs w:val="23"/>
              </w:rPr>
              <w:t>Tax Procedures (registration, filling, assessment and payment)</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
                <w:bCs/>
                <w:color w:val="FF0000"/>
                <w:sz w:val="23"/>
                <w:szCs w:val="23"/>
              </w:rPr>
            </w:pPr>
            <w:r>
              <w:rPr>
                <w:rFonts w:ascii="Garamond" w:eastAsia="Times New Roman" w:hAnsi="Garamond" w:cs="Times New Roman"/>
                <w:b/>
                <w:bCs/>
                <w:color w:val="FF0000"/>
                <w:sz w:val="23"/>
                <w:szCs w:val="23"/>
              </w:rPr>
              <w:t>50.84</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FF0000"/>
                <w:sz w:val="23"/>
                <w:szCs w:val="23"/>
              </w:rPr>
            </w:pPr>
            <w:r w:rsidRPr="00F427BA">
              <w:rPr>
                <w:rFonts w:ascii="Garamond" w:eastAsia="Times New Roman" w:hAnsi="Garamond" w:cs="Times New Roman"/>
                <w:color w:val="FF0000"/>
                <w:sz w:val="23"/>
                <w:szCs w:val="23"/>
              </w:rPr>
              <w:t>Tax registration using Unified Tax Identification Number (TIN)</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FF0000"/>
                <w:sz w:val="23"/>
                <w:szCs w:val="23"/>
              </w:rPr>
            </w:pPr>
            <w:r>
              <w:rPr>
                <w:rFonts w:ascii="Garamond" w:eastAsia="Times New Roman" w:hAnsi="Garamond" w:cs="Times New Roman"/>
                <w:bCs/>
                <w:color w:val="FF0000"/>
                <w:sz w:val="23"/>
                <w:szCs w:val="23"/>
              </w:rPr>
              <w:t>59.18</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auto" w:fill="auto"/>
            <w:vAlign w:val="center"/>
            <w:hideMark/>
          </w:tcPr>
          <w:p w:rsidR="00012F7C" w:rsidRPr="00F427BA" w:rsidRDefault="00012F7C" w:rsidP="002337C2">
            <w:pPr>
              <w:spacing w:after="0" w:line="240" w:lineRule="auto"/>
              <w:rPr>
                <w:rFonts w:ascii="Garamond" w:eastAsia="Times New Roman" w:hAnsi="Garamond" w:cs="Times New Roman"/>
                <w:color w:val="FF0000"/>
                <w:sz w:val="23"/>
                <w:szCs w:val="23"/>
              </w:rPr>
            </w:pPr>
            <w:r w:rsidRPr="00F427BA">
              <w:rPr>
                <w:rFonts w:ascii="Garamond" w:eastAsia="Times New Roman" w:hAnsi="Garamond" w:cs="Times New Roman"/>
                <w:color w:val="FF0000"/>
                <w:sz w:val="23"/>
                <w:szCs w:val="23"/>
              </w:rPr>
              <w:t>Efficiency of tax collection (best of judgement vs self- assessment)</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FF0000"/>
                <w:sz w:val="23"/>
                <w:szCs w:val="23"/>
              </w:rPr>
            </w:pPr>
            <w:r>
              <w:rPr>
                <w:rFonts w:ascii="Garamond" w:eastAsia="Times New Roman" w:hAnsi="Garamond" w:cs="Times New Roman"/>
                <w:bCs/>
                <w:color w:val="FF0000"/>
                <w:sz w:val="23"/>
                <w:szCs w:val="23"/>
              </w:rPr>
              <w:t>42.50</w:t>
            </w:r>
          </w:p>
        </w:tc>
      </w:tr>
      <w:tr w:rsidR="00012F7C" w:rsidRPr="00F427BA" w:rsidTr="002337C2">
        <w:trPr>
          <w:trHeight w:val="161"/>
          <w:jc w:val="center"/>
        </w:trPr>
        <w:tc>
          <w:tcPr>
            <w:tcW w:w="7015" w:type="dxa"/>
            <w:tcBorders>
              <w:top w:val="nil"/>
              <w:left w:val="single" w:sz="4" w:space="0" w:color="808080"/>
              <w:bottom w:val="single" w:sz="4" w:space="0" w:color="808080"/>
              <w:right w:val="single" w:sz="4" w:space="0" w:color="808080"/>
            </w:tcBorders>
            <w:shd w:val="clear" w:color="auto" w:fill="auto"/>
            <w:vAlign w:val="center"/>
          </w:tcPr>
          <w:p w:rsidR="00012F7C" w:rsidRPr="00F427BA" w:rsidRDefault="00012F7C" w:rsidP="002337C2">
            <w:pPr>
              <w:spacing w:after="0" w:line="240" w:lineRule="auto"/>
              <w:rPr>
                <w:rFonts w:ascii="Garamond" w:eastAsia="Times New Roman" w:hAnsi="Garamond" w:cs="Times New Roman"/>
                <w:color w:val="FF0000"/>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jc w:val="center"/>
              <w:rPr>
                <w:rFonts w:ascii="Garamond" w:eastAsia="Times New Roman" w:hAnsi="Garamond" w:cs="Times New Roman"/>
                <w:color w:val="000000"/>
                <w:sz w:val="23"/>
                <w:szCs w:val="23"/>
              </w:rPr>
            </w:pP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b/>
                <w:bCs/>
                <w:color w:val="006666"/>
                <w:sz w:val="23"/>
                <w:szCs w:val="23"/>
              </w:rPr>
            </w:pPr>
            <w:r w:rsidRPr="00F427BA">
              <w:rPr>
                <w:rFonts w:ascii="Garamond" w:eastAsia="Times New Roman" w:hAnsi="Garamond" w:cs="Times New Roman"/>
                <w:b/>
                <w:bCs/>
                <w:color w:val="006666"/>
                <w:sz w:val="23"/>
                <w:szCs w:val="23"/>
              </w:rPr>
              <w:t>Tax Processing (manual vs automated)</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
                <w:bCs/>
                <w:color w:val="006666"/>
                <w:sz w:val="23"/>
                <w:szCs w:val="23"/>
              </w:rPr>
            </w:pPr>
            <w:r>
              <w:rPr>
                <w:rFonts w:ascii="Garamond" w:eastAsia="Times New Roman" w:hAnsi="Garamond" w:cs="Times New Roman"/>
                <w:b/>
                <w:bCs/>
                <w:color w:val="006666"/>
                <w:sz w:val="23"/>
                <w:szCs w:val="23"/>
              </w:rPr>
              <w:t>92.86</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006666"/>
                <w:sz w:val="23"/>
                <w:szCs w:val="23"/>
              </w:rPr>
            </w:pPr>
            <w:r w:rsidRPr="00F427BA">
              <w:rPr>
                <w:rFonts w:ascii="Garamond" w:eastAsia="Times New Roman" w:hAnsi="Garamond" w:cs="Times New Roman"/>
                <w:color w:val="006666"/>
                <w:sz w:val="23"/>
                <w:szCs w:val="23"/>
              </w:rPr>
              <w:t>Tax payment (cash paid to tax officers versus bank and electronic payment)</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006666"/>
                <w:sz w:val="23"/>
                <w:szCs w:val="23"/>
              </w:rPr>
            </w:pPr>
            <w:r>
              <w:rPr>
                <w:rFonts w:ascii="Garamond" w:eastAsia="Times New Roman" w:hAnsi="Garamond" w:cs="Times New Roman"/>
                <w:bCs/>
                <w:color w:val="006666"/>
                <w:sz w:val="23"/>
                <w:szCs w:val="23"/>
              </w:rPr>
              <w:t>92.86</w:t>
            </w:r>
          </w:p>
        </w:tc>
      </w:tr>
      <w:tr w:rsidR="00012F7C" w:rsidRPr="00F427BA" w:rsidTr="002337C2">
        <w:trPr>
          <w:trHeight w:val="178"/>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rPr>
                <w:rFonts w:ascii="Garamond" w:eastAsia="Times New Roman" w:hAnsi="Garamond" w:cs="Times New Roman"/>
                <w:color w:val="006666"/>
                <w:sz w:val="23"/>
                <w:szCs w:val="23"/>
              </w:rPr>
            </w:pPr>
          </w:p>
        </w:tc>
        <w:tc>
          <w:tcPr>
            <w:tcW w:w="2178" w:type="dxa"/>
            <w:tcBorders>
              <w:top w:val="nil"/>
              <w:left w:val="nil"/>
              <w:bottom w:val="single" w:sz="4" w:space="0" w:color="808080"/>
              <w:right w:val="single" w:sz="4" w:space="0" w:color="808080"/>
            </w:tcBorders>
            <w:shd w:val="clear" w:color="000000" w:fill="FFFFFF"/>
            <w:vAlign w:val="center"/>
          </w:tcPr>
          <w:p w:rsidR="00012F7C" w:rsidRPr="00F427BA" w:rsidRDefault="00012F7C" w:rsidP="002337C2">
            <w:pPr>
              <w:spacing w:after="0" w:line="240" w:lineRule="auto"/>
              <w:jc w:val="center"/>
              <w:rPr>
                <w:rFonts w:ascii="Garamond" w:eastAsia="Times New Roman" w:hAnsi="Garamond" w:cs="Times New Roman"/>
                <w:b/>
                <w:bCs/>
                <w:color w:val="000000"/>
                <w:sz w:val="23"/>
                <w:szCs w:val="23"/>
              </w:rPr>
            </w:pP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b/>
                <w:bCs/>
                <w:color w:val="3333CC"/>
                <w:sz w:val="23"/>
                <w:szCs w:val="23"/>
              </w:rPr>
            </w:pPr>
            <w:r w:rsidRPr="00F427BA">
              <w:rPr>
                <w:rFonts w:ascii="Garamond" w:eastAsia="Times New Roman" w:hAnsi="Garamond" w:cs="Times New Roman"/>
                <w:b/>
                <w:bCs/>
                <w:color w:val="3333CC"/>
                <w:sz w:val="23"/>
                <w:szCs w:val="23"/>
              </w:rPr>
              <w:t>Tax Enforcement</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
                <w:bCs/>
                <w:color w:val="3333CC"/>
                <w:sz w:val="23"/>
                <w:szCs w:val="23"/>
              </w:rPr>
            </w:pPr>
            <w:r>
              <w:rPr>
                <w:rFonts w:ascii="Garamond" w:eastAsia="Times New Roman" w:hAnsi="Garamond" w:cs="Times New Roman"/>
                <w:b/>
                <w:bCs/>
                <w:color w:val="3333CC"/>
                <w:sz w:val="23"/>
                <w:szCs w:val="23"/>
              </w:rPr>
              <w:t>44.43</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Capacity for taxpayer audits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69.44</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Tax awareness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74</w:t>
            </w:r>
            <w:r w:rsidRPr="00F427BA">
              <w:rPr>
                <w:rFonts w:ascii="Garamond" w:eastAsia="Times New Roman" w:hAnsi="Garamond" w:cs="Times New Roman"/>
                <w:bCs/>
                <w:color w:val="3333CC"/>
                <w:sz w:val="23"/>
                <w:szCs w:val="23"/>
              </w:rPr>
              <w:t>.</w:t>
            </w:r>
            <w:r>
              <w:rPr>
                <w:rFonts w:ascii="Garamond" w:eastAsia="Times New Roman" w:hAnsi="Garamond" w:cs="Times New Roman"/>
                <w:bCs/>
                <w:color w:val="3333CC"/>
                <w:sz w:val="23"/>
                <w:szCs w:val="23"/>
              </w:rPr>
              <w:t>24</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Complaints</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29.86</w:t>
            </w:r>
          </w:p>
        </w:tc>
      </w:tr>
      <w:tr w:rsidR="00012F7C" w:rsidRPr="00F427BA" w:rsidTr="002337C2">
        <w:trPr>
          <w:trHeight w:val="233"/>
          <w:jc w:val="center"/>
        </w:trPr>
        <w:tc>
          <w:tcPr>
            <w:tcW w:w="7015" w:type="dxa"/>
            <w:tcBorders>
              <w:top w:val="nil"/>
              <w:left w:val="single" w:sz="4" w:space="0" w:color="808080"/>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rPr>
                <w:rFonts w:ascii="Garamond" w:eastAsia="Times New Roman" w:hAnsi="Garamond" w:cs="Times New Roman"/>
                <w:color w:val="3333CC"/>
                <w:sz w:val="23"/>
                <w:szCs w:val="23"/>
              </w:rPr>
            </w:pPr>
            <w:r w:rsidRPr="00F427BA">
              <w:rPr>
                <w:rFonts w:ascii="Garamond" w:eastAsia="Times New Roman" w:hAnsi="Garamond" w:cs="Times New Roman"/>
                <w:color w:val="3333CC"/>
                <w:sz w:val="23"/>
                <w:szCs w:val="23"/>
              </w:rPr>
              <w:t>Double Taxation</w:t>
            </w:r>
          </w:p>
        </w:tc>
        <w:tc>
          <w:tcPr>
            <w:tcW w:w="2178" w:type="dxa"/>
            <w:tcBorders>
              <w:top w:val="nil"/>
              <w:left w:val="nil"/>
              <w:bottom w:val="single" w:sz="4" w:space="0" w:color="808080"/>
              <w:right w:val="single" w:sz="4" w:space="0" w:color="808080"/>
            </w:tcBorders>
            <w:shd w:val="clear" w:color="000000" w:fill="FFFFFF"/>
            <w:vAlign w:val="center"/>
            <w:hideMark/>
          </w:tcPr>
          <w:p w:rsidR="00012F7C" w:rsidRPr="00F427BA" w:rsidRDefault="00012F7C" w:rsidP="002337C2">
            <w:pPr>
              <w:spacing w:after="0" w:line="240" w:lineRule="auto"/>
              <w:jc w:val="center"/>
              <w:rPr>
                <w:rFonts w:ascii="Garamond" w:eastAsia="Times New Roman" w:hAnsi="Garamond" w:cs="Times New Roman"/>
                <w:bCs/>
                <w:color w:val="3333CC"/>
                <w:sz w:val="23"/>
                <w:szCs w:val="23"/>
              </w:rPr>
            </w:pPr>
            <w:r>
              <w:rPr>
                <w:rFonts w:ascii="Garamond" w:eastAsia="Times New Roman" w:hAnsi="Garamond" w:cs="Times New Roman"/>
                <w:bCs/>
                <w:color w:val="3333CC"/>
                <w:sz w:val="23"/>
                <w:szCs w:val="23"/>
              </w:rPr>
              <w:t>4.17</w:t>
            </w:r>
          </w:p>
        </w:tc>
      </w:tr>
    </w:tbl>
    <w:p w:rsidR="00012F7C" w:rsidRDefault="00012F7C" w:rsidP="00012F7C">
      <w:pPr>
        <w:spacing w:line="480" w:lineRule="auto"/>
        <w:jc w:val="both"/>
        <w:rPr>
          <w:rFonts w:ascii="Garamond" w:hAnsi="Garamond"/>
          <w:sz w:val="24"/>
          <w:szCs w:val="24"/>
        </w:rPr>
      </w:pPr>
    </w:p>
    <w:p w:rsidR="00B0718B" w:rsidRPr="007730A9" w:rsidRDefault="00012F7C" w:rsidP="007730A9">
      <w:pPr>
        <w:tabs>
          <w:tab w:val="left" w:pos="3024"/>
        </w:tabs>
        <w:jc w:val="both"/>
        <w:rPr>
          <w:rFonts w:ascii="Garamond" w:hAnsi="Garamond"/>
          <w:sz w:val="24"/>
          <w:szCs w:val="24"/>
        </w:rPr>
      </w:pPr>
      <w:r>
        <w:rPr>
          <w:rFonts w:ascii="Garamond" w:hAnsi="Garamond"/>
          <w:sz w:val="24"/>
          <w:szCs w:val="24"/>
        </w:rPr>
        <w:lastRenderedPageBreak/>
        <w:tab/>
      </w:r>
      <w:r w:rsidR="007730A9" w:rsidRPr="00565733">
        <w:rPr>
          <w:rFonts w:ascii="Times New Roman" w:hAnsi="Times New Roman" w:cs="Times New Roman"/>
          <w:noProof/>
          <w:color w:val="0D0D0D" w:themeColor="text1" w:themeTint="F2"/>
          <w:sz w:val="20"/>
          <w:szCs w:val="20"/>
        </w:rPr>
        <w:drawing>
          <wp:anchor distT="0" distB="0" distL="114300" distR="114300" simplePos="0" relativeHeight="251665408" behindDoc="0" locked="0" layoutInCell="1" allowOverlap="1" wp14:anchorId="7B748C61" wp14:editId="413A648B">
            <wp:simplePos x="0" y="0"/>
            <wp:positionH relativeFrom="column">
              <wp:posOffset>0</wp:posOffset>
            </wp:positionH>
            <wp:positionV relativeFrom="paragraph">
              <wp:posOffset>145415</wp:posOffset>
            </wp:positionV>
            <wp:extent cx="434340" cy="434340"/>
            <wp:effectExtent l="0" t="0" r="0" b="3810"/>
            <wp:wrapSquare wrapText="bothSides"/>
            <wp:docPr id="2" name="Graphic 2" descr="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rovider=MicrosoftIcon&amp;fileName=Checklist_LTR.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434340" cy="434340"/>
                    </a:xfrm>
                    <a:prstGeom prst="rect">
                      <a:avLst/>
                    </a:prstGeom>
                  </pic:spPr>
                </pic:pic>
              </a:graphicData>
            </a:graphic>
            <wp14:sizeRelH relativeFrom="page">
              <wp14:pctWidth>0</wp14:pctWidth>
            </wp14:sizeRelH>
            <wp14:sizeRelV relativeFrom="page">
              <wp14:pctHeight>0</wp14:pctHeight>
            </wp14:sizeRelV>
          </wp:anchor>
        </w:drawing>
      </w:r>
    </w:p>
    <w:p w:rsidR="00772590" w:rsidRPr="00B0718B" w:rsidRDefault="00772590" w:rsidP="00B0718B">
      <w:pPr>
        <w:spacing w:line="360" w:lineRule="auto"/>
        <w:jc w:val="both"/>
        <w:rPr>
          <w:rFonts w:ascii="Garamond" w:hAnsi="Garamond"/>
          <w:b/>
          <w:sz w:val="24"/>
          <w:szCs w:val="24"/>
        </w:rPr>
      </w:pPr>
      <w:r w:rsidRPr="002073EA">
        <w:rPr>
          <w:rFonts w:ascii="Garamond" w:hAnsi="Garamond"/>
          <w:b/>
          <w:sz w:val="24"/>
          <w:szCs w:val="24"/>
        </w:rPr>
        <w:t>Other Highlights</w:t>
      </w:r>
    </w:p>
    <w:p w:rsidR="00012F7C" w:rsidRDefault="007730A9" w:rsidP="007730A9">
      <w:pPr>
        <w:spacing w:line="360" w:lineRule="auto"/>
        <w:jc w:val="both"/>
        <w:rPr>
          <w:rFonts w:ascii="Garamond" w:hAnsi="Garamond"/>
          <w:sz w:val="24"/>
          <w:szCs w:val="24"/>
        </w:rPr>
      </w:pPr>
      <w:r w:rsidRPr="001F2CAC">
        <w:rPr>
          <w:rFonts w:cs="Times New Roman"/>
          <w:noProof/>
        </w:rPr>
        <w:drawing>
          <wp:anchor distT="0" distB="0" distL="114300" distR="114300" simplePos="0" relativeHeight="251660288" behindDoc="0" locked="0" layoutInCell="1" allowOverlap="1" wp14:anchorId="771EB385" wp14:editId="6FD9EEFF">
            <wp:simplePos x="0" y="0"/>
            <wp:positionH relativeFrom="column">
              <wp:posOffset>0</wp:posOffset>
            </wp:positionH>
            <wp:positionV relativeFrom="paragraph">
              <wp:posOffset>1590040</wp:posOffset>
            </wp:positionV>
            <wp:extent cx="464820" cy="464820"/>
            <wp:effectExtent l="0" t="0" r="0" b="0"/>
            <wp:wrapSquare wrapText="bothSides"/>
            <wp:docPr id="18" name="Graphic 18" descr="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wnload?provider=MicrosoftIcon&amp;fileName=Handshake.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64820" cy="464820"/>
                    </a:xfrm>
                    <a:prstGeom prst="rect">
                      <a:avLst/>
                    </a:prstGeom>
                  </pic:spPr>
                </pic:pic>
              </a:graphicData>
            </a:graphic>
            <wp14:sizeRelH relativeFrom="page">
              <wp14:pctWidth>0</wp14:pctWidth>
            </wp14:sizeRelH>
            <wp14:sizeRelV relativeFrom="page">
              <wp14:pctHeight>0</wp14:pctHeight>
            </wp14:sizeRelV>
          </wp:anchor>
        </w:drawing>
      </w:r>
      <w:r w:rsidRPr="007730A9">
        <w:rPr>
          <w:rFonts w:ascii="Garamond" w:hAnsi="Garamond"/>
          <w:sz w:val="24"/>
          <w:szCs w:val="24"/>
        </w:rPr>
        <w:t xml:space="preserve">On July 10, 2017, the NGF </w:t>
      </w:r>
      <w:proofErr w:type="spellStart"/>
      <w:r w:rsidRPr="007730A9">
        <w:rPr>
          <w:rFonts w:ascii="Garamond" w:hAnsi="Garamond"/>
          <w:sz w:val="24"/>
          <w:szCs w:val="24"/>
        </w:rPr>
        <w:t>HelpDesk</w:t>
      </w:r>
      <w:proofErr w:type="spellEnd"/>
      <w:r w:rsidRPr="007730A9">
        <w:rPr>
          <w:rFonts w:ascii="Garamond" w:hAnsi="Garamond"/>
          <w:sz w:val="24"/>
          <w:szCs w:val="24"/>
        </w:rPr>
        <w:t xml:space="preserve"> conducted a diagnostic study and training exer</w:t>
      </w:r>
      <w:r>
        <w:rPr>
          <w:rFonts w:ascii="Garamond" w:hAnsi="Garamond"/>
          <w:sz w:val="24"/>
          <w:szCs w:val="24"/>
        </w:rPr>
        <w:t>cise for 29 members of staff of</w:t>
      </w:r>
      <w:r w:rsidRPr="007730A9">
        <w:rPr>
          <w:rFonts w:ascii="Garamond" w:hAnsi="Garamond"/>
          <w:sz w:val="24"/>
          <w:szCs w:val="24"/>
        </w:rPr>
        <w:t xml:space="preserve"> the State</w:t>
      </w:r>
      <w:r>
        <w:rPr>
          <w:rFonts w:ascii="Garamond" w:hAnsi="Garamond"/>
          <w:sz w:val="24"/>
          <w:szCs w:val="24"/>
        </w:rPr>
        <w:t>’s</w:t>
      </w:r>
      <w:r w:rsidRPr="007730A9">
        <w:rPr>
          <w:rFonts w:ascii="Garamond" w:hAnsi="Garamond"/>
          <w:sz w:val="24"/>
          <w:szCs w:val="24"/>
        </w:rPr>
        <w:t xml:space="preserve"> Internal Revenue Service. The topics covered were: Principles of Taxation, National Tax Policy, Strategic Data Management, Workflow </w:t>
      </w:r>
      <w:r>
        <w:rPr>
          <w:rFonts w:ascii="Garamond" w:hAnsi="Garamond"/>
          <w:sz w:val="24"/>
          <w:szCs w:val="24"/>
        </w:rPr>
        <w:t xml:space="preserve">and </w:t>
      </w:r>
      <w:r w:rsidRPr="007730A9">
        <w:rPr>
          <w:rFonts w:ascii="Garamond" w:hAnsi="Garamond"/>
          <w:sz w:val="24"/>
          <w:szCs w:val="24"/>
        </w:rPr>
        <w:t xml:space="preserve">Process Management, and Strategies for Engaging the Informal Sector. The training also included the development of standard processes for the implementation of presumptive tax, direct assessment and the Voluntary Asset and Income Declaration Scheme (VAIDS). </w:t>
      </w:r>
      <w:r>
        <w:rPr>
          <w:rFonts w:ascii="Garamond" w:hAnsi="Garamond"/>
          <w:sz w:val="24"/>
          <w:szCs w:val="24"/>
        </w:rPr>
        <w:t>It</w:t>
      </w:r>
      <w:r w:rsidRPr="007730A9">
        <w:rPr>
          <w:rFonts w:ascii="Garamond" w:hAnsi="Garamond"/>
          <w:sz w:val="24"/>
          <w:szCs w:val="24"/>
        </w:rPr>
        <w:t xml:space="preserve"> was facilitated by the Executive Chairman</w:t>
      </w:r>
      <w:r>
        <w:rPr>
          <w:rFonts w:ascii="Garamond" w:hAnsi="Garamond"/>
          <w:sz w:val="24"/>
          <w:szCs w:val="24"/>
        </w:rPr>
        <w:t>.</w:t>
      </w:r>
    </w:p>
    <w:p w:rsidR="007730A9" w:rsidRPr="007730A9" w:rsidRDefault="007730A9" w:rsidP="00012F7C">
      <w:pPr>
        <w:spacing w:line="360" w:lineRule="auto"/>
        <w:jc w:val="both"/>
        <w:rPr>
          <w:rFonts w:ascii="Garamond" w:hAnsi="Garamond"/>
          <w:b/>
          <w:sz w:val="2"/>
          <w:szCs w:val="24"/>
        </w:rPr>
      </w:pPr>
    </w:p>
    <w:p w:rsidR="00012F7C" w:rsidRPr="002073EA" w:rsidRDefault="00012F7C" w:rsidP="00012F7C">
      <w:pPr>
        <w:spacing w:line="360" w:lineRule="auto"/>
        <w:jc w:val="both"/>
        <w:rPr>
          <w:rFonts w:ascii="Garamond" w:hAnsi="Garamond"/>
          <w:b/>
          <w:sz w:val="24"/>
          <w:szCs w:val="24"/>
        </w:rPr>
      </w:pPr>
      <w:r w:rsidRPr="002073EA">
        <w:rPr>
          <w:rFonts w:ascii="Garamond" w:hAnsi="Garamond"/>
          <w:b/>
          <w:sz w:val="24"/>
          <w:szCs w:val="24"/>
        </w:rPr>
        <w:t>Recommended actions for the Governor</w:t>
      </w:r>
    </w:p>
    <w:p w:rsidR="00012F7C" w:rsidRDefault="00012F7C" w:rsidP="00012F7C">
      <w:pPr>
        <w:pStyle w:val="ListParagraph"/>
        <w:numPr>
          <w:ilvl w:val="0"/>
          <w:numId w:val="2"/>
        </w:numPr>
        <w:spacing w:line="360" w:lineRule="auto"/>
        <w:jc w:val="both"/>
        <w:rPr>
          <w:rFonts w:ascii="Garamond" w:hAnsi="Garamond"/>
          <w:sz w:val="24"/>
          <w:szCs w:val="24"/>
        </w:rPr>
      </w:pPr>
      <w:r>
        <w:rPr>
          <w:rFonts w:ascii="Garamond" w:hAnsi="Garamond"/>
          <w:sz w:val="24"/>
          <w:szCs w:val="24"/>
        </w:rPr>
        <w:t>Establish a</w:t>
      </w:r>
      <w:r w:rsidR="007730A9">
        <w:rPr>
          <w:rFonts w:ascii="Garamond" w:hAnsi="Garamond"/>
          <w:sz w:val="24"/>
          <w:szCs w:val="24"/>
        </w:rPr>
        <w:t xml:space="preserve"> State Joint Revenue Committee/</w:t>
      </w:r>
      <w:r>
        <w:rPr>
          <w:rFonts w:ascii="Garamond" w:hAnsi="Garamond"/>
          <w:sz w:val="24"/>
          <w:szCs w:val="24"/>
        </w:rPr>
        <w:t xml:space="preserve">Board to strengthen </w:t>
      </w:r>
      <w:r w:rsidR="008E58A8">
        <w:rPr>
          <w:rFonts w:ascii="Garamond" w:hAnsi="Garamond"/>
          <w:sz w:val="24"/>
          <w:szCs w:val="24"/>
        </w:rPr>
        <w:t xml:space="preserve">the </w:t>
      </w:r>
      <w:r>
        <w:rPr>
          <w:rFonts w:ascii="Garamond" w:hAnsi="Garamond"/>
          <w:sz w:val="24"/>
          <w:szCs w:val="24"/>
        </w:rPr>
        <w:t>review and issuance of tax policies and regulatory guidance.</w:t>
      </w:r>
    </w:p>
    <w:p w:rsidR="00012F7C" w:rsidRDefault="008E58A8" w:rsidP="00012F7C">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w:t>
      </w:r>
      <w:r w:rsidR="00012F7C">
        <w:rPr>
          <w:rFonts w:ascii="Garamond" w:hAnsi="Garamond"/>
          <w:sz w:val="24"/>
          <w:szCs w:val="24"/>
        </w:rPr>
        <w:t xml:space="preserve"> timely release of budgeted fu</w:t>
      </w:r>
      <w:r>
        <w:rPr>
          <w:rFonts w:ascii="Garamond" w:hAnsi="Garamond"/>
          <w:sz w:val="24"/>
          <w:szCs w:val="24"/>
        </w:rPr>
        <w:t xml:space="preserve">nds to </w:t>
      </w:r>
      <w:r w:rsidR="007730A9">
        <w:rPr>
          <w:rFonts w:ascii="Garamond" w:hAnsi="Garamond"/>
          <w:sz w:val="24"/>
          <w:szCs w:val="24"/>
        </w:rPr>
        <w:t xml:space="preserve">at least </w:t>
      </w:r>
      <w:r>
        <w:rPr>
          <w:rFonts w:ascii="Garamond" w:hAnsi="Garamond"/>
          <w:sz w:val="24"/>
          <w:szCs w:val="24"/>
        </w:rPr>
        <w:t>cover essential services</w:t>
      </w:r>
      <w:r w:rsidR="00012F7C">
        <w:rPr>
          <w:rFonts w:ascii="Garamond" w:hAnsi="Garamond"/>
          <w:sz w:val="24"/>
          <w:szCs w:val="24"/>
        </w:rPr>
        <w:t xml:space="preserve"> required to </w:t>
      </w:r>
      <w:r w:rsidR="007730A9">
        <w:rPr>
          <w:rFonts w:ascii="Garamond" w:hAnsi="Garamond"/>
          <w:sz w:val="24"/>
          <w:szCs w:val="24"/>
        </w:rPr>
        <w:t xml:space="preserve">raise and </w:t>
      </w:r>
      <w:r w:rsidR="00012F7C">
        <w:rPr>
          <w:rFonts w:ascii="Garamond" w:hAnsi="Garamond"/>
          <w:sz w:val="24"/>
          <w:szCs w:val="24"/>
        </w:rPr>
        <w:t>sustain revenue generation and collection.</w:t>
      </w:r>
    </w:p>
    <w:p w:rsidR="007730A9" w:rsidRPr="007730A9" w:rsidRDefault="007730A9" w:rsidP="007730A9">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 the re</w:t>
      </w:r>
      <w:r w:rsidRPr="00BA07B1">
        <w:rPr>
          <w:rFonts w:ascii="Garamond" w:hAnsi="Garamond"/>
          <w:sz w:val="24"/>
          <w:szCs w:val="24"/>
        </w:rPr>
        <w:t>constitution of Tax Appeal Tribunals as their absence ha</w:t>
      </w:r>
      <w:r>
        <w:rPr>
          <w:rFonts w:ascii="Garamond" w:hAnsi="Garamond"/>
          <w:sz w:val="24"/>
          <w:szCs w:val="24"/>
        </w:rPr>
        <w:t>s held up several cases and</w:t>
      </w:r>
      <w:r w:rsidRPr="00BA07B1">
        <w:rPr>
          <w:rFonts w:ascii="Garamond" w:hAnsi="Garamond"/>
          <w:sz w:val="24"/>
          <w:szCs w:val="24"/>
        </w:rPr>
        <w:t xml:space="preserve"> </w:t>
      </w:r>
      <w:r>
        <w:rPr>
          <w:rFonts w:ascii="Garamond" w:hAnsi="Garamond"/>
          <w:sz w:val="24"/>
          <w:szCs w:val="24"/>
        </w:rPr>
        <w:t>hence</w:t>
      </w:r>
      <w:r w:rsidRPr="00BA07B1">
        <w:rPr>
          <w:rFonts w:ascii="Garamond" w:hAnsi="Garamond"/>
          <w:sz w:val="24"/>
          <w:szCs w:val="24"/>
        </w:rPr>
        <w:t xml:space="preserve">, </w:t>
      </w:r>
      <w:r>
        <w:rPr>
          <w:rFonts w:ascii="Garamond" w:hAnsi="Garamond"/>
          <w:sz w:val="24"/>
          <w:szCs w:val="24"/>
        </w:rPr>
        <w:t xml:space="preserve">the inflow of </w:t>
      </w:r>
      <w:r w:rsidRPr="00BA07B1">
        <w:rPr>
          <w:rFonts w:ascii="Garamond" w:hAnsi="Garamond"/>
          <w:sz w:val="24"/>
          <w:szCs w:val="24"/>
        </w:rPr>
        <w:t>revenue</w:t>
      </w:r>
      <w:r>
        <w:rPr>
          <w:rFonts w:ascii="Garamond" w:hAnsi="Garamond"/>
          <w:sz w:val="24"/>
          <w:szCs w:val="24"/>
        </w:rPr>
        <w:t>s</w:t>
      </w:r>
      <w:r w:rsidRPr="00BA07B1">
        <w:rPr>
          <w:rFonts w:ascii="Garamond" w:hAnsi="Garamond"/>
          <w:sz w:val="24"/>
          <w:szCs w:val="24"/>
        </w:rPr>
        <w:t>.</w:t>
      </w:r>
    </w:p>
    <w:p w:rsidR="00012F7C" w:rsidRDefault="00012F7C" w:rsidP="00012F7C">
      <w:pPr>
        <w:pStyle w:val="ListParagraph"/>
        <w:numPr>
          <w:ilvl w:val="0"/>
          <w:numId w:val="2"/>
        </w:numPr>
        <w:spacing w:line="360" w:lineRule="auto"/>
        <w:jc w:val="both"/>
        <w:rPr>
          <w:rFonts w:ascii="Garamond" w:hAnsi="Garamond"/>
          <w:sz w:val="24"/>
          <w:szCs w:val="24"/>
        </w:rPr>
      </w:pPr>
      <w:r>
        <w:rPr>
          <w:rFonts w:ascii="Garamond" w:hAnsi="Garamond"/>
          <w:sz w:val="24"/>
          <w:szCs w:val="24"/>
        </w:rPr>
        <w:t>Facilitate interagency cooperation to strengthen the S</w:t>
      </w:r>
      <w:r w:rsidR="007730A9">
        <w:rPr>
          <w:rFonts w:ascii="Garamond" w:hAnsi="Garamond"/>
          <w:sz w:val="24"/>
          <w:szCs w:val="24"/>
        </w:rPr>
        <w:t xml:space="preserve">tate’s tax collection mechanism </w:t>
      </w:r>
      <w:r w:rsidR="0049310B">
        <w:rPr>
          <w:rFonts w:ascii="Garamond" w:hAnsi="Garamond"/>
          <w:sz w:val="24"/>
          <w:szCs w:val="24"/>
        </w:rPr>
        <w:t>and</w:t>
      </w:r>
      <w:r w:rsidR="007730A9">
        <w:rPr>
          <w:rFonts w:ascii="Garamond" w:hAnsi="Garamond"/>
          <w:sz w:val="24"/>
          <w:szCs w:val="24"/>
        </w:rPr>
        <w:t xml:space="preserve"> ensure that all revenues collected </w:t>
      </w:r>
      <w:r w:rsidR="0049310B">
        <w:rPr>
          <w:rFonts w:ascii="Garamond" w:hAnsi="Garamond"/>
          <w:sz w:val="24"/>
          <w:szCs w:val="24"/>
        </w:rPr>
        <w:t xml:space="preserve">by MDAs </w:t>
      </w:r>
      <w:r w:rsidR="007730A9">
        <w:rPr>
          <w:rFonts w:ascii="Garamond" w:hAnsi="Garamond"/>
          <w:sz w:val="24"/>
          <w:szCs w:val="24"/>
        </w:rPr>
        <w:t xml:space="preserve">are paid </w:t>
      </w:r>
      <w:r w:rsidR="0049310B">
        <w:rPr>
          <w:rFonts w:ascii="Garamond" w:hAnsi="Garamond"/>
          <w:sz w:val="24"/>
          <w:szCs w:val="24"/>
        </w:rPr>
        <w:t xml:space="preserve">directly </w:t>
      </w:r>
      <w:r w:rsidR="007730A9">
        <w:rPr>
          <w:rFonts w:ascii="Garamond" w:hAnsi="Garamond"/>
          <w:sz w:val="24"/>
          <w:szCs w:val="24"/>
        </w:rPr>
        <w:t>into a consolidated revenue account.</w:t>
      </w:r>
    </w:p>
    <w:p w:rsidR="007730A9" w:rsidRPr="007730A9" w:rsidRDefault="007730A9" w:rsidP="007730A9">
      <w:pPr>
        <w:pStyle w:val="ListParagraph"/>
        <w:numPr>
          <w:ilvl w:val="0"/>
          <w:numId w:val="2"/>
        </w:numPr>
        <w:spacing w:line="360" w:lineRule="auto"/>
        <w:jc w:val="both"/>
        <w:rPr>
          <w:rFonts w:ascii="Garamond" w:hAnsi="Garamond"/>
          <w:sz w:val="24"/>
          <w:szCs w:val="24"/>
        </w:rPr>
      </w:pPr>
      <w:r w:rsidRPr="001F2CAC">
        <w:rPr>
          <w:rFonts w:ascii="Garamond" w:hAnsi="Garamond" w:cs="Times New Roman"/>
          <w:noProof/>
          <w:sz w:val="24"/>
          <w:szCs w:val="24"/>
        </w:rPr>
        <w:drawing>
          <wp:anchor distT="0" distB="0" distL="114300" distR="114300" simplePos="0" relativeHeight="251663360" behindDoc="0" locked="0" layoutInCell="1" allowOverlap="1" wp14:anchorId="0F0E87AE" wp14:editId="3B77CAB8">
            <wp:simplePos x="0" y="0"/>
            <wp:positionH relativeFrom="column">
              <wp:posOffset>-22860</wp:posOffset>
            </wp:positionH>
            <wp:positionV relativeFrom="paragraph">
              <wp:posOffset>535305</wp:posOffset>
            </wp:positionV>
            <wp:extent cx="441960" cy="441960"/>
            <wp:effectExtent l="0" t="0" r="0" b="0"/>
            <wp:wrapSquare wrapText="bothSides"/>
            <wp:docPr id="14" name="Graphic 14" descr="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ownload?provider=MicrosoftIcon&amp;fileName=Money.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41960" cy="441960"/>
                    </a:xfrm>
                    <a:prstGeom prst="rect">
                      <a:avLst/>
                    </a:prstGeom>
                  </pic:spPr>
                </pic:pic>
              </a:graphicData>
            </a:graphic>
            <wp14:sizeRelH relativeFrom="margin">
              <wp14:pctWidth>0</wp14:pctWidth>
            </wp14:sizeRelH>
            <wp14:sizeRelV relativeFrom="margin">
              <wp14:pctHeight>0</wp14:pctHeight>
            </wp14:sizeRelV>
          </wp:anchor>
        </w:drawing>
      </w:r>
      <w:r w:rsidR="00012F7C">
        <w:rPr>
          <w:rFonts w:ascii="Garamond" w:hAnsi="Garamond"/>
          <w:sz w:val="24"/>
          <w:szCs w:val="24"/>
        </w:rPr>
        <w:t xml:space="preserve">Support the Service to expand the number </w:t>
      </w:r>
      <w:bookmarkStart w:id="1" w:name="_GoBack"/>
      <w:bookmarkEnd w:id="1"/>
      <w:r w:rsidR="00012F7C">
        <w:rPr>
          <w:rFonts w:ascii="Garamond" w:hAnsi="Garamond"/>
          <w:sz w:val="24"/>
          <w:szCs w:val="24"/>
        </w:rPr>
        <w:t xml:space="preserve">of field offices to at least one in each local government area. The State currently has only 5 field offices servicing </w:t>
      </w:r>
      <w:r>
        <w:rPr>
          <w:rFonts w:ascii="Garamond" w:hAnsi="Garamond"/>
          <w:sz w:val="24"/>
          <w:szCs w:val="24"/>
        </w:rPr>
        <w:t>its</w:t>
      </w:r>
      <w:r w:rsidR="00012F7C">
        <w:rPr>
          <w:rFonts w:ascii="Garamond" w:hAnsi="Garamond"/>
          <w:sz w:val="24"/>
          <w:szCs w:val="24"/>
        </w:rPr>
        <w:t xml:space="preserve"> 14 LGAs.</w:t>
      </w:r>
    </w:p>
    <w:p w:rsidR="00772590" w:rsidRDefault="00772590" w:rsidP="00772590">
      <w:pPr>
        <w:spacing w:line="360" w:lineRule="auto"/>
        <w:jc w:val="both"/>
        <w:rPr>
          <w:rFonts w:ascii="Garamond" w:hAnsi="Garamond"/>
          <w:b/>
          <w:sz w:val="24"/>
          <w:szCs w:val="24"/>
        </w:rPr>
      </w:pPr>
      <w:r w:rsidRPr="002073EA">
        <w:rPr>
          <w:rFonts w:ascii="Garamond" w:hAnsi="Garamond"/>
          <w:b/>
          <w:sz w:val="24"/>
          <w:szCs w:val="24"/>
        </w:rPr>
        <w:t>Revenue Profile</w:t>
      </w:r>
    </w:p>
    <w:p w:rsidR="00517675" w:rsidRDefault="00045B77" w:rsidP="007730A9">
      <w:pPr>
        <w:spacing w:line="360" w:lineRule="auto"/>
        <w:jc w:val="both"/>
      </w:pPr>
      <w:r>
        <w:rPr>
          <w:noProof/>
        </w:rPr>
        <w:drawing>
          <wp:inline distT="0" distB="0" distL="0" distR="0" wp14:anchorId="65768856" wp14:editId="7F5C4163">
            <wp:extent cx="5814060" cy="2478405"/>
            <wp:effectExtent l="0" t="0" r="15240" b="17145"/>
            <wp:docPr id="3" name="Chart 3">
              <a:extLst xmlns:a="http://schemas.openxmlformats.org/drawingml/2006/main">
                <a:ext uri="{FF2B5EF4-FFF2-40B4-BE49-F238E27FC236}">
                  <a16:creationId xmlns:a16="http://schemas.microsoft.com/office/drawing/2014/main" id="{1A919CDE-5140-4C9B-915D-6AE70126C6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bookmarkEnd w:id="0"/>
    </w:p>
    <w:sectPr w:rsidR="00517675" w:rsidSect="00FC213A">
      <w:headerReference w:type="default" r:id="rId18"/>
      <w:footerReference w:type="default" r:id="rId19"/>
      <w:headerReference w:type="first" r:id="rId20"/>
      <w:pgSz w:w="12240" w:h="15840"/>
      <w:pgMar w:top="1710" w:right="1440" w:bottom="630" w:left="1440" w:header="540" w:footer="3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2F7C" w:rsidRDefault="00012F7C" w:rsidP="00012F7C">
      <w:pPr>
        <w:spacing w:after="0" w:line="240" w:lineRule="auto"/>
      </w:pPr>
      <w:r>
        <w:separator/>
      </w:r>
    </w:p>
  </w:endnote>
  <w:endnote w:type="continuationSeparator" w:id="0">
    <w:p w:rsidR="00012F7C" w:rsidRDefault="00012F7C" w:rsidP="00012F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B76193" w:rsidRDefault="007730A9" w:rsidP="007730A9">
    <w:pPr>
      <w:tabs>
        <w:tab w:val="left" w:pos="5328"/>
      </w:tabs>
      <w:spacing w:after="0" w:line="360" w:lineRule="auto"/>
      <w:rPr>
        <w:rFonts w:ascii="Garamond" w:hAnsi="Garamond"/>
      </w:rPr>
    </w:pPr>
    <w:r>
      <w:rPr>
        <w:rFonts w:ascii="Garamond" w:hAnsi="Garamond"/>
        <w:b/>
        <w:sz w:val="24"/>
        <w:szCs w:val="24"/>
      </w:rPr>
      <w:t>F</w:t>
    </w:r>
    <w:r w:rsidR="00012F7C" w:rsidRPr="00885DAE">
      <w:rPr>
        <w:rFonts w:ascii="Garamond" w:hAnsi="Garamond"/>
        <w:b/>
        <w:sz w:val="24"/>
        <w:szCs w:val="24"/>
      </w:rPr>
      <w:t>or further information:</w:t>
    </w:r>
    <w:r>
      <w:rPr>
        <w:rFonts w:ascii="Garamond" w:hAnsi="Garamond"/>
        <w:b/>
        <w:sz w:val="24"/>
        <w:szCs w:val="24"/>
      </w:rPr>
      <w:t xml:space="preserve"> </w:t>
    </w:r>
    <w:r w:rsidR="00012F7C" w:rsidRPr="00B76193">
      <w:rPr>
        <w:rFonts w:ascii="Garamond" w:hAnsi="Garamond"/>
        <w:i/>
        <w:color w:val="0D0D0D" w:themeColor="text1" w:themeTint="F2"/>
        <w:lang w:val="en-GB"/>
      </w:rPr>
      <w:t xml:space="preserve">David Nabena </w:t>
    </w:r>
    <w:r w:rsidRPr="00B76193">
      <w:rPr>
        <w:rFonts w:ascii="Garamond" w:hAnsi="Garamond"/>
        <w:i/>
        <w:color w:val="0D0D0D" w:themeColor="text1" w:themeTint="F2"/>
        <w:lang w:val="en-GB"/>
      </w:rPr>
      <w:t>|</w:t>
    </w:r>
    <w:r>
      <w:rPr>
        <w:rFonts w:ascii="Garamond" w:hAnsi="Garamond"/>
        <w:i/>
        <w:color w:val="0D0D0D" w:themeColor="text1" w:themeTint="F2"/>
        <w:lang w:val="en-GB"/>
      </w:rPr>
      <w:t xml:space="preserve">Economist </w:t>
    </w:r>
    <w:r w:rsidR="00012F7C" w:rsidRPr="00B76193">
      <w:rPr>
        <w:rFonts w:ascii="Garamond" w:hAnsi="Garamond"/>
        <w:i/>
        <w:color w:val="0D0D0D" w:themeColor="text1" w:themeTint="F2"/>
        <w:lang w:val="en-GB"/>
      </w:rPr>
      <w:t>|</w:t>
    </w:r>
    <w:r w:rsidR="00012F7C">
      <w:rPr>
        <w:rFonts w:ascii="Garamond" w:hAnsi="Garamond"/>
        <w:i/>
        <w:color w:val="0D0D0D" w:themeColor="text1" w:themeTint="F2"/>
        <w:lang w:val="en-GB"/>
      </w:rPr>
      <w:t xml:space="preserve">Tel: 08188719234 </w:t>
    </w:r>
    <w:r w:rsidR="00012F7C" w:rsidRPr="00B76193">
      <w:rPr>
        <w:rFonts w:ascii="Garamond" w:hAnsi="Garamond"/>
        <w:i/>
        <w:color w:val="0D0D0D" w:themeColor="text1" w:themeTint="F2"/>
        <w:lang w:val="en-GB"/>
      </w:rPr>
      <w:t xml:space="preserve">| Email: </w:t>
    </w:r>
    <w:hyperlink r:id="rId1" w:history="1">
      <w:r w:rsidR="00012F7C" w:rsidRPr="00B76193">
        <w:rPr>
          <w:rStyle w:val="Hyperlink"/>
          <w:rFonts w:ascii="Garamond" w:hAnsi="Garamond"/>
          <w:i/>
          <w:lang w:val="en-GB"/>
        </w:rPr>
        <w:t>dnabena@nggovernorsforum.org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2F7C" w:rsidRDefault="00012F7C" w:rsidP="00012F7C">
      <w:pPr>
        <w:spacing w:after="0" w:line="240" w:lineRule="auto"/>
      </w:pPr>
      <w:r>
        <w:separator/>
      </w:r>
    </w:p>
  </w:footnote>
  <w:footnote w:type="continuationSeparator" w:id="0">
    <w:p w:rsidR="00012F7C" w:rsidRDefault="00012F7C" w:rsidP="00012F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7E09" w:rsidRPr="00012F7C" w:rsidRDefault="00012F7C" w:rsidP="00B87E09">
    <w:pPr>
      <w:pStyle w:val="Header"/>
      <w:ind w:left="2520" w:firstLine="4680"/>
      <w:rPr>
        <w:sz w:val="28"/>
        <w:szCs w:val="28"/>
      </w:rPr>
    </w:pPr>
    <w:r w:rsidRPr="00012F7C">
      <w:rPr>
        <w:rFonts w:ascii="Calibri" w:eastAsia="Times New Roman" w:hAnsi="Calibri" w:cs="Times New Roman"/>
        <w:noProof/>
        <w:color w:val="000000"/>
        <w:sz w:val="28"/>
        <w:szCs w:val="28"/>
      </w:rPr>
      <w:drawing>
        <wp:anchor distT="0" distB="0" distL="114300" distR="114300" simplePos="0" relativeHeight="251659264" behindDoc="0" locked="0" layoutInCell="1" allowOverlap="1" wp14:anchorId="4C48EDD8" wp14:editId="24D965B1">
          <wp:simplePos x="0" y="0"/>
          <wp:positionH relativeFrom="column">
            <wp:posOffset>0</wp:posOffset>
          </wp:positionH>
          <wp:positionV relativeFrom="paragraph">
            <wp:posOffset>0</wp:posOffset>
          </wp:positionV>
          <wp:extent cx="2125980" cy="708660"/>
          <wp:effectExtent l="0" t="0" r="0" b="0"/>
          <wp:wrapNone/>
          <wp:docPr id="1" name="Picture 1">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B87E09" w:rsidRPr="00012F7C" w:rsidRDefault="007754EB" w:rsidP="00B87E09">
    <w:pPr>
      <w:pStyle w:val="Header"/>
      <w:ind w:left="2520" w:firstLine="4680"/>
      <w:rPr>
        <w:sz w:val="28"/>
        <w:szCs w:val="28"/>
      </w:rPr>
    </w:pPr>
  </w:p>
  <w:p w:rsidR="00B87E09" w:rsidRPr="00012F7C" w:rsidRDefault="00B0718B" w:rsidP="00B87E09">
    <w:pPr>
      <w:pStyle w:val="Header"/>
      <w:ind w:left="2520"/>
      <w:jc w:val="right"/>
      <w:rPr>
        <w:rFonts w:ascii="Garamond" w:hAnsi="Garamond"/>
        <w:sz w:val="28"/>
        <w:szCs w:val="28"/>
      </w:rPr>
    </w:pPr>
    <w:r>
      <w:rPr>
        <w:rFonts w:ascii="Garamond" w:hAnsi="Garamond"/>
        <w:sz w:val="28"/>
        <w:szCs w:val="28"/>
      </w:rPr>
      <w:t>JULY</w:t>
    </w:r>
    <w:r w:rsidR="00012F7C" w:rsidRPr="00012F7C">
      <w:rPr>
        <w:rFonts w:ascii="Garamond" w:hAnsi="Garamond"/>
        <w:sz w:val="28"/>
        <w:szCs w:val="28"/>
      </w:rPr>
      <w:t xml:space="preserve"> 2017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C9D" w:rsidRPr="00F427BA" w:rsidRDefault="00012F7C" w:rsidP="009C2C9D">
    <w:pPr>
      <w:pStyle w:val="Header"/>
      <w:ind w:left="2520" w:firstLine="4680"/>
      <w:rPr>
        <w:sz w:val="28"/>
        <w:szCs w:val="28"/>
      </w:rPr>
    </w:pPr>
    <w:r w:rsidRPr="00F427BA">
      <w:rPr>
        <w:rFonts w:ascii="Calibri" w:eastAsia="Times New Roman" w:hAnsi="Calibri" w:cs="Times New Roman"/>
        <w:noProof/>
        <w:color w:val="000000"/>
        <w:sz w:val="28"/>
        <w:szCs w:val="28"/>
      </w:rPr>
      <w:drawing>
        <wp:anchor distT="0" distB="0" distL="114300" distR="114300" simplePos="0" relativeHeight="251660288" behindDoc="0" locked="0" layoutInCell="1" allowOverlap="1" wp14:anchorId="431EF232" wp14:editId="153E392A">
          <wp:simplePos x="0" y="0"/>
          <wp:positionH relativeFrom="column">
            <wp:posOffset>0</wp:posOffset>
          </wp:positionH>
          <wp:positionV relativeFrom="paragraph">
            <wp:posOffset>0</wp:posOffset>
          </wp:positionV>
          <wp:extent cx="2125980" cy="708660"/>
          <wp:effectExtent l="0" t="0" r="0" b="0"/>
          <wp:wrapNone/>
          <wp:docPr id="4" name="Picture 4">
            <a:extLst xmlns:a="http://schemas.openxmlformats.org/drawingml/2006/main">
              <a:ext uri="{FF2B5EF4-FFF2-40B4-BE49-F238E27FC236}">
                <a16:creationId xmlns:a16="http://schemas.microsoft.com/office/drawing/2014/main" id="{9AF1EA0B-B025-427A-BFC8-0A233EEEB3CF}"/>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AF1EA0B-B025-427A-BFC8-0A233EEEB3CF}"/>
                      </a:ext>
                    </a:extLst>
                  </pic:cNvPr>
                  <pic:cNvPicPr/>
                </pic:nvPicPr>
                <pic:blipFill>
                  <a:blip r:embed="rId1"/>
                  <a:stretch>
                    <a:fillRect/>
                  </a:stretch>
                </pic:blipFill>
                <pic:spPr>
                  <a:xfrm>
                    <a:off x="0" y="0"/>
                    <a:ext cx="2128324" cy="717843"/>
                  </a:xfrm>
                  <a:prstGeom prst="rect">
                    <a:avLst/>
                  </a:prstGeom>
                </pic:spPr>
              </pic:pic>
            </a:graphicData>
          </a:graphic>
          <wp14:sizeRelH relativeFrom="page">
            <wp14:pctWidth>0</wp14:pctWidth>
          </wp14:sizeRelH>
          <wp14:sizeRelV relativeFrom="page">
            <wp14:pctHeight>0</wp14:pctHeight>
          </wp14:sizeRelV>
        </wp:anchor>
      </w:drawing>
    </w:r>
  </w:p>
  <w:p w:rsidR="009C2C9D" w:rsidRPr="00F427BA" w:rsidRDefault="007754EB" w:rsidP="009C2C9D">
    <w:pPr>
      <w:pStyle w:val="Header"/>
      <w:ind w:left="2520" w:firstLine="4680"/>
      <w:rPr>
        <w:sz w:val="42"/>
        <w:szCs w:val="28"/>
      </w:rPr>
    </w:pPr>
  </w:p>
  <w:p w:rsidR="009C2C9D" w:rsidRPr="00F427BA" w:rsidRDefault="00B0718B" w:rsidP="009C2C9D">
    <w:pPr>
      <w:pStyle w:val="Header"/>
      <w:ind w:left="2520"/>
      <w:jc w:val="right"/>
      <w:rPr>
        <w:rFonts w:ascii="Garamond" w:hAnsi="Garamond"/>
        <w:color w:val="385623" w:themeColor="accent6" w:themeShade="80"/>
        <w:sz w:val="28"/>
        <w:szCs w:val="28"/>
      </w:rPr>
    </w:pPr>
    <w:r>
      <w:rPr>
        <w:rFonts w:ascii="Garamond" w:hAnsi="Garamond"/>
        <w:color w:val="385623" w:themeColor="accent6" w:themeShade="80"/>
        <w:sz w:val="28"/>
        <w:szCs w:val="28"/>
      </w:rPr>
      <w:t>JULY</w:t>
    </w:r>
    <w:r w:rsidR="00012F7C">
      <w:rPr>
        <w:rFonts w:ascii="Garamond" w:hAnsi="Garamond"/>
        <w:color w:val="385623" w:themeColor="accent6" w:themeShade="80"/>
        <w:sz w:val="28"/>
        <w:szCs w:val="28"/>
      </w:rPr>
      <w:t xml:space="preserve"> </w:t>
    </w:r>
    <w:r w:rsidR="00012F7C" w:rsidRPr="00F427BA">
      <w:rPr>
        <w:rFonts w:ascii="Garamond" w:hAnsi="Garamond"/>
        <w:color w:val="385623" w:themeColor="accent6" w:themeShade="80"/>
        <w:sz w:val="28"/>
        <w:szCs w:val="28"/>
      </w:rPr>
      <w:t>2017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62FAE"/>
    <w:multiLevelType w:val="hybridMultilevel"/>
    <w:tmpl w:val="A828B2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8370CDC"/>
    <w:multiLevelType w:val="hybridMultilevel"/>
    <w:tmpl w:val="F0522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F017FC"/>
    <w:multiLevelType w:val="hybridMultilevel"/>
    <w:tmpl w:val="A38A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924AB2"/>
    <w:multiLevelType w:val="hybridMultilevel"/>
    <w:tmpl w:val="C9AEC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F7C"/>
    <w:rsid w:val="00012F7C"/>
    <w:rsid w:val="00045B77"/>
    <w:rsid w:val="001D2F49"/>
    <w:rsid w:val="00453084"/>
    <w:rsid w:val="0049310B"/>
    <w:rsid w:val="00517675"/>
    <w:rsid w:val="00604A68"/>
    <w:rsid w:val="00772590"/>
    <w:rsid w:val="007730A9"/>
    <w:rsid w:val="007754EB"/>
    <w:rsid w:val="00786812"/>
    <w:rsid w:val="007A5EC1"/>
    <w:rsid w:val="008E58A8"/>
    <w:rsid w:val="00B0718B"/>
    <w:rsid w:val="00D76733"/>
    <w:rsid w:val="00FC2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7604585"/>
  <w15:chartTrackingRefBased/>
  <w15:docId w15:val="{72022BB6-2B48-40A7-AB03-1CA6DCCD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2F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2F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F7C"/>
  </w:style>
  <w:style w:type="character" w:styleId="Hyperlink">
    <w:name w:val="Hyperlink"/>
    <w:basedOn w:val="DefaultParagraphFont"/>
    <w:uiPriority w:val="99"/>
    <w:unhideWhenUsed/>
    <w:rsid w:val="00012F7C"/>
    <w:rPr>
      <w:color w:val="0563C1" w:themeColor="hyperlink"/>
      <w:u w:val="single"/>
    </w:rPr>
  </w:style>
  <w:style w:type="paragraph" w:styleId="ListParagraph">
    <w:name w:val="List Paragraph"/>
    <w:basedOn w:val="Normal"/>
    <w:uiPriority w:val="34"/>
    <w:qFormat/>
    <w:rsid w:val="00012F7C"/>
    <w:pPr>
      <w:ind w:left="720"/>
      <w:contextualSpacing/>
    </w:pPr>
  </w:style>
  <w:style w:type="paragraph" w:styleId="Footer">
    <w:name w:val="footer"/>
    <w:basedOn w:val="Normal"/>
    <w:link w:val="FooterChar"/>
    <w:uiPriority w:val="99"/>
    <w:unhideWhenUsed/>
    <w:rsid w:val="00012F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F7C"/>
  </w:style>
  <w:style w:type="paragraph" w:styleId="BalloonText">
    <w:name w:val="Balloon Text"/>
    <w:basedOn w:val="Normal"/>
    <w:link w:val="BalloonTextChar"/>
    <w:uiPriority w:val="99"/>
    <w:semiHidden/>
    <w:unhideWhenUsed/>
    <w:rsid w:val="008E58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58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sv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dnabena@nggovernorsforum.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dnabena.NGF\Documents\IGR%20DATA%20DASHBOA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320" b="1" i="0" u="none" strike="noStrike" kern="1200" spc="0" baseline="0">
                <a:solidFill>
                  <a:schemeClr val="bg2">
                    <a:lumMod val="10000"/>
                  </a:schemeClr>
                </a:solidFill>
                <a:latin typeface="Garamond" panose="02020404030301010803" pitchFamily="18" charset="0"/>
                <a:ea typeface="+mn-ea"/>
                <a:cs typeface="+mn-cs"/>
              </a:defRPr>
            </a:pPr>
            <a:r>
              <a:rPr lang="en-US" b="1"/>
              <a:t>Zamfara State's Recurrent Revenue, Jan - June, 2017</a:t>
            </a:r>
          </a:p>
        </c:rich>
      </c:tx>
      <c:overlay val="0"/>
      <c:spPr>
        <a:noFill/>
        <a:ln>
          <a:noFill/>
        </a:ln>
        <a:effectLst/>
      </c:spPr>
      <c:txPr>
        <a:bodyPr rot="0" spcFirstLastPara="1" vertOverflow="ellipsis" vert="horz" wrap="square" anchor="ctr" anchorCtr="1"/>
        <a:lstStyle/>
        <a:p>
          <a:pPr>
            <a:defRPr sz="1320" b="1" i="0" u="none" strike="noStrike" kern="1200" spc="0" baseline="0">
              <a:solidFill>
                <a:schemeClr val="bg2">
                  <a:lumMod val="10000"/>
                </a:schemeClr>
              </a:solidFill>
              <a:latin typeface="Garamond" panose="02020404030301010803" pitchFamily="18" charset="0"/>
              <a:ea typeface="+mn-ea"/>
              <a:cs typeface="+mn-cs"/>
            </a:defRPr>
          </a:pPr>
          <a:endParaRPr lang="en-US"/>
        </a:p>
      </c:txPr>
    </c:title>
    <c:autoTitleDeleted val="0"/>
    <c:plotArea>
      <c:layout/>
      <c:barChart>
        <c:barDir val="col"/>
        <c:grouping val="stacked"/>
        <c:varyColors val="0"/>
        <c:ser>
          <c:idx val="0"/>
          <c:order val="0"/>
          <c:tx>
            <c:strRef>
              <c:f>Sheet1!$B$3</c:f>
              <c:strCache>
                <c:ptCount val="1"/>
                <c:pt idx="0">
                  <c:v>IGR</c:v>
                </c:pt>
              </c:strCache>
            </c:strRef>
          </c:tx>
          <c:spPr>
            <a:pattFill prst="wdUpDiag">
              <a:fgClr>
                <a:schemeClr val="accent6">
                  <a:lumMod val="50000"/>
                </a:schemeClr>
              </a:fgClr>
              <a:bgClr>
                <a:schemeClr val="bg1"/>
              </a:bgClr>
            </a:pattFill>
            <a:ln>
              <a:noFill/>
            </a:ln>
            <a:effectLst/>
          </c:spPr>
          <c:invertIfNegative val="0"/>
          <c:cat>
            <c:strRef>
              <c:f>Sheet1!$C$1:$H$1</c:f>
              <c:strCache>
                <c:ptCount val="6"/>
                <c:pt idx="0">
                  <c:v>Jan</c:v>
                </c:pt>
                <c:pt idx="1">
                  <c:v>Feb</c:v>
                </c:pt>
                <c:pt idx="2">
                  <c:v>Mar</c:v>
                </c:pt>
                <c:pt idx="3">
                  <c:v>Apr</c:v>
                </c:pt>
                <c:pt idx="4">
                  <c:v>May</c:v>
                </c:pt>
                <c:pt idx="5">
                  <c:v>Jun</c:v>
                </c:pt>
              </c:strCache>
            </c:strRef>
          </c:cat>
          <c:val>
            <c:numRef>
              <c:f>Sheet1!$C$11:$H$11</c:f>
              <c:numCache>
                <c:formatCode>#,##0</c:formatCode>
                <c:ptCount val="6"/>
                <c:pt idx="0">
                  <c:v>317769249.89999998</c:v>
                </c:pt>
                <c:pt idx="1">
                  <c:v>336689669.81999999</c:v>
                </c:pt>
                <c:pt idx="2">
                  <c:v>356909313.63</c:v>
                </c:pt>
                <c:pt idx="3">
                  <c:v>364940985.43000001</c:v>
                </c:pt>
                <c:pt idx="4">
                  <c:v>356258120.31999999</c:v>
                </c:pt>
                <c:pt idx="5">
                  <c:v>327568912.23000002</c:v>
                </c:pt>
              </c:numCache>
            </c:numRef>
          </c:val>
          <c:extLst>
            <c:ext xmlns:c16="http://schemas.microsoft.com/office/drawing/2014/chart" uri="{C3380CC4-5D6E-409C-BE32-E72D297353CC}">
              <c16:uniqueId val="{00000000-6CE8-46B0-B5D4-C61A2F026A1A}"/>
            </c:ext>
          </c:extLst>
        </c:ser>
        <c:ser>
          <c:idx val="1"/>
          <c:order val="1"/>
          <c:tx>
            <c:strRef>
              <c:f>Sheet1!$B$15</c:f>
              <c:strCache>
                <c:ptCount val="1"/>
                <c:pt idx="0">
                  <c:v>Federation Allocation</c:v>
                </c:pt>
              </c:strCache>
            </c:strRef>
          </c:tx>
          <c:spPr>
            <a:solidFill>
              <a:schemeClr val="accent6">
                <a:lumMod val="50000"/>
              </a:schemeClr>
            </a:solidFill>
            <a:ln>
              <a:noFill/>
            </a:ln>
            <a:effectLst/>
          </c:spPr>
          <c:invertIfNegative val="0"/>
          <c:cat>
            <c:strRef>
              <c:f>Sheet1!$C$1:$H$1</c:f>
              <c:strCache>
                <c:ptCount val="6"/>
                <c:pt idx="0">
                  <c:v>Jan</c:v>
                </c:pt>
                <c:pt idx="1">
                  <c:v>Feb</c:v>
                </c:pt>
                <c:pt idx="2">
                  <c:v>Mar</c:v>
                </c:pt>
                <c:pt idx="3">
                  <c:v>Apr</c:v>
                </c:pt>
                <c:pt idx="4">
                  <c:v>May</c:v>
                </c:pt>
                <c:pt idx="5">
                  <c:v>Jun</c:v>
                </c:pt>
              </c:strCache>
            </c:strRef>
          </c:cat>
          <c:val>
            <c:numRef>
              <c:f>Sheet1!$C$22:$H$22</c:f>
              <c:numCache>
                <c:formatCode>#,##0</c:formatCode>
                <c:ptCount val="6"/>
                <c:pt idx="0">
                  <c:v>2797835637.3499999</c:v>
                </c:pt>
                <c:pt idx="1">
                  <c:v>3208668383.7199998</c:v>
                </c:pt>
                <c:pt idx="2">
                  <c:v>2897097988.3400002</c:v>
                </c:pt>
                <c:pt idx="3">
                  <c:v>3165712638.5100002</c:v>
                </c:pt>
                <c:pt idx="4">
                  <c:v>2870901860.8899999</c:v>
                </c:pt>
                <c:pt idx="5">
                  <c:v>3188978973.2199998</c:v>
                </c:pt>
              </c:numCache>
            </c:numRef>
          </c:val>
          <c:extLst>
            <c:ext xmlns:c16="http://schemas.microsoft.com/office/drawing/2014/chart" uri="{C3380CC4-5D6E-409C-BE32-E72D297353CC}">
              <c16:uniqueId val="{00000001-6CE8-46B0-B5D4-C61A2F026A1A}"/>
            </c:ext>
          </c:extLst>
        </c:ser>
        <c:dLbls>
          <c:showLegendKey val="0"/>
          <c:showVal val="0"/>
          <c:showCatName val="0"/>
          <c:showSerName val="0"/>
          <c:showPercent val="0"/>
          <c:showBubbleSize val="0"/>
        </c:dLbls>
        <c:gapWidth val="95"/>
        <c:overlap val="100"/>
        <c:axId val="379581112"/>
        <c:axId val="379580784"/>
      </c:barChart>
      <c:catAx>
        <c:axId val="3795811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0784"/>
        <c:crosses val="autoZero"/>
        <c:auto val="1"/>
        <c:lblAlgn val="ctr"/>
        <c:lblOffset val="100"/>
        <c:noMultiLvlLbl val="0"/>
      </c:catAx>
      <c:valAx>
        <c:axId val="37958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r>
                  <a:rPr lang="en-US"/>
                  <a:t>NGN</a:t>
                </a:r>
              </a:p>
            </c:rich>
          </c:tx>
          <c:overlay val="0"/>
          <c:spPr>
            <a:noFill/>
            <a:ln>
              <a:noFill/>
            </a:ln>
            <a:effectLst/>
          </c:spPr>
          <c:txPr>
            <a:bodyPr rot="-54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crossAx val="37958111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100" b="0" i="0" u="none" strike="noStrike" kern="1200" baseline="0">
                <a:solidFill>
                  <a:schemeClr val="bg2">
                    <a:lumMod val="10000"/>
                  </a:schemeClr>
                </a:solidFill>
                <a:latin typeface="Garamond" panose="02020404030301010803" pitchFamily="18" charset="0"/>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solidFill>
            <a:schemeClr val="bg2">
              <a:lumMod val="10000"/>
            </a:schemeClr>
          </a:solidFill>
          <a:latin typeface="Garamond" panose="02020404030301010803"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70</TotalTime>
  <Pages>2</Pages>
  <Words>442</Words>
  <Characters>2520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Nabena David</dc:creator>
  <cp:keywords/>
  <dc:description/>
  <cp:lastModifiedBy>Nabena David</cp:lastModifiedBy>
  <cp:revision>10</cp:revision>
  <cp:lastPrinted>2017-07-19T17:49:00Z</cp:lastPrinted>
  <dcterms:created xsi:type="dcterms:W3CDTF">2017-07-17T20:55:00Z</dcterms:created>
  <dcterms:modified xsi:type="dcterms:W3CDTF">2017-07-19T17:50:00Z</dcterms:modified>
</cp:coreProperties>
</file>