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rFonts w:ascii="Calibri" w:hAnsi="Calibri"/>
          <w:b/>
          <w:color w:val="00467F"/>
          <w:sz w:val="64"/>
        </w:rPr>
        <w:t>APPSolve (Pty) Ltd</w:t>
      </w:r>
    </w:p>
    <w:p>
      <w:pPr>
        <w:spacing w:after="960"/>
        <w:jc w:val="center"/>
      </w:pPr>
      <w:r>
        <w:rPr>
          <w:rFonts w:ascii="Calibri" w:hAnsi="Calibri"/>
          <w:b w:val="0"/>
          <w:color w:val="0070C0"/>
          <w:sz w:val="22"/>
        </w:rPr>
        <w:t>Enterprise Technology Services  |  Oracle  |  Acumatica  |  BeBanking</w:t>
      </w:r>
    </w:p>
    <w:p>
      <w:pPr>
        <w:spacing w:after="80"/>
        <w:jc w:val="center"/>
      </w:pPr>
      <w:r>
        <w:rPr>
          <w:rFonts w:ascii="Calibri" w:hAnsi="Calibri"/>
          <w:b/>
          <w:color w:val="404040"/>
          <w:sz w:val="36"/>
        </w:rPr>
        <w:t>ORACLE FUSION HCM CLOUD</w:t>
      </w:r>
    </w:p>
    <w:p>
      <w:pPr>
        <w:spacing w:after="80"/>
        <w:jc w:val="center"/>
      </w:pPr>
      <w:r>
        <w:rPr>
          <w:rFonts w:ascii="Calibri" w:hAnsi="Calibri"/>
          <w:b/>
          <w:color w:val="404040"/>
          <w:sz w:val="28"/>
        </w:rPr>
        <w:t>IMPLEMENTATION PROPOSAL</w:t>
      </w:r>
    </w:p>
    <w:p>
      <w:pPr>
        <w:spacing w:after="800"/>
        <w:jc w:val="center"/>
      </w:pPr>
      <w:r>
        <w:rPr>
          <w:rFonts w:ascii="Calibri" w:hAnsi="Calibri"/>
          <w:b/>
          <w:color w:val="00467F"/>
          <w:sz w:val="32"/>
        </w:rPr>
        <w:t>Plennegy Group</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Prepared For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color w:val="404040"/>
                <w:sz w:val="22"/>
              </w:rPr>
              <w:t>Plennegy Group</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Platform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color w:val="404040"/>
                <w:sz w:val="22"/>
              </w:rPr>
              <w:t>Oracle Fusion HCM Cloud</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Prepared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color w:val="404040"/>
                <w:sz w:val="22"/>
              </w:rPr>
              <w:t>APPSolve (Pty) Ltd</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color w:val="404040"/>
                <w:sz w:val="22"/>
              </w:rPr>
              <w:t>V5 — Narrative &amp; Style Engine</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color w:val="404040"/>
                <w:sz w:val="22"/>
              </w:rPr>
              <w:t>2026-06-30</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Tender ID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color w:val="404040"/>
                <w:sz w:val="22"/>
              </w:rPr>
              <w:t>PLENNEGY-HCM-001</w:t>
            </w:r>
          </w:p>
        </w:tc>
      </w:tr>
    </w:tbl>
    <w:p>
      <w:pPr>
        <w:spacing w:before="960"/>
        <w:jc w:val="center"/>
      </w:pPr>
      <w:r>
        <w:rPr>
          <w:rFonts w:ascii="Calibri" w:hAnsi="Calibri"/>
          <w:b/>
          <w:color w:val="707070"/>
          <w:sz w:val="20"/>
        </w:rPr>
        <w:t>COMMERCIAL IN CONFIDENCE  |  Proposal V5 — Narrative &amp; Style Engine</w:t>
      </w:r>
    </w:p>
    <w:p>
      <w:pPr>
        <w:spacing w:before="0" w:after="0"/>
      </w:pPr>
      <w:r>
        <w:br w:type="page"/>
      </w:r>
    </w:p>
    <w:p>
      <w:pPr>
        <w:pStyle w:val="Heading1"/>
        <w:spacing w:before="0"/>
      </w:pPr>
      <w:r>
        <w:t>Table of Contents</w:t>
      </w:r>
    </w:p>
    <w:p>
      <w:pPr>
        <w:spacing w:before="120" w:after="360"/>
      </w:pPr>
      <w:r>
        <w:rPr>
          <w:rFonts w:ascii="Calibri" w:hAnsi="Calibri"/>
          <w:i/>
          <w:color w:val="808080"/>
          <w:sz w:val="20"/>
        </w:rPr>
        <w:fldChar w:fldCharType="begin"/>
        <w:instrText xml:space="preserve"> TOC \o "1-3" \h \z \u </w:instrText>
        <w:fldChar w:fldCharType="separate"/>
        <w:r>
          <w:t>[Right-click &gt; Update Field to generate the Table of Contents]</w:t>
        </w:r>
        <w:fldChar w:fldCharType="end"/>
      </w:r>
    </w:p>
    <w:p>
      <w:pPr>
        <w:spacing w:before="0" w:after="0"/>
      </w:pPr>
      <w:r>
        <w:br w:type="page"/>
      </w:r>
    </w:p>
    <w:p>
      <w:pPr>
        <w:spacing w:before="0" w:after="0"/>
      </w:pPr>
      <w:r>
        <w:br w:type="page"/>
      </w:r>
    </w:p>
    <w:p>
      <w:pPr>
        <w:pStyle w:val="Heading2"/>
        <w:keepNext/>
      </w:pPr>
      <w:r>
        <w:t>1. Executive Summary</w:t>
      </w:r>
    </w:p>
    <w:p>
      <w:pPr/>
      <w:r>
        <w:rPr>
          <w:rFonts w:ascii="Calibri" w:hAnsi="Calibri"/>
          <w:b w:val="0"/>
          <w:sz w:val="22"/>
        </w:rPr>
        <w:t>Plennegy Group is at an inflection point. The organisation has grown to a scale where the informal HR processes and disconnected systems that supported smaller operations can no longer carry the weight of a large, multi-entity agribusiness group. HR is spending its time reconciling records and rebuilding data rather than managing people. That needs to change.</w:t>
      </w:r>
    </w:p>
    <w:p>
      <w:pPr/>
      <w:r>
        <w:rPr>
          <w:rFonts w:ascii="Calibri" w:hAnsi="Calibri"/>
          <w:b w:val="0"/>
          <w:sz w:val="22"/>
        </w:rPr>
        <w:t>This proposal sets out how APPSolve will implement Oracle Fusion HCM Cloud to give Plennegy a single, unified human capital management capability across all operating entities — one employee record, one recruitment process, one learning platform, and one source of truth for workforce decisions.</w:t>
      </w:r>
    </w:p>
    <w:p>
      <w:pPr>
        <w:pStyle w:val="Heading3"/>
        <w:keepNext/>
      </w:pPr>
      <w:r>
        <w:rPr>
          <w:rFonts w:ascii="Calibri" w:hAnsi="Calibri"/>
          <w:b w:val="0"/>
          <w:sz w:val="26"/>
        </w:rPr>
        <w:t>Plennegy's Business Objectives</w:t>
      </w:r>
    </w:p>
    <w:p>
      <w:pPr>
        <w:pStyle w:val="Heading3"/>
        <w:keepNext/>
      </w:pPr>
      <w:r>
        <w:rPr>
          <w:rFonts w:ascii="Calibri" w:hAnsi="Calibri"/>
          <w:b w:val="0"/>
          <w:sz w:val="26"/>
        </w:rPr>
        <w:t>APPSolve's Proposal</w:t>
      </w:r>
    </w:p>
    <w:p>
      <w:pPr/>
      <w:r>
        <w:rPr>
          <w:rFonts w:ascii="Calibri" w:hAnsi="Calibri"/>
          <w:b w:val="0"/>
          <w:sz w:val="22"/>
        </w:rPr>
        <w:t>APPSolve proposes a two-phase implementation of Oracle Fusion HCM Cloud, designed for a multi-entity South African agribusiness operation. Phase 1 delivers the core: Oracle Fusion HCM Core, Oracle Recruiting Cloud, and Oracle Integration Cloud connecting Oracle to Plennegy's payroll provider. Phase 2 extends the platform with Oracle Learning Cloud and Oracle Talent Management once the Phase 1 foundation is stable and adopted.</w:t>
      </w:r>
    </w:p>
    <w:p>
      <w:pPr/>
      <w:r>
        <w:rPr>
          <w:rFonts w:ascii="Calibri" w:hAnsi="Calibri"/>
          <w:b w:val="0"/>
          <w:sz w:val="22"/>
        </w:rPr>
        <w:t>This phasing is intentional. A multi-entity HCM implementation carries meaningful organisational change. APPSolve manages that change by delivering value in the first phase — visible, tangible HR improvement before extending to talent and learning — rather than launching twelve modules simultaneously and overwhelming Plennegy's team with change.</w:t>
      </w:r>
    </w:p>
    <w:p>
      <w:pPr>
        <w:pStyle w:val="Heading3"/>
        <w:keepNext/>
      </w:pPr>
      <w:r>
        <w:rPr>
          <w:rFonts w:ascii="Calibri" w:hAnsi="Calibri"/>
          <w:b w:val="0"/>
          <w:sz w:val="26"/>
        </w:rPr>
        <w:t>Why APPSolve</w:t>
      </w:r>
    </w:p>
    <w:p>
      <w:pPr/>
      <w:r>
        <w:rPr>
          <w:rFonts w:ascii="Calibri" w:hAnsi="Calibri"/>
          <w:b w:val="0"/>
          <w:sz w:val="22"/>
        </w:rPr>
        <w:t>APPSolve has implemented Oracle Fusion HCM Cloud in South African enterprise organisations across gaming, retail, agribusiness, and financial services. We understand South African HR compliance — BCEA leave rules, employment equity reporting, bargaining council agreements — as standard delivery practice, not research. Our team of more than 50 Senior Consultants brings that experience directly to Plennegy's project.</w:t>
      </w:r>
    </w:p>
    <w:p>
      <w:pPr/>
      <w:r>
        <w:rPr>
          <w:rFonts w:ascii="Calibri" w:hAnsi="Calibri"/>
          <w:b w:val="0"/>
          <w:sz w:val="22"/>
        </w:rPr>
        <w:t>We are an Oracle Level 1 Partner, recognised with Oracle's Business Impact Award (EMEA 2024) for measurable implementation outcomes. We run every engagement through a named Business Unit Lead — a senior practitioner accountable for delivery quality from kick-off to go-live, not a project co-ordinator who escalates problems.</w:t>
      </w:r>
    </w:p>
    <w:p>
      <w:pPr>
        <w:pStyle w:val="Heading3"/>
        <w:keepNext/>
      </w:pPr>
      <w:r>
        <w:rPr>
          <w:rFonts w:ascii="Calibri" w:hAnsi="Calibri"/>
          <w:b w:val="0"/>
          <w:sz w:val="26"/>
        </w:rPr>
        <w:t>Expected Business Outcomes</w:t>
      </w:r>
    </w:p>
    <w:p>
      <w:pPr/>
      <w:r>
        <w:rPr>
          <w:rFonts w:ascii="Calibri" w:hAnsi="Calibri"/>
          <w:b w:val="0"/>
          <w:sz w:val="22"/>
        </w:rPr>
        <w:t>APPSolve is ready to mobilise within two weeks of contract signature. We ask Plennegy to confirm scope and nominate a project sponsor. The next step is yours to take.</w:t>
      </w:r>
    </w:p>
    <w:p>
      <w:pPr>
        <w:spacing w:before="0" w:after="0"/>
      </w:pPr>
      <w:r>
        <w:br w:type="page"/>
      </w:r>
    </w:p>
    <w:p>
      <w:pPr>
        <w:pStyle w:val="Heading2"/>
        <w:keepNext/>
      </w:pPr>
      <w:r>
        <w:t>2. Understanding Plennegy's Requirements</w:t>
      </w:r>
    </w:p>
    <w:p>
      <w:pPr/>
      <w:r>
        <w:rPr>
          <w:rFonts w:ascii="Calibri" w:hAnsi="Calibri"/>
          <w:b w:val="0"/>
          <w:sz w:val="22"/>
        </w:rPr>
        <w:t>Plennegy operates across multiple agribusiness entities with a workforce that spans permanent, seasonal, and contract employment categories. Each entity manages its own HR records. When employees transfer between entities, information moves by hand — or does not move at all. The result is a group-level HR function that cannot see its own workforce without assembling the picture manually.</w:t>
      </w:r>
    </w:p>
    <w:p>
      <w:pPr/>
      <w:r>
        <w:rPr>
          <w:rFonts w:ascii="Calibri" w:hAnsi="Calibri"/>
          <w:b w:val="0"/>
          <w:sz w:val="22"/>
        </w:rPr>
        <w:t>The consequences are practical and immediate. Payroll requires manual reconciliation at every period-end because employee and position data are not flowing automatically to the payroll provider. Absence records are unreliable across entities because each entity manages them differently. HR cannot provide accurate headcount or employment equity numbers to leadership without rebuilding the data from source each time.</w:t>
      </w:r>
    </w:p>
    <w:p>
      <w:pPr>
        <w:pStyle w:val="Heading3"/>
        <w:keepNext/>
      </w:pPr>
      <w:r>
        <w:rPr>
          <w:rFonts w:ascii="Calibri" w:hAnsi="Calibri"/>
          <w:b w:val="0"/>
          <w:sz w:val="26"/>
        </w:rPr>
        <w:t>What Plennegy Needs from This Project</w:t>
      </w:r>
    </w:p>
    <w:p>
      <w:pPr>
        <w:pStyle w:val="Heading3"/>
        <w:keepNext/>
      </w:pPr>
      <w:r>
        <w:rPr>
          <w:rFonts w:ascii="Calibri" w:hAnsi="Calibri"/>
          <w:b w:val="0"/>
          <w:sz w:val="26"/>
        </w:rPr>
        <w:t>How APPSolve Has Interpreted This Requirement</w:t>
      </w:r>
    </w:p>
    <w:p>
      <w:pPr/>
      <w:r>
        <w:rPr>
          <w:rFonts w:ascii="Calibri" w:hAnsi="Calibri"/>
          <w:b w:val="0"/>
          <w:sz w:val="22"/>
        </w:rPr>
        <w:t>APPSolve has scoped this as a two-phase delivery. Phase 1 establishes the foundation that Plennegy needs most urgently: HCM Core for the single employee record, Oracle Recruiting for structured talent acquisition, and Oracle Integration Cloud for the payroll provider interface. Phase 2 adds Learning and Talent Management once the Phase 1 platform is stable, adopted, and producing the outcomes described above.</w:t>
      </w:r>
    </w:p>
    <w:p>
      <w:pPr/>
      <w:r>
        <w:rPr>
          <w:rFonts w:ascii="Calibri" w:hAnsi="Calibri"/>
          <w:b w:val="0"/>
          <w:sz w:val="22"/>
        </w:rPr>
        <w:t>This sequencing is not conservative. It is accurate. A single-phase deployment of all five modules simultaneously would place excessive organisational change demands on Plennegy's HR team and management during a period when they are also learning a new system. Phase 1 creates the visible wins — a working payroll integration, a reliable employee record, a consistent recruitment process — that build the confidence and capability for Phase 2.</w:t>
      </w:r>
    </w:p>
    <w:p>
      <w:pPr/>
      <w:r>
        <w:rPr>
          <w:rFonts w:ascii="Calibri" w:hAnsi="Calibri"/>
          <w:b w:val="0"/>
          <w:sz w:val="22"/>
        </w:rPr>
        <w:t>APPSolve's South African HCM experience means we bring configuration templates for BCEA leave types, employment equity categories, and South African payroll provider integration patterns to this engagement from day one. These are not design decisions Plennegy's project team will need to guide us through. They are solved problems we bring to Plennegy's table.</w:t>
      </w:r>
    </w:p>
    <w:p>
      <w:pPr>
        <w:spacing w:before="0" w:after="0"/>
      </w:pPr>
      <w:r>
        <w:br w:type="page"/>
      </w:r>
    </w:p>
    <w:p>
      <w:pPr>
        <w:pStyle w:val="Heading2"/>
        <w:keepNext/>
      </w:pPr>
      <w:r>
        <w:t>3. Proposed Oracle HCM Solution</w:t>
      </w:r>
    </w:p>
    <w:p>
      <w:pPr>
        <w:pStyle w:val="Heading3"/>
        <w:keepNext/>
      </w:pPr>
      <w:r>
        <w:rPr>
          <w:rFonts w:ascii="Calibri" w:hAnsi="Calibri"/>
          <w:b w:val="0"/>
          <w:sz w:val="26"/>
        </w:rPr>
        <w:t>Where Plennegy Is Today</w:t>
      </w:r>
    </w:p>
    <w:p>
      <w:pPr/>
      <w:r>
        <w:rPr>
          <w:rFonts w:ascii="Calibri" w:hAnsi="Calibri"/>
          <w:b w:val="0"/>
          <w:sz w:val="22"/>
        </w:rPr>
        <w:t>Plennegy's HR function manages multiple sets of employee records across its operating entities. Position management, leave tracking, and payroll inputs are handled differently by different entities. There is no single view of the group's workforce. Every consolidated HR report requires someone to build it from source.</w:t>
      </w:r>
    </w:p>
    <w:p>
      <w:pPr>
        <w:pStyle w:val="Heading3"/>
        <w:keepNext/>
      </w:pPr>
      <w:r>
        <w:rPr>
          <w:rFonts w:ascii="Calibri" w:hAnsi="Calibri"/>
          <w:b w:val="0"/>
          <w:sz w:val="26"/>
        </w:rPr>
        <w:t>Where Plennegy Will Be After Implementation</w:t>
      </w:r>
    </w:p>
    <w:p>
      <w:pPr/>
      <w:r>
        <w:rPr>
          <w:rFonts w:ascii="Calibri" w:hAnsi="Calibri"/>
          <w:b w:val="0"/>
          <w:sz w:val="22"/>
        </w:rPr>
        <w:t>After implementation, every Plennegy HR business partner works from the same employee record. Position transfers happen in Oracle — the record follows the employee. Leave approvals happen in Oracle — managers approve on mobile without routing paper through HR. Payroll inputs flow automatically to the payroll provider at period-end. Hiring managers see their recruitment pipeline in real time. Leadership sees headcount, absence, and position data without waiting for HR to consolidate it.</w:t>
      </w:r>
    </w:p>
    <w:p>
      <w:pPr>
        <w:pStyle w:val="Heading3"/>
        <w:keepNext/>
      </w:pPr>
      <w:r>
        <w:rPr>
          <w:rFonts w:ascii="Calibri" w:hAnsi="Calibri"/>
          <w:b w:val="0"/>
          <w:sz w:val="26"/>
        </w:rPr>
        <w:t>How Oracle Fusion HCM Makes This Possible</w:t>
      </w:r>
    </w:p>
    <w:p>
      <w:pPr/>
      <w:r>
        <w:rPr>
          <w:rFonts w:ascii="Calibri" w:hAnsi="Calibri"/>
          <w:b w:val="0"/>
          <w:sz w:val="22"/>
        </w:rPr>
        <w:t>Oracle Fusion HCM Cloud is not a collection of modules. It is a single data model that manages everything about an employee — their employment record, their position, their absence, their learning history, their performance — in one place, in real time, across all of Plennegy's entities. The modules are different windows onto the same data, not separate systems that need to exchange information.</w:t>
      </w:r>
    </w:p>
    <w:p>
      <w:pPr>
        <w:pStyle w:val="Heading3"/>
        <w:keepNext/>
      </w:pPr>
      <w:r>
        <w:rPr>
          <w:rFonts w:ascii="Calibri" w:hAnsi="Calibri"/>
          <w:b w:val="0"/>
          <w:sz w:val="26"/>
        </w:rPr>
        <w:t>Phase 1 — The Core Platform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What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Why it matters to Plennegy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HCM Core**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Single employee record for all entities. Position management, absence management, and employment contract history in one place. HR self-service for managers eliminates approval paper trails.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End-to-end recruitment from vacancy creation to accepted offer. Every hiring decision is tracked. Employment equity data is captured at application, not reconstructed after hiring.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provider interface. Employee and position data flows automatically at period-end. Pay results flow back for reconciliation. Exceptions surface in the integration monitor.</w:t>
            </w:r>
          </w:p>
        </w:tc>
      </w:tr>
    </w:tbl>
    <w:p>
      <w:pPr>
        <w:spacing w:before="0" w:after="120"/>
      </w:pPr>
    </w:p>
    <w:p>
      <w:pPr>
        <w:pStyle w:val="Heading3"/>
        <w:keepNext/>
      </w:pPr>
      <w:r>
        <w:rPr>
          <w:rFonts w:ascii="Calibri" w:hAnsi="Calibri"/>
          <w:b w:val="0"/>
          <w:sz w:val="26"/>
        </w:rPr>
        <w:t>Phase 2 — Platform Extension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What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Why it matters to Plennegy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Learning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training tracked per employee, per employment category, per entity. Mandatory completions evidenced automatically. No spreadsheet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performance cycle across all entities. Goal setting, mid-year check-in, year-end review — uniform and consistent. Succession planning and talent pipeline visibility for executive leadership.</w:t>
            </w:r>
          </w:p>
        </w:tc>
      </w:tr>
    </w:tbl>
    <w:p>
      <w:pPr>
        <w:spacing w:before="0" w:after="120"/>
      </w:pPr>
    </w:p>
    <w:p>
      <w:pPr>
        <w:pStyle w:val="Heading3"/>
        <w:keepNext/>
      </w:pPr>
      <w:r>
        <w:rPr>
          <w:rFonts w:ascii="Calibri" w:hAnsi="Calibri"/>
          <w:b w:val="0"/>
          <w:sz w:val="26"/>
        </w:rPr>
        <w:t>How APPSolve Delivers It</w:t>
      </w:r>
    </w:p>
    <w:p>
      <w:pPr/>
      <w:r>
        <w:rPr>
          <w:rFonts w:ascii="Calibri" w:hAnsi="Calibri"/>
          <w:b w:val="0"/>
          <w:sz w:val="22"/>
        </w:rPr>
        <w:t>APPSolve configures Oracle to work for Plennegy's operating model — your entity structure, your position hierarchies, your employment categories, your leave policies, your approval workflows. The configuration decisions are made with Plennegy in solution design workshops, not by APPSolve working in isolation. Your HR team participates in every design decision because they are the ones who will manage the system after APPSolve leaves.</w:t>
      </w:r>
    </w:p>
    <w:p>
      <w:pPr>
        <w:pStyle w:val="Heading3"/>
        <w:keepNext/>
      </w:pPr>
      <w:r>
        <w:rPr>
          <w:rFonts w:ascii="Calibri" w:hAnsi="Calibri"/>
          <w:b w:val="0"/>
          <w:sz w:val="26"/>
        </w:rPr>
        <w:t>What This Delivers for Plennegy</w:t>
      </w:r>
    </w:p>
    <w:p>
      <w:pPr>
        <w:pStyle w:val="Heading3"/>
        <w:keepNext/>
      </w:pPr>
      <w:r>
        <w:rPr>
          <w:rFonts w:ascii="Calibri" w:hAnsi="Calibri"/>
          <w:b w:val="0"/>
          <w:sz w:val="26"/>
        </w:rPr>
        <w:t>What Is Not in This Scope</w:t>
      </w:r>
    </w:p>
    <w:p>
      <w:pPr>
        <w:spacing w:before="0" w:after="0"/>
      </w:pPr>
      <w:r>
        <w:br w:type="page"/>
      </w:r>
    </w:p>
    <w:p>
      <w:pPr>
        <w:pStyle w:val="Heading2"/>
        <w:keepNext/>
      </w:pPr>
      <w:r>
        <w:t>4. Why APPSolve</w:t>
      </w:r>
    </w:p>
    <w:p>
      <w:pPr/>
      <w:r>
        <w:rPr>
          <w:rFonts w:ascii="Calibri" w:hAnsi="Calibri"/>
          <w:b w:val="0"/>
          <w:sz w:val="22"/>
        </w:rPr>
        <w:t>Oracle implementations succeed or fail on the implementation partner. Oracle provides the technology. The configuration decisions, delivery discipline, change management, knowledge transfer, and long-term support are the partner's responsibility. These are the factors that determine whether Plennegy realises the full value of Oracle Fusion HCM Cloud in years one, three, and five.</w:t>
      </w:r>
    </w:p>
    <w:p>
      <w:pPr>
        <w:pStyle w:val="Heading3"/>
        <w:keepNext/>
      </w:pPr>
      <w:r>
        <w:rPr>
          <w:rFonts w:ascii="Calibri" w:hAnsi="Calibri"/>
          <w:b w:val="0"/>
          <w:sz w:val="26"/>
        </w:rPr>
        <w:t>We Have Solved Plennegy's Problems Before</w:t>
      </w:r>
    </w:p>
    <w:p>
      <w:pPr/>
      <w:r>
        <w:rPr>
          <w:rFonts w:ascii="Calibri" w:hAnsi="Calibri"/>
          <w:b w:val="0"/>
          <w:sz w:val="22"/>
        </w:rPr>
        <w:t>APPSolve has implemented Oracle Fusion HCM Cloud in South African enterprise organisations facing the same challenges Plennegy faces today: multi-entity HR complexity, manual payroll data transfer, disconnected recruitment processes, and the need to build group-wide HR capability without disrupting operations that cannot stop.</w:t>
      </w:r>
    </w:p>
    <w:p>
      <w:pPr/>
      <w:r>
        <w:rPr>
          <w:rFonts w:ascii="Calibri" w:hAnsi="Calibri"/>
          <w:b w:val="0"/>
          <w:sz w:val="22"/>
        </w:rPr>
        <w:t>We understand South African HR as a configuration challenge, not a research project. BCEA leave types, employment equity categories, bargaining council agreement rules, and South African payroll provider integration patterns are solved problems for APPSolve's team. They will not be designed during Plennegy's project — they will be brought to Plennegy's workshops from day one.</w:t>
      </w:r>
    </w:p>
    <w:p>
      <w:pPr>
        <w:pStyle w:val="Heading3"/>
        <w:keepNext/>
      </w:pPr>
      <w:r>
        <w:rPr>
          <w:rFonts w:ascii="Calibri" w:hAnsi="Calibri"/>
          <w:b w:val="0"/>
          <w:sz w:val="26"/>
        </w:rPr>
        <w:t>Our Oracle Capability</w:t>
      </w:r>
    </w:p>
    <w:p>
      <w:pPr>
        <w:pStyle w:val="Heading3"/>
        <w:keepNext/>
      </w:pPr>
      <w:r>
        <w:rPr>
          <w:rFonts w:ascii="Calibri" w:hAnsi="Calibri"/>
          <w:b w:val="0"/>
          <w:sz w:val="26"/>
        </w:rPr>
        <w:t>Named Accountability — Not Escalation Chains</w:t>
      </w:r>
    </w:p>
    <w:p>
      <w:pPr/>
      <w:r>
        <w:rPr>
          <w:rFonts w:ascii="Calibri" w:hAnsi="Calibri"/>
          <w:b w:val="0"/>
          <w:sz w:val="22"/>
        </w:rPr>
        <w:t>Every APPSolve engagement is run by a named Business Unit Lead. This is a senior Oracle practitioner — not a project manager or account executive — who takes personal responsibility for delivery quality from kick-off to go-live. If the project encounters a problem, the BU Lead resolves it. There is no escalation path that routes to someone who does not know Plennegy's system.</w:t>
      </w:r>
    </w:p>
    <w:p>
      <w:pPr/>
      <w:r>
        <w:rPr>
          <w:rFonts w:ascii="Calibri" w:hAnsi="Calibri"/>
          <w:b w:val="0"/>
          <w:sz w:val="22"/>
        </w:rPr>
        <w:t>This matters for a multi-entity implementation where configuration decisions made in Mobilise have downstream consequences in Validate. The person who made those decisions needs to be available, accountable, and present throughout the project — not cycling through to the next engagement.</w:t>
      </w:r>
    </w:p>
    <w:p>
      <w:pPr>
        <w:pStyle w:val="Heading3"/>
        <w:keepNext/>
      </w:pPr>
      <w:r>
        <w:rPr>
          <w:rFonts w:ascii="Calibri" w:hAnsi="Calibri"/>
          <w:b w:val="0"/>
          <w:sz w:val="26"/>
        </w:rPr>
        <w:t>Knowledge Transfer by Design</w:t>
      </w:r>
    </w:p>
    <w:p>
      <w:pPr/>
      <w:r>
        <w:rPr>
          <w:rFonts w:ascii="Calibri" w:hAnsi="Calibri"/>
          <w:b w:val="0"/>
          <w:sz w:val="22"/>
        </w:rPr>
        <w:t>APPSolve designs every engagement so that the client can operate and evolve the system without the implementation partner after go-live. Plennegy's HR and IT teams will participate in every design workshop, shadow every configuration decision, and receive structured training before hypercare ends. Three years from now, Plennegy should not need APPSolve to change a leave policy or update an approval workflow.</w:t>
      </w:r>
    </w:p>
    <w:p>
      <w:pPr>
        <w:pStyle w:val="Heading3"/>
        <w:keepNext/>
      </w:pPr>
      <w:r>
        <w:rPr>
          <w:rFonts w:ascii="Calibri" w:hAnsi="Calibri"/>
          <w:b w:val="0"/>
          <w:sz w:val="26"/>
        </w:rPr>
        <w:t>Long-Term Support Through AMS</w:t>
      </w:r>
    </w:p>
    <w:p>
      <w:pPr/>
      <w:r>
        <w:rPr>
          <w:rFonts w:ascii="Calibri" w:hAnsi="Calibri"/>
          <w:b w:val="0"/>
          <w:sz w:val="22"/>
        </w:rPr>
        <w:t>The majority of APPSolve's clients continue with our Application Managed Services practice after go-live. Oracle updates its cloud platform every quarter — new functionality, changed interfaces, configuration impacts. APPSolve's AMS practice manages those updates, tests impacts to Plennegy's configuration, and handles the quarterly release cycle. Plennegy's team does not need to track Oracle's release notes. We track them on your behalf.</w:t>
      </w:r>
    </w:p>
    <w:p>
      <w:pPr/>
      <w:r>
        <w:rPr>
          <w:rFonts w:ascii="Calibri" w:hAnsi="Calibri"/>
          <w:b w:val="0"/>
          <w:sz w:val="22"/>
        </w:rPr>
        <w:t>Client references are available on request, subject to individual client approval. Contact your APPSolve Account Manager.</w:t>
      </w:r>
    </w:p>
    <w:p>
      <w:pPr>
        <w:spacing w:before="0" w:after="0"/>
      </w:pPr>
      <w:r>
        <w:br w:type="page"/>
      </w:r>
    </w:p>
    <w:p>
      <w:pPr>
        <w:pStyle w:val="Heading2"/>
        <w:keepNext/>
      </w:pPr>
      <w:r>
        <w:t>5. How We Deliver</w:t>
      </w:r>
    </w:p>
    <w:p>
      <w:pPr/>
      <w:r>
        <w:rPr>
          <w:rFonts w:ascii="Calibri" w:hAnsi="Calibri"/>
          <w:b w:val="0"/>
          <w:sz w:val="22"/>
        </w:rPr>
        <w:t>APPSolve delivers Oracle Fusion HCM Cloud using Oracle's Modern Best Practices and Oracle Success Navigator — the adoption framework Oracle built for SaaS cloud implementations. This is not a traditional ERP methodology applied to a cloud engagement. That distinction matters.</w:t>
      </w:r>
    </w:p>
    <w:p>
      <w:pPr/>
      <w:r>
        <w:rPr>
          <w:rFonts w:ascii="Calibri" w:hAnsi="Calibri"/>
          <w:b w:val="0"/>
          <w:sz w:val="22"/>
        </w:rPr>
        <w:t>Oracle Fusion HCM is a continuously evolving cloud platform. It is not a system APPSolve installs and maintains on Plennegy's infrastructure. Our job is to configure Oracle to reflect how Plennegy actually operates — your entity structure, your position hierarchies, your leave policies, your approval workflows — not to recreate Plennegy's current processes in new software. Where current processes can be improved by adopting Oracle's standard approach, we will make that recommendation during solution design.</w:t>
      </w:r>
    </w:p>
    <w:p>
      <w:pPr>
        <w:pStyle w:val="Heading3"/>
        <w:keepNext/>
      </w:pPr>
      <w:r>
        <w:rPr>
          <w:rFonts w:ascii="Calibri" w:hAnsi="Calibri"/>
          <w:b w:val="0"/>
          <w:sz w:val="26"/>
        </w:rPr>
        <w:t>Our Delivery Principles</w:t>
      </w:r>
    </w:p>
    <w:p>
      <w:pPr>
        <w:pStyle w:val="Heading3"/>
        <w:keepNext/>
      </w:pPr>
      <w:r>
        <w:rPr>
          <w:rFonts w:ascii="Calibri" w:hAnsi="Calibri"/>
          <w:b w:val="0"/>
          <w:sz w:val="26"/>
        </w:rPr>
        <w:t>The Six Phases of Delivery</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Your Involvement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Outcome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**1 — Mobilise**</w:t>
            </w:r>
            <w:r>
              <w:rPr>
                <w:rFonts w:ascii="Calibri" w:hAnsi="Calibri"/>
                <w:b w:val="0"/>
                <w:sz w:val="20"/>
              </w:rPr>
              <w:t xml:space="preserve"> (4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Establish the foundation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project team, sign charter, attend kick-off</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chartered; Oracle environments provisioned; governance active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 — Scope &amp; Design**</w:t>
            </w:r>
            <w:r>
              <w:rPr>
                <w:rFonts w:ascii="Calibri" w:hAnsi="Calibri"/>
                <w:b w:val="0"/>
                <w:sz w:val="20"/>
              </w:rPr>
              <w:t xml:space="preserve"> (8–10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 the configuration blueprint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Participate in solution design workshops; approve design documents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Solution design approved; CRP-1 demonstrated; integration design confirmed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**3 — Prototype**</w:t>
            </w:r>
            <w:r>
              <w:rPr>
                <w:rFonts w:ascii="Calibri" w:hAnsi="Calibri"/>
                <w:b w:val="0"/>
                <w:sz w:val="20"/>
              </w:rPr>
              <w:t xml:space="preserve"> (6–8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 and demonstrate the configured system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the prototype in CRP-2; provide structured feedback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CRP-2 signed off; integrations built and tested in development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**4 — Validate**</w:t>
            </w:r>
            <w:r>
              <w:rPr>
                <w:rFonts w:ascii="Calibri" w:hAnsi="Calibri"/>
                <w:b w:val="0"/>
                <w:sz w:val="20"/>
              </w:rPr>
              <w:t xml:space="preserve"> (6–8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the system is ready for your users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Lead user acceptance testing; approve data migration; confirm go-live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UAT signed off; migration rehearsed; go-live decision made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**5 — Deploy**</w:t>
            </w:r>
            <w:r>
              <w:rPr>
                <w:rFonts w:ascii="Calibri" w:hAnsi="Calibri"/>
                <w:b w:val="0"/>
                <w:sz w:val="20"/>
              </w:rPr>
              <w:t xml:space="preserve"> (2–4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 live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 your users during hypercare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is live; APPSolve on-site during hypercare; issues resolved within agreed SLA</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**6 — Evolve**</w:t>
            </w:r>
            <w:r>
              <w:rPr>
                <w:rFonts w:ascii="Calibri" w:hAnsi="Calibri"/>
                <w:b w:val="0"/>
                <w:sz w:val="20"/>
              </w:rPr>
              <w:t xml:space="preserve"> (ongoing)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Optimise and sustain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Raise service requests; participate in quarterly update reviews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quarterly updates managed by APPSolve AMS; configuration continuously optimised</w:t>
            </w:r>
          </w:p>
        </w:tc>
      </w:tr>
    </w:tbl>
    <w:p>
      <w:pPr>
        <w:spacing w:before="0" w:after="120"/>
      </w:pPr>
    </w:p>
    <w:p>
      <w:pPr>
        <w:pStyle w:val="Heading3"/>
        <w:keepNext/>
      </w:pPr>
      <w:r>
        <w:rPr>
          <w:rFonts w:ascii="Calibri" w:hAnsi="Calibri"/>
          <w:b w:val="0"/>
          <w:sz w:val="26"/>
        </w:rPr>
        <w:t>Change Management</w:t>
      </w:r>
    </w:p>
    <w:p>
      <w:pPr/>
      <w:r>
        <w:rPr>
          <w:rFonts w:ascii="Calibri" w:hAnsi="Calibri"/>
          <w:b w:val="0"/>
          <w:sz w:val="22"/>
        </w:rPr>
        <w:t>Oracle HCM implementations do not fail because of configuration errors. They fail because people revert to the old way of working after go-live. APPSolve builds change management into every phase. Stakeholder engagement begins in Mobilise. End-user training runs throughout Validate. Hypercare in Deploy puts APPSolve consultants alongside Plennegy's users during the first weeks on the new system. Change management is not a workshop before go-live. It is continuous activity.</w:t>
      </w:r>
    </w:p>
    <w:p>
      <w:pPr>
        <w:pStyle w:val="Heading3"/>
        <w:keepNext/>
      </w:pPr>
      <w:r>
        <w:rPr>
          <w:rFonts w:ascii="Calibri" w:hAnsi="Calibri"/>
          <w:b w:val="0"/>
          <w:sz w:val="26"/>
        </w:rPr>
        <w:t>Reporting and Transparency</w:t>
      </w:r>
    </w:p>
    <w:p>
      <w:pPr>
        <w:spacing w:before="0" w:after="0"/>
      </w:pPr>
      <w:r>
        <w:br w:type="page"/>
      </w:r>
    </w:p>
    <w:p>
      <w:pPr>
        <w:pStyle w:val="Heading2"/>
        <w:keepNext/>
      </w:pPr>
      <w:r>
        <w:t>6. Project Governance</w:t>
      </w:r>
    </w:p>
    <w:p>
      <w:pPr/>
      <w:r>
        <w:rPr>
          <w:rFonts w:ascii="Calibri" w:hAnsi="Calibri"/>
          <w:b w:val="0"/>
          <w:sz w:val="22"/>
        </w:rPr>
        <w:t>Good governance does not slow a project down. It prevents the decisions, delays, and misalignments that slow a project down from happening in the first place. APPSolve's governance model gives Plennegy's leadership clear visibility of project progress and the mechanisms to intervene early when something needs attention.</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Level</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Forum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Frequency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**Strategic**</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Steering Committee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authority, commercial decisions, strategic risk — attended by Plennegy executive sponsor and APPSolve BU Lead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**Operational**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Governance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Weekly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Progress, risks, open decisions, upcoming milestones — attended by Plennegy PM and APPSolve PM</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**Workstream**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Reviews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Bi-weekly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decisions, CRP planning, testing sign-off — attended by Plennegy functional leads and APPSolve consultants</w:t>
            </w:r>
          </w:p>
        </w:tc>
      </w:tr>
    </w:tbl>
    <w:p>
      <w:pPr>
        <w:spacing w:before="0" w:after="120"/>
      </w:pPr>
    </w:p>
    <w:p>
      <w:pPr>
        <w:pStyle w:val="Heading3"/>
        <w:keepNext/>
      </w:pPr>
      <w:r>
        <w:rPr>
          <w:rFonts w:ascii="Calibri" w:hAnsi="Calibri"/>
          <w:b w:val="0"/>
          <w:sz w:val="26"/>
        </w:rPr>
        <w:t>What Plennegy Can Expect</w:t>
      </w:r>
    </w:p>
    <w:p>
      <w:pPr/>
      <w:r>
        <w:rPr>
          <w:rFonts w:ascii="Calibri" w:hAnsi="Calibri"/>
          <w:b w:val="0"/>
          <w:sz w:val="22"/>
        </w:rPr>
        <w:t>Governance templates — charter, RAID Register, Change Request form, meeting agenda — are provided by APPSolve during Mobilise and adapted to Plennegy's requirements.</w:t>
      </w:r>
    </w:p>
    <w:p>
      <w:pPr>
        <w:spacing w:before="0" w:after="0"/>
      </w:pPr>
      <w:r>
        <w:br w:type="page"/>
      </w:r>
    </w:p>
    <w:p>
      <w:pPr>
        <w:pStyle w:val="Heading2"/>
        <w:keepNext/>
      </w:pPr>
      <w:r>
        <w:t>7. Implementation Roadmap</w:t>
      </w:r>
    </w:p>
    <w:p>
      <w:pPr/>
      <w:r>
        <w:rPr>
          <w:rFonts w:ascii="Calibri" w:hAnsi="Calibri"/>
          <w:b w:val="0"/>
          <w:sz w:val="22"/>
        </w:rPr>
        <w:t>The roadmap below shows indicative phase timelines based on a standard Oracle HCM Phase 1 implementation. Actual durations depend on confirmed scope — entity count, headcount, number of integrations — and Plennegy's resource availability for design workshops and testing. APPSolve will provide a milestone-level project plan with named resource assignments during Mobilise.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Name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Indicative Duration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What Plennegy Commits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Mobilise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sponsor nominated; project team available at kick-off</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&amp; Design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8–10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Functional leads available for design workshops; decisions made within 48 hours of workshop</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Prototype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CRP-2 attended by functional leads; structured feedback provided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Named UAT team with confirmed availability; data migration approved before go-live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2–4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Management visible and present during first week on Oracle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Evolve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12+ months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AMS service requests raised through agreed channel; quarterly update reviews attended</w:t>
            </w:r>
          </w:p>
        </w:tc>
      </w:tr>
    </w:tbl>
    <w:p>
      <w:pPr>
        <w:spacing w:before="0" w:after="120"/>
      </w:pPr>
    </w:p>
    <w:p>
      <w:pPr>
        <w:spacing w:before="0" w:after="0"/>
      </w:pPr>
      <w:r>
        <w:br w:type="page"/>
      </w:r>
    </w:p>
    <w:p>
      <w:pPr>
        <w:pStyle w:val="Heading2"/>
        <w:keepNext/>
      </w:pPr>
      <w:r>
        <w:t>8. Key Commercial Assumptions</w:t>
      </w:r>
    </w:p>
    <w:p>
      <w:pPr/>
      <w:r>
        <w:rPr>
          <w:rFonts w:ascii="Calibri" w:hAnsi="Calibri"/>
          <w:b w:val="0"/>
          <w:sz w:val="22"/>
        </w:rPr>
        <w:t>This proposal rests on a set of commercial assumptions that define the boundaries of the scope, the timeline, and the price. APPSolve's formal Statement of Work will include a complete Assumption Schedule. The five assumptions below are the most material — they carry the most consequence if they prove to be different from what APPSolve has understood.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What it means for the engagement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w:t>
            </w:r>
            <w:r>
              <w:rPr>
                <w:rFonts w:ascii="Calibri" w:hAnsi="Calibri"/>
                <w:b w:val="0"/>
                <w:sz w:val="20"/>
              </w:rPr>
              <w:t xml:space="preserve"> Oracle provisions Oracle Fusion HCM Cloud SaaS environments. APPSolve's project timeline begins from confirmed environment access.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Delays in Oracle environment provisioning affect project timelines. APPSolve manages the provisioning process but cannot accelerate Oracle Corporation's delivery.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w:t>
            </w:r>
            <w:r>
              <w:rPr>
                <w:rFonts w:ascii="Calibri" w:hAnsi="Calibri"/>
                <w:b w:val="0"/>
                <w:sz w:val="20"/>
              </w:rPr>
              <w:t xml:space="preserve"> Implementation scope, timeline, and price are based on entity count, headcount, modules, and go-live date confirmed at the start of Mobilise.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Any additions after Mobilise require a formal Change Request. APPSolve will assess the impact on timeline and cost and present it for Plennegy's approval before proceeding.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w:t>
            </w:r>
            <w:r>
              <w:rPr>
                <w:rFonts w:ascii="Calibri" w:hAnsi="Calibri"/>
                <w:b w:val="0"/>
                <w:sz w:val="20"/>
              </w:rPr>
              <w:t xml:space="preserve"> Employee data extraction, cleansing, and validation are Plennegy's responsibility. APPSolve provides templates, tools, and migration guidance.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quality of Plennegy's Oracle system on go-live day is determined by the quality of the migration data. APPSolve cannot guarantee outcomes driven by data quality it does not control.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w:t>
            </w:r>
            <w:r>
              <w:rPr>
                <w:rFonts w:ascii="Calibri" w:hAnsi="Calibri"/>
                <w:b w:val="0"/>
                <w:sz w:val="20"/>
              </w:rPr>
              <w:t xml:space="preserve"> Each integration point is separately scoped and priced. Plennegy's payroll provider participates in design and testing.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providers who do not participate in integration design and testing introduce project risk that APPSolve cannot manage.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**Resource:**</w:t>
            </w:r>
            <w:r>
              <w:rPr>
                <w:rFonts w:ascii="Calibri" w:hAnsi="Calibri"/>
                <w:b w:val="0"/>
                <w:sz w:val="20"/>
              </w:rPr>
              <w:t xml:space="preserve"> Plennegy provides a nominated project team with confirmed availability for design workshops, testing, and go-live decisions.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Decision delays caused by resource unavailability extend project timelines. APPSolve will log all pending decisions in the RAID Register and escalate to Steering Committee when decisions are overdue.</w:t>
            </w:r>
          </w:p>
        </w:tc>
      </w:tr>
    </w:tbl>
    <w:p>
      <w:pPr>
        <w:spacing w:before="0" w:after="120"/>
      </w:pPr>
    </w:p>
    <w:p>
      <w:pPr/>
      <w:r>
        <w:rPr>
          <w:rFonts w:ascii="Calibri" w:hAnsi="Calibri"/>
          <w:b w:val="0"/>
          <w:sz w:val="22"/>
        </w:rPr>
        <w:t>The complete Assumption Schedule will be attached to APPSolve's Statement of Work. No item excluded from the Assumption Schedule is in scope unless explicitly added by approved Change Request.</w:t>
      </w:r>
    </w:p>
    <w:p>
      <w:pPr>
        <w:spacing w:before="0" w:after="0"/>
      </w:pPr>
      <w:r>
        <w:br w:type="page"/>
      </w:r>
    </w:p>
    <w:p>
      <w:pPr>
        <w:pStyle w:val="Heading2"/>
        <w:keepNext/>
      </w:pPr>
      <w:r>
        <w:t>9. Key Delivery Risks and Mitigations</w:t>
      </w:r>
    </w:p>
    <w:p>
      <w:pPr/>
      <w:r>
        <w:rPr>
          <w:rFonts w:ascii="Calibri" w:hAnsi="Calibri"/>
          <w:b w:val="0"/>
          <w:sz w:val="22"/>
        </w:rPr>
        <w:t>Every Oracle HCM implementation carries delivery risks. The five below are the most material for an engagement of this type. APPSolve has managed all five before — in South African multi-entity organisations with the same profile as Plennegy. The mitigations described are practices APPSolve applies on every engagement, not plans written in response to risk identification.</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Probability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How APPSolve manages it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ambiguity**</w:t>
            </w:r>
            <w:r>
              <w:rPr>
                <w:rFonts w:ascii="Calibri" w:hAnsi="Calibri"/>
                <w:b w:val="0"/>
                <w:sz w:val="20"/>
              </w:rPr>
              <w:t xml:space="preserve"> — scope not confirmed before Mobilise begins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will not start Mobilise without written scope confirmation from Plennegy's sponsor: entity count, headcount, modules, payroll provider, go-live target, and preferred commercial model.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quality**</w:t>
            </w:r>
            <w:r>
              <w:rPr>
                <w:rFonts w:ascii="Calibri" w:hAnsi="Calibri"/>
                <w:b w:val="0"/>
                <w:sz w:val="20"/>
              </w:rPr>
              <w:t xml:space="preserve"> — migration data provided late, incomplete, or with errors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issues data migration templates in Scope and Design. Data validation runs in Prototype. Final migration sign-off is part of the go-live readiness criteria in Validate. Go-live does not proceed without approved migration results.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**Resource availability**</w:t>
            </w:r>
            <w:r>
              <w:rPr>
                <w:rFonts w:ascii="Calibri" w:hAnsi="Calibri"/>
                <w:b w:val="0"/>
                <w:sz w:val="20"/>
              </w:rPr>
              <w:t xml:space="preserve"> — Plennegy's project team unavailable for workshops or decisions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Named Plennegy project team with confirmed availability is a condition of Mobilise. Availability commitments are documented in the project charter. Pending decisions are tracked in the RAID Register and escalated to Steering Committee when overdue.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complexity**</w:t>
            </w:r>
            <w:r>
              <w:rPr>
                <w:rFonts w:ascii="Calibri" w:hAnsi="Calibri"/>
                <w:b w:val="0"/>
                <w:sz w:val="20"/>
              </w:rPr>
              <w:t xml:space="preserve"> — undocumented APIs or unresponsive third-party vendors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integration is separately scoped before build begins. The payroll provider's participation in design and testing is confirmed before integration development starts. APPSolve's integration timeline includes contingency for vendor responsiveness.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 adoption**</w:t>
            </w:r>
            <w:r>
              <w:rPr>
                <w:rFonts w:ascii="Calibri" w:hAnsi="Calibri"/>
                <w:b w:val="0"/>
                <w:sz w:val="20"/>
              </w:rPr>
              <w:t xml:space="preserve"> — end users revert to previous systems after go-live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Change management runs across all phases from Mobilise. End-user training is delivered in Validate. APPSolve consultants are on-site during hypercare in Deploy to support users in real time. Oracle self-service adoption rates are tracked as a hypercare KPI.</w:t>
            </w:r>
          </w:p>
        </w:tc>
      </w:tr>
    </w:tbl>
    <w:p>
      <w:pPr>
        <w:spacing w:before="0" w:after="120"/>
      </w:pPr>
    </w:p>
    <w:p>
      <w:pPr/>
      <w:r>
        <w:rPr>
          <w:rFonts w:ascii="Calibri" w:hAnsi="Calibri"/>
          <w:b w:val="0"/>
          <w:sz w:val="22"/>
        </w:rPr>
        <w:t>A full Risk Register, with individual risk owners, mitigation actions, review cadence, and residual risk ratings, will be established during Mobilise and maintained throughout the engagement.</w:t>
      </w:r>
    </w:p>
    <w:p>
      <w:pPr>
        <w:spacing w:before="0" w:after="0"/>
      </w:pPr>
      <w:r>
        <w:br w:type="page"/>
      </w:r>
    </w:p>
    <w:p>
      <w:pPr>
        <w:pStyle w:val="Heading2"/>
        <w:keepNext/>
      </w:pPr>
      <w:r>
        <w:t>10. Commercial Position</w:t>
      </w:r>
    </w:p>
    <w:p>
      <w:pPr/>
      <w:r>
        <w:rPr>
          <w:rFonts w:ascii="Calibri" w:hAnsi="Calibri"/>
          <w:b w:val="0"/>
          <w:sz w:val="22"/>
        </w:rPr>
        <w:t>APPSolve's commercial proposal is a separate document, issued by our Commercial Director once scope is confirmed. The price we agree with Plennegy will be built from the confirmed entity count, headcount, module list, integration points, and go-live target — not from a template. Pricing conversations that happen before scope is confirmed produce numbers that change when scope is confirmed. APPSolve avoids that cycle.</w:t>
      </w:r>
    </w:p>
    <w:p>
      <w:pPr>
        <w:pStyle w:val="Heading3"/>
        <w:keepNext/>
      </w:pPr>
      <w:r>
        <w:rPr>
          <w:rFonts w:ascii="Calibri" w:hAnsi="Calibri"/>
          <w:b w:val="0"/>
          <w:sz w:val="26"/>
        </w:rPr>
        <w:t>Commercial Models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Model</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How it works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When it suits Plennegy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**Fixed Price**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scope at an agreed cost. Changes are priced through Change Request.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When scope is well-defined and Plennegy wants certainty on implementation cost.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Materials**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daily rates. No fixed ceiling.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When scope is expected to evolve as the project progresses.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**Monthly Recurring Invoice**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monthly cost. Capacity carries over.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When Plennegy wants predictable monthly spend and a sustained partnership model. APPSolve's preferred model for Phase 2 and AMS.</w:t>
            </w:r>
          </w:p>
        </w:tc>
      </w:tr>
    </w:tbl>
    <w:p>
      <w:pPr>
        <w:spacing w:before="0" w:after="120"/>
      </w:pPr>
    </w:p>
    <w:p>
      <w:pPr>
        <w:pStyle w:val="Heading3"/>
        <w:keepNext/>
      </w:pPr>
      <w:r>
        <w:rPr>
          <w:rFonts w:ascii="Calibri" w:hAnsi="Calibri"/>
          <w:b w:val="0"/>
          <w:sz w:val="26"/>
        </w:rPr>
        <w:t>Getting to a Commercial Proposal</w:t>
      </w:r>
    </w:p>
    <w:p>
      <w:pPr/>
      <w:r>
        <w:rPr>
          <w:rFonts w:ascii="Calibri" w:hAnsi="Calibri"/>
          <w:b w:val="0"/>
          <w:sz w:val="22"/>
        </w:rPr>
        <w:t>APPSolve is committed to a commercial arrangement that works for Plennegy's budget and planning cycle, not just for APPSolve's revenue cycle. We are happy to discuss phased payment structures that align cash outflow to project milestones.</w:t>
      </w:r>
    </w:p>
    <w:p>
      <w:pPr>
        <w:spacing w:before="0" w:after="0"/>
      </w:pPr>
      <w:r>
        <w:br w:type="page"/>
      </w:r>
    </w:p>
    <w:p>
      <w:pPr>
        <w:pStyle w:val="Heading2"/>
        <w:keepNext/>
      </w:pPr>
      <w:r>
        <w:t>11. Your Next Steps</w:t>
      </w:r>
    </w:p>
    <w:p>
      <w:pPr/>
      <w:r>
        <w:rPr>
          <w:rFonts w:ascii="Calibri" w:hAnsi="Calibri"/>
          <w:b w:val="0"/>
          <w:sz w:val="22"/>
        </w:rPr>
        <w:t>Moving from proposal to implementation requires a small number of decisions and confirmations from Plennegy. APPSolve is ready to move as soon as these are in place. The actions below are sequenced by the order in which they unlock progress.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Priority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Your Action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What it unlocks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Nominate a Plennegy Project Sponsor with authority over scope and commercial decisions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APPSolve's BU Lead confirms engagement and begins Mobilise planning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Oracle HCM scope: modules, legal entities, headcount, payroll provider, target go-live 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issues commercial proposal within 5–10 business days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Choose a commercial model: Fixed Price, Time and Materials, or Monthly Recurring Invoice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structures commercial proposal accordingly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 scope confirmation call with APPSolve BU Lead and Account 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Enables commercial proposal and Mobilise planning to run in parallel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any client references Plennegy wishes to contact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arranges reference conversations through the relevant client account team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B-BBEE compliance documentation requirements for this submission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current compliance certificates as part of the commercial package</w:t>
            </w:r>
          </w:p>
        </w:tc>
      </w:tr>
    </w:tbl>
    <w:p>
      <w:pPr>
        <w:spacing w:before="0" w:after="120"/>
      </w:pPr>
    </w:p>
    <w:p>
      <w:pPr/>
      <w:r>
        <w:rPr>
          <w:rFonts w:ascii="Calibri" w:hAnsi="Calibri"/>
          <w:b w:val="0"/>
          <w:sz w:val="22"/>
        </w:rPr>
        <w:t>APPSolve's Account Manager is the first point of contact for all of the above. Once scope is confirmed and the commercial proposal is issued, APPSolve's BU Lead joins the conversation directly to align on kick-off timing, project team, and Mobilise planning.</w:t>
      </w:r>
    </w:p>
    <w:p>
      <w:pPr/>
      <w:r>
        <w:rPr>
          <w:rFonts w:ascii="Calibri" w:hAnsi="Calibri"/>
          <w:b w:val="0"/>
          <w:sz w:val="22"/>
        </w:rPr>
        <w:t>We look forward to working with Plennegy.</w:t>
      </w: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72"/>
      </w:tabs>
      <w:pBdr>
        <w:top w:val="single" w:sz="6" w:space="1" w:color="00467F"/>
      </w:pBdr>
    </w:pPr>
    <w:r>
      <w:rPr>
        <w:rFonts w:ascii="Calibri" w:hAnsi="Calibri"/>
        <w:color w:val="808080"/>
        <w:sz w:val="18"/>
      </w:rPr>
      <w:t>APPSolve (Pty) Ltd  |  PLENNEGY-HCM-001</w:t>
      <w:tab/>
    </w:r>
    <w:r>
      <w:rPr>
        <w:rFonts w:ascii="Calibri" w:hAnsi="Calibri"/>
        <w:color w:val="808080"/>
        <w:sz w:val="18"/>
      </w:rPr>
      <w:t xml:space="preserve">Page </w:t>
      <w:fldChar w:fldCharType="begin"/>
      <w:instrText xml:space="preserve"> PAGE </w:instrText>
      <w:fldChar w:fldCharType="end"/>
    </w:r>
    <w:r>
      <w:rPr>
        <w:rFonts w:ascii="Calibri" w:hAnsi="Calibri"/>
        <w:color w:val="808080"/>
        <w:sz w:val="18"/>
      </w:rPr>
      <w:t xml:space="preserve"> of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6" w:space="1" w:color="00467F"/>
      </w:pBdr>
    </w:pPr>
    <w:r>
      <w:rPr>
        <w:rFonts w:ascii="Calibri" w:hAnsi="Calibri"/>
        <w:b/>
        <w:color w:val="00467F"/>
        <w:sz w:val="18"/>
      </w:rPr>
      <w:t>APPSolve (Pty) Ltd</w:t>
    </w:r>
    <w:r>
      <w:rPr>
        <w:sz w:val="18"/>
      </w:rPr>
      <w:tab/>
    </w:r>
    <w:r>
      <w:rPr>
        <w:rFonts w:ascii="Calibri" w:hAnsi="Calibri"/>
        <w:color w:val="808080"/>
        <w:sz w:val="18"/>
      </w:rPr>
      <w:t>Oracle HCM Cloud Proposal — Plennegy Group  |  COMMERCIAL IN CONFIDENCE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i w:val="0"/>
      <w:color w:val="00467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i w:val="0"/>
      <w:color w:val="00467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val="0"/>
      <w:color w:val="0070C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val="0"/>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160" w:after="60"/>
      <w:outlineLvl w:val="4"/>
    </w:pPr>
    <w:rPr>
      <w:rFonts w:asciiTheme="majorHAnsi" w:eastAsiaTheme="majorEastAsia" w:hAnsiTheme="majorHAnsi" w:cstheme="majorBidi" w:ascii="Calibri" w:hAnsi="Calibri"/>
      <w:b/>
      <w:i w:val="0"/>
      <w:color w:val="40404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