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/>
          <w:b/>
          <w:color w:val="00467F"/>
          <w:sz w:val="56"/>
        </w:rPr>
        <w:t>APPSolve (Pty) Ltd</w:t>
      </w:r>
    </w:p>
    <w:p>
      <w:pPr>
        <w:spacing w:after="960"/>
        <w:jc w:val="center"/>
      </w:pPr>
      <w:r>
        <w:rPr>
          <w:rFonts w:ascii="Calibri" w:hAnsi="Calibri"/>
          <w:b/>
          <w:color w:val="404040"/>
          <w:sz w:val="36"/>
        </w:rPr>
        <w:t>PROPOSAL QUALITY REVIEW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Tender ID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PLENNEGY-HCM-001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Oracle HCM Cloud — Full Suite Implementation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Plennegy Group  |  Agribusiness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Review Date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2026-06-30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Profile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PF2-007 Publication Profile Review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Engine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Proposal Factory v1.0 / Platform L5.8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rFonts w:ascii="Calibri" w:hAnsi="Calibri"/>
          <w:b w:val="0"/>
          <w:sz w:val="44"/>
        </w:rPr>
        <w:t>1. Executive Summary</w:t>
      </w:r>
    </w:p>
    <w:p>
      <w:pPr/>
      <w:r>
        <w:rPr>
          <w:rFonts w:ascii="Calibri" w:hAnsi="Calibri"/>
          <w:b w:val="0"/>
          <w:sz w:val="22"/>
        </w:rPr>
        <w:t xml:space="preserve">This report reviews the Plennegy Oracle HCM Cloud Implementation Proposal generated by the APPSolve Proposal Factory (PF2-007 Publication Engine). The proposal has been assessed across ten quality criteria. Of 40 proposal sections: </w:t>
      </w:r>
      <w:r>
        <w:rPr>
          <w:rFonts w:ascii="Calibri" w:hAnsi="Calibri"/>
          <w:sz w:val="22"/>
        </w:rPr>
        <w:t>**19 are fully rendered**</w:t>
      </w:r>
      <w:r>
        <w:rPr>
          <w:rFonts w:ascii="Calibri" w:hAnsi="Calibri"/>
          <w:b w:val="0"/>
          <w:sz w:val="22"/>
        </w:rPr>
        <w:t xml:space="preserve"> from governed Knowledge Base assets, </w:t>
      </w:r>
      <w:r>
        <w:rPr>
          <w:rFonts w:ascii="Calibri" w:hAnsi="Calibri"/>
          <w:sz w:val="22"/>
        </w:rPr>
        <w:t>**18 are placeholders**</w:t>
      </w:r>
      <w:r>
        <w:rPr>
          <w:rFonts w:ascii="Calibri" w:hAnsi="Calibri"/>
          <w:b w:val="0"/>
          <w:sz w:val="22"/>
        </w:rPr>
        <w:t xml:space="preserve"> awaiting human commercial input, and </w:t>
      </w:r>
      <w:r>
        <w:rPr>
          <w:rFonts w:ascii="Calibri" w:hAnsi="Calibri"/>
          <w:sz w:val="22"/>
        </w:rPr>
        <w:t>**3 require AI drafting**</w:t>
      </w:r>
      <w:r>
        <w:rPr>
          <w:rFonts w:ascii="Calibri" w:hAnsi="Calibri"/>
          <w:b w:val="0"/>
          <w:sz w:val="22"/>
        </w:rPr>
        <w:t xml:space="preserve"> with human review.</w:t>
      </w:r>
    </w:p>
    <w:p>
      <w:pPr/>
      <w:r>
        <w:rPr>
          <w:rFonts w:ascii="Calibri" w:hAnsi="Calibri"/>
          <w:b w:val="0"/>
          <w:sz w:val="22"/>
        </w:rPr>
        <w:t>The platform has performed correctly. The Proposal Factory has assembled all technically renderable content. All remaining gaps are human commercial inputs or customer-specific information. The B-BBEE certificate expiry (2026-07-31) is the most time-critical item — requiring urgent action within 31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4F4F4"/>
            <w:tcBorders>
              <w:top w:val="single" w:sz="16" w:space="0" w:color="AAAAAA"/>
              <w:left w:val="single" w:sz="16" w:space="0" w:color="AAAAAA"/>
              <w:bottom w:val="single" w:sz="16" w:space="0" w:color="AAAAAA"/>
              <w:right w:val="single" w:sz="16" w:space="0" w:color="AAAAAA"/>
            </w:tcBorders>
          </w:tcPr>
          <w:p>
            <w:pPr>
              <w:spacing w:before="80" w:after="40"/>
            </w:pP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>**Overall Proposal Readiness: 65 / 100 — CLIENT DRAFT READY**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sz w:val="20"/>
              </w:rPr>
              <w:t>Technical content is strong (capability sections: 5/5). The proposal is ready for BU Lead review. Three human-input areas remain critical before submission: B-BBEE renewal, commercial pricing, and executive summary. The CLIENT profile document excludes all placeholder sections — it shows only governed, approved content and is suitable for internal BU Lead review in its current state.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rFonts w:ascii="Calibri" w:hAnsi="Calibri"/>
          <w:b w:val="0"/>
          <w:sz w:val="44"/>
        </w:rPr>
        <w:t>2. Quality Scorecard</w:t>
      </w:r>
    </w:p>
    <w:p>
      <w:pPr/>
      <w:r>
        <w:rPr>
          <w:rFonts w:ascii="Calibri" w:hAnsi="Calibri"/>
          <w:b w:val="0"/>
          <w:sz w:val="22"/>
        </w:rPr>
        <w:t>Each criterion scored 1–5. Red ≤ 2, Amber = 3, Green ≥ 4.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Score /5</w:t>
            </w:r>
          </w:p>
        </w:tc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Executive Summary</w:t>
            </w:r>
          </w:p>
        </w:tc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2/5</w:t>
            </w:r>
          </w:p>
        </w:tc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Absent — AI-Draft required; critical for evaluator first impression</w:t>
            </w:r>
          </w:p>
        </w:tc>
      </w:tr>
      <w:tr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Customer Focus</w:t>
            </w:r>
          </w:p>
        </w:tc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2/5</w:t>
            </w:r>
          </w:p>
        </w:tc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No Understanding of Requirements; Solution Overview missing</w:t>
            </w:r>
          </w:p>
        </w:tc>
      </w:tr>
      <w:tr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Proposal Flow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4/5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37-section logical sequence; cover, TOC, capability → commercial order correct</w:t>
            </w:r>
          </w:p>
        </w:tc>
      </w:tr>
      <w:tr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Commercial Positioning</w:t>
            </w:r>
          </w:p>
        </w:tc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2/5</w:t>
            </w:r>
          </w:p>
        </w:tc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Section 29 (Pricing) is PLACEHOLDER; no commercial terms rendered</w:t>
            </w:r>
          </w:p>
        </w:tc>
      </w:tr>
      <w:tr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Differentiation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4/5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7 differentiators (Sec 6); Oracle Level 1 Partner; 6 Oracle awards</w:t>
            </w:r>
          </w:p>
        </w:tc>
      </w:tr>
      <w:tr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Client References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3/5</w:t>
            </w:r>
          </w:p>
        </w:tc>
        <w:tc>
          <w:tcPr>
            <w:tcW w:type="dxa" w:w="3009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Content present; Hollywood Bets pending AM approval (OAR-C01)</w:t>
            </w:r>
          </w:p>
        </w:tc>
      </w:tr>
      <w:tr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Readability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4/5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Professional headers, clear methodology sections, consistent formatting</w:t>
            </w:r>
          </w:p>
        </w:tc>
      </w:tr>
      <w:tr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Technical Completeness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5/5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HCM/ERP/OIC capability fully rendered; 5 assumption packs; methodology</w:t>
            </w:r>
          </w:p>
        </w:tc>
      </w:tr>
      <w:tr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Missing Customer Info</w:t>
            </w:r>
          </w:p>
        </w:tc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2/5</w:t>
            </w:r>
          </w:p>
        </w:tc>
        <w:tc>
          <w:tcPr>
            <w:tcW w:type="dxa" w:w="3009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No project plan, team structure, or RFP-specific content yet</w:t>
            </w:r>
          </w:p>
        </w:tc>
      </w:tr>
      <w:tr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Recommendations Actionable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4/5</w:t>
            </w:r>
          </w:p>
        </w:tc>
        <w:tc>
          <w:tcPr>
            <w:tcW w:type="dxa" w:w="3009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All gaps clearly classified with owners and urgency levels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rFonts w:ascii="Calibri" w:hAnsi="Calibri"/>
          <w:b w:val="0"/>
          <w:sz w:val="44"/>
        </w:rPr>
        <w:t>3. Detailed Criteria Assessment</w:t>
      </w:r>
    </w:p>
    <w:p>
      <w:pPr>
        <w:pStyle w:val="Heading2"/>
      </w:pPr>
      <w:r>
        <w:rPr>
          <w:rFonts w:ascii="Calibri" w:hAnsi="Calibri"/>
          <w:b w:val="0"/>
          <w:sz w:val="32"/>
        </w:rPr>
        <w:t>3.1 Executive Summary (2/5)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**Gap:**</w:t>
      </w:r>
      <w:r>
        <w:rPr>
          <w:rFonts w:ascii="Calibri" w:hAnsi="Calibri"/>
          <w:b w:val="0"/>
          <w:sz w:val="22"/>
        </w:rPr>
        <w:t xml:space="preserve"> Section 9 is AI-Draft Required. No executive summary exists in any profile.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**Why critical:**</w:t>
      </w:r>
      <w:r>
        <w:rPr>
          <w:rFonts w:ascii="Calibri" w:hAnsi="Calibri"/>
          <w:b w:val="0"/>
          <w:sz w:val="22"/>
        </w:rPr>
        <w:t xml:space="preserve"> Evaluators read the executive summary first and often score it at 20–30% of total marks. A strong exec summary frames the entire proposal.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**Customer-specific:**</w:t>
      </w:r>
      <w:r>
        <w:rPr>
          <w:rFonts w:ascii="Calibri" w:hAnsi="Calibri"/>
          <w:b w:val="0"/>
          <w:sz w:val="22"/>
        </w:rPr>
        <w:t xml:space="preserve"> The exec summary must reference Plennegy's Agribusiness context, payroll integration scope, and confirmed module list.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**Recommendation:**</w:t>
      </w:r>
      <w:r>
        <w:rPr>
          <w:rFonts w:ascii="Calibri" w:hAnsi="Calibri"/>
          <w:b w:val="0"/>
          <w:sz w:val="22"/>
        </w:rPr>
        <w:t xml:space="preserve"> BU Lead to draft with win themes: (1) APPSolve's Agriculture sector experience, (2) Oracle awards 2024, (3) Senior-only team, (4) Fixed-price with assumptions-backed scope.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**Improvement — Proposal Factory:**</w:t>
      </w:r>
      <w:r>
        <w:rPr>
          <w:rFonts w:ascii="Calibri" w:hAnsi="Calibri"/>
          <w:b w:val="0"/>
          <w:sz w:val="22"/>
        </w:rPr>
        <w:t xml:space="preserve"> LLM-assisted exec summary generator using tender profile + win themes from KB. Priority: PF2-008.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3.2 Customer Focus (2/5)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**Gap:**</w:t>
      </w:r>
      <w:r>
        <w:rPr>
          <w:rFonts w:ascii="Calibri" w:hAnsi="Calibri"/>
          <w:b w:val="0"/>
          <w:sz w:val="22"/>
        </w:rPr>
        <w:t xml:space="preserve"> Section 10 (Understanding of Requirements) is AI-Draft. No RFP-specific language in any section.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**Gap:**</w:t>
      </w:r>
      <w:r>
        <w:rPr>
          <w:rFonts w:ascii="Calibri" w:hAnsi="Calibri"/>
          <w:b w:val="0"/>
          <w:sz w:val="22"/>
        </w:rPr>
        <w:t xml:space="preserve"> Section 11 (Proposed Solution Overview) is PLACEHOLDER — no governed asset exists for this.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**Weakness:**</w:t>
      </w:r>
      <w:r>
        <w:rPr>
          <w:rFonts w:ascii="Calibri" w:hAnsi="Calibri"/>
          <w:b w:val="0"/>
          <w:sz w:val="22"/>
        </w:rPr>
        <w:t xml:space="preserve"> The proposal reads as a capabilities presentation rather than a response to Plennegy's specific needs.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**Recommendation:**</w:t>
      </w:r>
      <w:r>
        <w:rPr>
          <w:rFonts w:ascii="Calibri" w:hAnsi="Calibri"/>
          <w:b w:val="0"/>
          <w:sz w:val="22"/>
        </w:rPr>
        <w:t xml:space="preserve"> Account Manager to provide confirmed client requirements; BU Lead to draft Understanding of Requirements from Plennegy RFP.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**Improvement — Proposal Factory:**</w:t>
      </w:r>
      <w:r>
        <w:rPr>
          <w:rFonts w:ascii="Calibri" w:hAnsi="Calibri"/>
          <w:b w:val="0"/>
          <w:sz w:val="22"/>
        </w:rPr>
        <w:t xml:space="preserve"> PF2-008 (Live Tender Context Extractor) would pre-populate requirements from the actual RFP document.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**Improvement — Knowledge Asset:**</w:t>
      </w:r>
      <w:r>
        <w:rPr>
          <w:rFonts w:ascii="Calibri" w:hAnsi="Calibri"/>
          <w:b w:val="0"/>
          <w:sz w:val="22"/>
        </w:rPr>
        <w:t xml:space="preserve"> A governed 'Proposed Solution Overview' asset for Oracle HCM tenders would resolve Section 11 for all future tenders.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3.3 Proposal Flow (4/5)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**Strength:**</w:t>
      </w:r>
      <w:r>
        <w:rPr>
          <w:rFonts w:ascii="Calibri" w:hAnsi="Calibri"/>
          <w:b w:val="0"/>
          <w:sz w:val="22"/>
        </w:rPr>
        <w:t xml:space="preserve"> 37 sections in correct evaluator-expected sequence. Corporate credentials → Solution → Capability → Method → Assumptions → Commercial → Compliance.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**Strength:**</w:t>
      </w:r>
      <w:r>
        <w:rPr>
          <w:rFonts w:ascii="Calibri" w:hAnsi="Calibri"/>
          <w:b w:val="0"/>
          <w:sz w:val="22"/>
        </w:rPr>
        <w:t xml:space="preserve"> SI-006 rule correctly enforced — Key Assumptions precede Commercial Pricing.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**Minor gap:**</w:t>
      </w:r>
      <w:r>
        <w:rPr>
          <w:rFonts w:ascii="Calibri" w:hAnsi="Calibri"/>
          <w:b w:val="0"/>
          <w:sz w:val="22"/>
        </w:rPr>
        <w:t xml:space="preserve"> RAID Framework (Sec 22), Change Control (Sec 23), and Cutover Plan (Sec 24) are PLACEHOLDERs that break flow between Methodology and Team sections.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**Improvement — Knowledge Asset:**</w:t>
      </w:r>
      <w:r>
        <w:rPr>
          <w:rFonts w:ascii="Calibri" w:hAnsi="Calibri"/>
          <w:b w:val="0"/>
          <w:sz w:val="22"/>
        </w:rPr>
        <w:t xml:space="preserve"> Standard RAID template asset and Change Control process asset would cover Sections 22–24 for all implementation tenders.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3.4 Commercial Positioning (2/5)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**Gap:**</w:t>
      </w:r>
      <w:r>
        <w:rPr>
          <w:rFonts w:ascii="Calibri" w:hAnsi="Calibri"/>
          <w:b w:val="0"/>
          <w:sz w:val="22"/>
        </w:rPr>
        <w:t xml:space="preserve"> Section 29 (Commercials / Pricing) is PLACEHOLDER. No rates, payment schedule, or commercial model rendered.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**Gap:**</w:t>
      </w:r>
      <w:r>
        <w:rPr>
          <w:rFonts w:ascii="Calibri" w:hAnsi="Calibri"/>
          <w:b w:val="0"/>
          <w:sz w:val="22"/>
        </w:rPr>
        <w:t xml:space="preserve"> Commercial assumptions (Section 28) are rendered but without a pricing anchor, they lack context.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**Governance:**</w:t>
      </w:r>
      <w:r>
        <w:rPr>
          <w:rFonts w:ascii="Calibri" w:hAnsi="Calibri"/>
          <w:b w:val="0"/>
          <w:sz w:val="22"/>
        </w:rPr>
        <w:t xml:space="preserve"> SI-006 correctly places assumptions before pricing — the ordering is ready, the pricing content is not.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**Action (OAR-C02):**</w:t>
      </w:r>
      <w:r>
        <w:rPr>
          <w:rFonts w:ascii="Calibri" w:hAnsi="Calibri"/>
          <w:b w:val="0"/>
          <w:sz w:val="22"/>
        </w:rPr>
        <w:t xml:space="preserve"> Commercial Director must provide pricing structure. APPSolve's Monthly Recurring Invoice Model should be highlighted as a differentiator.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**Improvement — Proposal Factory:**</w:t>
      </w:r>
      <w:r>
        <w:rPr>
          <w:rFonts w:ascii="Calibri" w:hAnsi="Calibri"/>
          <w:b w:val="0"/>
          <w:sz w:val="22"/>
        </w:rPr>
        <w:t xml:space="preserve"> Add a pricing template asset that pre-populates structure from project_duration_months and module count.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3.5 Differentiation (4/5)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**Strength:**</w:t>
      </w:r>
      <w:r>
        <w:rPr>
          <w:rFonts w:ascii="Calibri" w:hAnsi="Calibri"/>
          <w:b w:val="0"/>
          <w:sz w:val="22"/>
        </w:rPr>
        <w:t xml:space="preserve"> 7 differentiators clearly articulated (Sec 6). Oracle Level 1 Partner status and 6 Oracle awards are compelling.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**Strength:**</w:t>
      </w:r>
      <w:r>
        <w:rPr>
          <w:rFonts w:ascii="Calibri" w:hAnsi="Calibri"/>
          <w:b w:val="0"/>
          <w:sz w:val="22"/>
        </w:rPr>
        <w:t xml:space="preserve"> APPSolve's Monthly Recurring Invoice Model is unique in the South African market — well covered.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**Weakness:**</w:t>
      </w:r>
      <w:r>
        <w:rPr>
          <w:rFonts w:ascii="Calibri" w:hAnsi="Calibri"/>
          <w:b w:val="0"/>
          <w:sz w:val="22"/>
        </w:rPr>
        <w:t xml:space="preserve"> No Agribusiness/Agriculture sector reference case cited. Generic references reduce relevance for Plennegy.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**Action:**</w:t>
      </w:r>
      <w:r>
        <w:rPr>
          <w:rFonts w:ascii="Calibri" w:hAnsi="Calibri"/>
          <w:b w:val="0"/>
          <w:sz w:val="22"/>
        </w:rPr>
        <w:t xml:space="preserve"> Identify an Agriculture or FMCG client that can be cited as a reference with AM approval.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**Improvement — Knowledge Asset:**</w:t>
      </w:r>
      <w:r>
        <w:rPr>
          <w:rFonts w:ascii="Calibri" w:hAnsi="Calibri"/>
          <w:b w:val="0"/>
          <w:sz w:val="22"/>
        </w:rPr>
        <w:t xml:space="preserve"> Agribusiness sector context asset (PIR-004) would strengthen differentiation in this sector.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3.6 Client References (3/5)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**Present:**</w:t>
      </w:r>
      <w:r>
        <w:rPr>
          <w:rFonts w:ascii="Calibri" w:hAnsi="Calibri"/>
          <w:b w:val="0"/>
          <w:sz w:val="22"/>
        </w:rPr>
        <w:t xml:space="preserve"> Section 37 (Client References) is rendered with Tiger Brands, USAID, UT Grain references.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**Issue:**</w:t>
      </w:r>
      <w:r>
        <w:rPr>
          <w:rFonts w:ascii="Calibri" w:hAnsi="Calibri"/>
          <w:b w:val="0"/>
          <w:sz w:val="22"/>
        </w:rPr>
        <w:t xml:space="preserve"> Hollywood Bets (strongest HCM reference) requires AM approval for this tender (OAR-C01).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**Issue:**</w:t>
      </w:r>
      <w:r>
        <w:rPr>
          <w:rFonts w:ascii="Calibri" w:hAnsi="Calibri"/>
          <w:b w:val="0"/>
          <w:sz w:val="22"/>
        </w:rPr>
        <w:t xml:space="preserve"> Mr Price Learning is restricted (C-W3-002). Three references have pending URL verification.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**Issue:**</w:t>
      </w:r>
      <w:r>
        <w:rPr>
          <w:rFonts w:ascii="Calibri" w:hAnsi="Calibri"/>
          <w:b w:val="0"/>
          <w:sz w:val="22"/>
        </w:rPr>
        <w:t xml:space="preserve"> No Agriculture or Agribusiness sector reference exists in the KB.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**Action (OAR-C01):**</w:t>
      </w:r>
      <w:r>
        <w:rPr>
          <w:rFonts w:ascii="Calibri" w:hAnsi="Calibri"/>
          <w:b w:val="0"/>
          <w:sz w:val="22"/>
        </w:rPr>
        <w:t xml:space="preserve"> Account Manager to obtain Hollywood Bets approval for Plennegy tender.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**Improvement — Proposal Factory:**</w:t>
      </w:r>
      <w:r>
        <w:rPr>
          <w:rFonts w:ascii="Calibri" w:hAnsi="Calibri"/>
          <w:b w:val="0"/>
          <w:sz w:val="22"/>
        </w:rPr>
        <w:t xml:space="preserve"> Sector-matching reference selection — prioritise same-industry references.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3.7 Readability (4/5)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**Strength:**</w:t>
      </w:r>
      <w:r>
        <w:rPr>
          <w:rFonts w:ascii="Calibri" w:hAnsi="Calibri"/>
          <w:b w:val="0"/>
          <w:sz w:val="22"/>
        </w:rPr>
        <w:t xml:space="preserve"> Professional typography, consistent heading hierarchy, clear section numbering.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**Strength:**</w:t>
      </w:r>
      <w:r>
        <w:rPr>
          <w:rFonts w:ascii="Calibri" w:hAnsi="Calibri"/>
          <w:b w:val="0"/>
          <w:sz w:val="22"/>
        </w:rPr>
        <w:t xml:space="preserve"> CLIENT profile successfully strips all internal metadata — the client document reads as a professional proposal.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**Strength:**</w:t>
      </w:r>
      <w:r>
        <w:rPr>
          <w:rFonts w:ascii="Calibri" w:hAnsi="Calibri"/>
          <w:b w:val="0"/>
          <w:sz w:val="22"/>
        </w:rPr>
        <w:t xml:space="preserve"> Assumption packs use numbered assumption IDs (HCM-ENV-001 etc.) which aid evaluator navigation.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**Minor weakness:**</w:t>
      </w:r>
      <w:r>
        <w:rPr>
          <w:rFonts w:ascii="Calibri" w:hAnsi="Calibri"/>
          <w:b w:val="0"/>
          <w:sz w:val="22"/>
        </w:rPr>
        <w:t xml:space="preserve"> Some capability sections (HCM Core) are detailed but long — executive readers may skip to the end.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**Improvement — Renderer:**</w:t>
      </w:r>
      <w:r>
        <w:rPr>
          <w:rFonts w:ascii="Calibri" w:hAnsi="Calibri"/>
          <w:b w:val="0"/>
          <w:sz w:val="22"/>
        </w:rPr>
        <w:t xml:space="preserve"> Add a 'Section Executive Summary' capability: a 3-line summary at the top of each capability section pulled from a 'summary' field in the KB asset.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3.8 Technical Completeness (5/5)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**Excellent:**</w:t>
      </w:r>
      <w:r>
        <w:rPr>
          <w:rFonts w:ascii="Calibri" w:hAnsi="Calibri"/>
          <w:b w:val="0"/>
          <w:sz w:val="22"/>
        </w:rPr>
        <w:t xml:space="preserve"> Sections 12–14 (HCM, ERP, OIC) fully rendered from 8 capability assets (W3S1-001 through W3S1-006, W2S1-004, W2S1-001).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**Excellent:**</w:t>
      </w:r>
      <w:r>
        <w:rPr>
          <w:rFonts w:ascii="Calibri" w:hAnsi="Calibri"/>
          <w:b w:val="0"/>
          <w:sz w:val="22"/>
        </w:rPr>
        <w:t xml:space="preserve"> 5 assumption packs correctly assembled in Sections 26, 28, and Appendix A.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**Excellent:**</w:t>
      </w:r>
      <w:r>
        <w:rPr>
          <w:rFonts w:ascii="Calibri" w:hAnsi="Calibri"/>
          <w:b w:val="0"/>
          <w:sz w:val="22"/>
        </w:rPr>
        <w:t xml:space="preserve"> Implementation Methodology (W2S1-005) and Project Governance rendered.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**Excellent:**</w:t>
      </w:r>
      <w:r>
        <w:rPr>
          <w:rFonts w:ascii="Calibri" w:hAnsi="Calibri"/>
          <w:b w:val="0"/>
          <w:sz w:val="22"/>
        </w:rPr>
        <w:t xml:space="preserve"> Oracle Partnership and Awards content accurate and governed.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**Minor gap:**</w:t>
      </w:r>
      <w:r>
        <w:rPr>
          <w:rFonts w:ascii="Calibri" w:hAnsi="Calibri"/>
          <w:b w:val="0"/>
          <w:sz w:val="22"/>
        </w:rPr>
        <w:t xml:space="preserve"> No Oracle AI Skills capability asset (Wave 5 backlog — PIR-002 equivalent for AI Skills).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**Minor gap:**</w:t>
      </w:r>
      <w:r>
        <w:rPr>
          <w:rFonts w:ascii="Calibri" w:hAnsi="Calibri"/>
          <w:b w:val="0"/>
          <w:sz w:val="22"/>
        </w:rPr>
        <w:t xml:space="preserve"> Scope of Work (Sec 15–18) sections are PLACEHOLDER because sub-section EXTRACT from methodology is not yet implemented (PIR-001).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3.9 Missing Customer Information (2/5)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**Missing:**</w:t>
      </w:r>
      <w:r>
        <w:rPr>
          <w:rFonts w:ascii="Calibri" w:hAnsi="Calibri"/>
          <w:b w:val="0"/>
          <w:sz w:val="22"/>
        </w:rPr>
        <w:t xml:space="preserve"> Project plan and timeline (Sec 20) — requires go-live date from Plennegy.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**Missing:**</w:t>
      </w:r>
      <w:r>
        <w:rPr>
          <w:rFonts w:ascii="Calibri" w:hAnsi="Calibri"/>
          <w:b w:val="0"/>
          <w:sz w:val="22"/>
        </w:rPr>
        <w:t xml:space="preserve"> Team Structure (Sec 25) — CVs must come from APPTime (not KB records).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**Missing:**</w:t>
      </w:r>
      <w:r>
        <w:rPr>
          <w:rFonts w:ascii="Calibri" w:hAnsi="Calibri"/>
          <w:b w:val="0"/>
          <w:sz w:val="22"/>
        </w:rPr>
        <w:t xml:space="preserve"> Understanding of Requirements (Sec 10) — drawn from RFP document not yet available.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**Missing:**</w:t>
      </w:r>
      <w:r>
        <w:rPr>
          <w:rFonts w:ascii="Calibri" w:hAnsi="Calibri"/>
          <w:b w:val="0"/>
          <w:sz w:val="22"/>
        </w:rPr>
        <w:t xml:space="preserve"> Change Control, RAID, Cutover plans — project-specific.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**Action (OAR-C04):**</w:t>
      </w:r>
      <w:r>
        <w:rPr>
          <w:rFonts w:ascii="Calibri" w:hAnsi="Calibri"/>
          <w:b w:val="0"/>
          <w:sz w:val="22"/>
        </w:rPr>
        <w:t xml:space="preserve"> Account Manager to confirm entity count, headcount, payroll cycle, go-live date, and proposed team from APPTime.</w:t>
      </w:r>
    </w:p>
    <w:p/>
    <w:p>
      <w:pPr>
        <w:pStyle w:val="Heading2"/>
      </w:pPr>
      <w:r>
        <w:rPr>
          <w:rFonts w:ascii="Calibri" w:hAnsi="Calibri"/>
          <w:b w:val="0"/>
          <w:sz w:val="32"/>
        </w:rPr>
        <w:t>3.10 Recommendations (4/5)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sz w:val="22"/>
        </w:rPr>
        <w:t>See Section 4 Priority Action Plan for complete owner-assigned action list.</w:t>
      </w:r>
    </w:p>
    <w:p/>
    <w:p>
      <w:pPr>
        <w:spacing w:before="0" w:after="0"/>
      </w:pPr>
      <w:r>
        <w:br w:type="page"/>
      </w:r>
    </w:p>
    <w:p>
      <w:pPr>
        <w:pStyle w:val="Heading1"/>
      </w:pPr>
      <w:r>
        <w:rPr>
          <w:rFonts w:ascii="Calibri" w:hAnsi="Calibri"/>
          <w:b w:val="0"/>
          <w:sz w:val="44"/>
        </w:rPr>
        <w:t>4. Priority Action Plan</w:t>
      </w:r>
    </w:p>
    <w:p>
      <w:pPr/>
      <w:r>
        <w:rPr>
          <w:rFonts w:ascii="Calibri" w:hAnsi="Calibri"/>
          <w:b w:val="0"/>
          <w:sz w:val="22"/>
        </w:rPr>
        <w:t>Complete in this order. Items P0 and P1 are submission blockers.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256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256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256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Owner / OAR</w:t>
            </w:r>
          </w:p>
        </w:tc>
      </w:tr>
      <w:tr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P0 — URGENT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B-BBEE (8, 34, App E)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Renew B-BBEE certificate BEFORE 2026-07-31 (31 days)</w:t>
            </w:r>
          </w:p>
        </w:tc>
        <w:tc>
          <w:tcPr>
            <w:tcW w:type="dxa" w:w="2256"/>
            <w:shd w:val="clear" w:color="auto" w:fill="F8D7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Finance Director / OAR-A01</w:t>
            </w:r>
          </w:p>
        </w:tc>
      </w:tr>
      <w:tr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P1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Commercials (Sec 29)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Provide pricing table, payment terms, fixed-price scope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Commercial Director / OAR-C02</w:t>
            </w:r>
          </w:p>
        </w:tc>
      </w:tr>
      <w:tr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P1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Executive Summary (Sec 9)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Draft win-theme exec summary for Plennegy Agribusiness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BU Lead + AM</w:t>
            </w:r>
          </w:p>
        </w:tc>
      </w:tr>
      <w:tr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P1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Understanding of Req (Sec 10)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Draft response to Plennegy RFP requirements</w:t>
            </w:r>
          </w:p>
        </w:tc>
        <w:tc>
          <w:tcPr>
            <w:tcW w:type="dxa" w:w="225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Account Manager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P2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Hollywood Bets (Sec 37)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Obtain AM approval to name as HCM reference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Account Manager / OAR-C01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P2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Client Parameters (Sec 20)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Confirm go-live date, entity count, payroll cycle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Account Manager / OAR-C04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P2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Team Structure (Sec 25)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Provide CVs from APPTime for proposed consultants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Delivery Manager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P2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Risk Register (Sec 27)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AI-generate and BU Lead review against RSE output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BU Lead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P2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RAID Framework (Sec 22)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Provide project-specific RAID and change control log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Project Manager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P3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Compliance Docs (30–35)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Verify all expiry dates &gt; submission date; scan and attach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Operations / Finance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P3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OPN Certificate (Sec 36)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Attach current Oracle OPN certificate PDF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Operations</w:t>
            </w:r>
          </w:p>
        </w:tc>
      </w:tr>
      <w:tr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P3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Oracle Awards (Sec 3, 7)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Verify award wording per OAR-C05 sign-off</w:t>
            </w:r>
          </w:p>
        </w:tc>
        <w:tc>
          <w:tcPr>
            <w:tcW w:type="dxa" w:w="225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Oracle HCM BU Lead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rFonts w:ascii="Calibri" w:hAnsi="Calibri"/>
          <w:b w:val="0"/>
          <w:sz w:val="44"/>
        </w:rPr>
        <w:t>5. Improvement Classification</w:t>
      </w:r>
    </w:p>
    <w:p>
      <w:pPr/>
      <w:r>
        <w:rPr>
          <w:rFonts w:ascii="Calibri" w:hAnsi="Calibri"/>
          <w:b w:val="0"/>
          <w:sz w:val="22"/>
        </w:rPr>
        <w:t>All improvements classified by type. Factory and asset improvements generalise to all tenders.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009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Knowledge Asset improvement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Proposed Solution Overview; RAID template; Change Control process; Agribusiness context; Scope sub-section; Oracle AI Skills; Section executive summaries</w:t>
            </w:r>
          </w:p>
        </w:tc>
      </w:tr>
      <w:tr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Proposal Factory improvement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LLM exec summary generator; sector-matching references; PIR-001 EXTRACT sub-sections; PF2-008 RFP extractor</w:t>
            </w:r>
          </w:p>
        </w:tc>
      </w:tr>
      <w:tr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Publishing improvement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Section executive summary rendering (PF2-007 backlog)</w:t>
            </w:r>
          </w:p>
        </w:tc>
      </w:tr>
      <w:tr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Human commercial input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Pricing, B-BBEE, Hollywood Bets, CVs, RAID, compliance docs, OPN cert, Directors' resolution, awards verification</w:t>
            </w:r>
          </w:p>
        </w:tc>
      </w:tr>
      <w:tr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Customer-specific information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3009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Understanding of requirements, project plan, team allocation, go-live date</w:t>
            </w:r>
          </w:p>
        </w:tc>
      </w:tr>
    </w:tbl>
    <w:p/>
    <w:p>
      <w:pPr/>
      <w:r>
        <w:rPr>
          <w:rFonts w:ascii="Calibri" w:hAnsi="Calibri"/>
          <w:sz w:val="22"/>
        </w:rPr>
        <w:t>*Generated by APPSolve Proposal Factory v1.0 (PF2-007) | 2026-06-30 13:41 | Platform L5.8*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72"/>
      </w:tabs>
      <w:pBdr>
        <w:top w:val="single" w:sz="6" w:space="1" w:color="00467F"/>
      </w:pBdr>
    </w:pPr>
    <w:r>
      <w:rPr>
        <w:rFonts w:ascii="Calibri" w:hAnsi="Calibri"/>
        <w:color w:val="808080"/>
        <w:sz w:val="18"/>
      </w:rPr>
      <w:t>APPSolve (Pty) Ltd  |  PLENNEGY-HCM-001</w:t>
      <w:tab/>
    </w:r>
    <w:r>
      <w:rPr>
        <w:rFonts w:ascii="Calibri" w:hAnsi="Calibri"/>
        <w:color w:val="808080"/>
        <w:sz w:val="18"/>
      </w:rPr>
      <w:t xml:space="preserve">Page </w:t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8"/>
      </w:rPr>
      <w:t xml:space="preserve"> of </w:t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72"/>
      </w:tabs>
      <w:pBdr>
        <w:bottom w:val="single" w:sz="6" w:space="1" w:color="00467F"/>
      </w:pBdr>
    </w:pPr>
    <w:r>
      <w:rPr>
        <w:rFonts w:ascii="Calibri" w:hAnsi="Calibri"/>
        <w:b/>
        <w:color w:val="00467F"/>
        <w:sz w:val="18"/>
      </w:rPr>
      <w:t>APPSolve (Pty) Ltd</w:t>
    </w:r>
    <w:r>
      <w:rPr>
        <w:sz w:val="18"/>
      </w:rPr>
      <w:tab/>
    </w:r>
    <w:r>
      <w:rPr>
        <w:rFonts w:ascii="Calibri" w:hAnsi="Calibri"/>
        <w:color w:val="808080"/>
        <w:sz w:val="18"/>
      </w:rPr>
      <w:t>Proposal Quality Review Report — PLENNEGY-HCM-001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467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467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070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60"/>
      <w:outlineLvl w:val="4"/>
    </w:pPr>
    <w:rPr>
      <w:rFonts w:asciiTheme="majorHAnsi" w:eastAsiaTheme="majorEastAsia" w:hAnsiTheme="majorHAnsi" w:cstheme="majorBidi" w:ascii="Calibri" w:hAnsi="Calibri"/>
      <w:b/>
      <w:i w:val="0"/>
      <w:color w:val="40404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