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E4895" w14:textId="49F7FA93" w:rsidR="00CA0B6B" w:rsidRPr="00387694" w:rsidRDefault="00CA0B6B" w:rsidP="004300A7">
      <w:pPr>
        <w:ind w:left="108"/>
        <w:outlineLvl w:val="0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Modelling of precision and </w:t>
      </w:r>
      <w:r w:rsidR="00A474BD"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optimisation</w:t>
      </w: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 of sampling design.</w:t>
      </w:r>
    </w:p>
    <w:p w14:paraId="09F3767E" w14:textId="77777777" w:rsidR="00CA0B6B" w:rsidRPr="00387694" w:rsidRDefault="00CA0B6B" w:rsidP="00CA0B6B">
      <w:pPr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</w:p>
    <w:p w14:paraId="5C1564A3" w14:textId="1EFBD307" w:rsidR="00CA0B6B" w:rsidRPr="00387694" w:rsidRDefault="00F21DAC" w:rsidP="004300A7">
      <w:pPr>
        <w:ind w:left="108"/>
        <w:outlineLvl w:val="0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Data</w:t>
      </w:r>
      <w:r w:rsidR="00D40EF8"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-</w:t>
      </w: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file: bqi_data.xls</w:t>
      </w:r>
    </w:p>
    <w:p w14:paraId="7381E02C" w14:textId="499198E3" w:rsidR="007A6B2D" w:rsidRPr="00387694" w:rsidRDefault="00562940" w:rsidP="00CA0B6B">
      <w:pPr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Instructions: precision_optimisation.docx</w:t>
      </w:r>
    </w:p>
    <w:p w14:paraId="77D66CC2" w14:textId="77777777" w:rsidR="00F21DAC" w:rsidRPr="00387694" w:rsidRDefault="00F21DAC" w:rsidP="007A6B2D">
      <w:pP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</w:p>
    <w:p w14:paraId="3BC2A924" w14:textId="5C578B32" w:rsidR="00CA0B6B" w:rsidRPr="00387694" w:rsidRDefault="00CA0B6B" w:rsidP="00CA0B6B">
      <w:pPr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In this exercise we will use authentic data on benthic quality' index (BQI) from 10 years (2001-2010) at 4 stations in outer Skagerrak to estimate variance components and precision.</w:t>
      </w:r>
      <w:r w:rsidR="00001271"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 E</w:t>
      </w:r>
      <w:r w:rsidR="00597342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ach group will use </w:t>
      </w:r>
      <w:r w:rsidR="00001271"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data according to scheme below.</w:t>
      </w:r>
      <w:r w:rsidR="00627DBC"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 Use Excel to solve the tasks below.</w:t>
      </w:r>
    </w:p>
    <w:p w14:paraId="35DFA172" w14:textId="77777777" w:rsidR="00CA0B6B" w:rsidRPr="00387694" w:rsidRDefault="00CA0B6B" w:rsidP="00CA0B6B">
      <w:pPr>
        <w:tabs>
          <w:tab w:val="left" w:pos="3422"/>
          <w:tab w:val="left" w:pos="6085"/>
        </w:tabs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ab/>
      </w: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ab/>
      </w:r>
    </w:p>
    <w:p w14:paraId="5F41644F" w14:textId="4A92BA2E" w:rsidR="00CA0B6B" w:rsidRPr="00387694" w:rsidRDefault="009D1A02" w:rsidP="009D1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701"/>
          <w:tab w:val="left" w:pos="4253"/>
          <w:tab w:val="left" w:pos="6085"/>
        </w:tabs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ab/>
        <w:t>Data</w:t>
      </w:r>
      <w:r w:rsidR="00CA0B6B"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ab/>
      </w: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ab/>
      </w:r>
      <w:proofErr w:type="spellStart"/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Data</w:t>
      </w:r>
      <w:proofErr w:type="spellEnd"/>
    </w:p>
    <w:p w14:paraId="6AB218FE" w14:textId="7EC7DC4D" w:rsidR="00CA0B6B" w:rsidRPr="00387694" w:rsidRDefault="001F3AE8" w:rsidP="009D1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701"/>
          <w:tab w:val="left" w:pos="4253"/>
          <w:tab w:val="left" w:pos="6085"/>
        </w:tabs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Group 1</w:t>
      </w: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ab/>
        <w:t>2001</w:t>
      </w: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ab/>
      </w:r>
      <w:r w:rsidR="009D1A02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Group 6</w:t>
      </w:r>
      <w:r w:rsidR="009D1A02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ab/>
      </w: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2006</w:t>
      </w:r>
    </w:p>
    <w:p w14:paraId="4D75B080" w14:textId="059AC6BE" w:rsidR="00CA0B6B" w:rsidRPr="00387694" w:rsidRDefault="001F3AE8" w:rsidP="009D1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701"/>
          <w:tab w:val="left" w:pos="4253"/>
          <w:tab w:val="left" w:pos="6085"/>
        </w:tabs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Group 2</w:t>
      </w: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ab/>
        <w:t>2002</w:t>
      </w: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ab/>
      </w:r>
      <w:r w:rsidR="009D1A02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Group 7</w:t>
      </w:r>
      <w:r w:rsidR="009D1A02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ab/>
      </w: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2007</w:t>
      </w:r>
    </w:p>
    <w:p w14:paraId="3700EB61" w14:textId="7B1C947C" w:rsidR="00CA0B6B" w:rsidRPr="00387694" w:rsidRDefault="00CA0B6B" w:rsidP="009D1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701"/>
          <w:tab w:val="left" w:pos="4253"/>
          <w:tab w:val="left" w:pos="6085"/>
        </w:tabs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Group 3</w:t>
      </w: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ab/>
        <w:t>2003</w:t>
      </w: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ab/>
      </w:r>
      <w:r w:rsidR="009D1A02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Group 8</w:t>
      </w:r>
      <w:r w:rsidR="009D1A02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ab/>
      </w: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2008</w:t>
      </w:r>
    </w:p>
    <w:p w14:paraId="3952A9A7" w14:textId="51C28C28" w:rsidR="00CA0B6B" w:rsidRPr="00387694" w:rsidRDefault="001F3AE8" w:rsidP="009D1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701"/>
          <w:tab w:val="left" w:pos="4253"/>
          <w:tab w:val="left" w:pos="6085"/>
        </w:tabs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Group 4</w:t>
      </w: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ab/>
        <w:t>2004</w:t>
      </w: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ab/>
      </w:r>
      <w:r w:rsidR="009D1A02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Group 9</w:t>
      </w:r>
      <w:r w:rsidR="009D1A02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ab/>
      </w: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2009</w:t>
      </w:r>
    </w:p>
    <w:p w14:paraId="33433519" w14:textId="050E0774" w:rsidR="00CA0B6B" w:rsidRPr="00387694" w:rsidRDefault="00CA0B6B" w:rsidP="009D1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701"/>
          <w:tab w:val="left" w:pos="4253"/>
          <w:tab w:val="left" w:pos="6085"/>
        </w:tabs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Group 5</w:t>
      </w: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ab/>
      </w:r>
      <w:r w:rsidR="001F3AE8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2005</w:t>
      </w:r>
      <w:r w:rsidR="001F3AE8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ab/>
      </w:r>
      <w:r w:rsidR="009D1A02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Group 10</w:t>
      </w:r>
      <w:r w:rsidR="009D1A02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ab/>
      </w:r>
      <w:r w:rsidR="001F3AE8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2010</w:t>
      </w:r>
    </w:p>
    <w:p w14:paraId="74A88ABB" w14:textId="77777777" w:rsidR="00CA0B6B" w:rsidRPr="00387694" w:rsidRDefault="00CA0B6B" w:rsidP="00CA0B6B">
      <w:pPr>
        <w:tabs>
          <w:tab w:val="left" w:pos="3422"/>
          <w:tab w:val="left" w:pos="6085"/>
        </w:tabs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ab/>
      </w: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ab/>
      </w:r>
    </w:p>
    <w:p w14:paraId="00DF1E06" w14:textId="77777777" w:rsidR="00CA0B6B" w:rsidRPr="00387694" w:rsidRDefault="00CA0B6B" w:rsidP="00CA0B6B">
      <w:pPr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1. Explore data. Plot means and standard errors for each individual site and year.</w:t>
      </w:r>
    </w:p>
    <w:p w14:paraId="0A8F89D9" w14:textId="535DFE8A" w:rsidR="00CA0B6B" w:rsidRPr="00387694" w:rsidRDefault="00CA0B6B" w:rsidP="00CA0B6B">
      <w:pPr>
        <w:tabs>
          <w:tab w:val="left" w:pos="3422"/>
          <w:tab w:val="left" w:pos="6085"/>
        </w:tabs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ab/>
      </w:r>
      <w:r w:rsidR="00181E30">
        <w:rPr>
          <w:rFonts w:ascii="Calibri" w:eastAsia="Times New Roman" w:hAnsi="Calibri" w:cs="Times New Roman"/>
          <w:noProof/>
          <w:color w:val="000000"/>
          <w:sz w:val="22"/>
          <w:szCs w:val="22"/>
          <w:lang w:val="en-GB"/>
        </w:rPr>
        <w:drawing>
          <wp:inline distT="0" distB="0" distL="0" distR="0" wp14:anchorId="0FA87364" wp14:editId="32CF3CD8">
            <wp:extent cx="4810125" cy="2792095"/>
            <wp:effectExtent l="0" t="0" r="9525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79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ab/>
      </w:r>
    </w:p>
    <w:p w14:paraId="3FA8101E" w14:textId="77777777" w:rsidR="00CA0B6B" w:rsidRPr="00387694" w:rsidRDefault="00CA0B6B" w:rsidP="00CA0B6B">
      <w:pPr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2. Calculate variance components for sites and replicate samples for individual years.</w:t>
      </w:r>
    </w:p>
    <w:p w14:paraId="7F4EBFA1" w14:textId="1DEA8A22" w:rsidR="005E3187" w:rsidRPr="00387694" w:rsidRDefault="00597342" w:rsidP="005E3187">
      <w:pPr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U</w:t>
      </w:r>
      <w:r w:rsidR="00CA0B6B"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se manual calculations in Excel according to instructions</w:t>
      </w: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 below but if you prefer other </w:t>
      </w: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statistical software (</w:t>
      </w: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e.g. </w:t>
      </w: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r, SPSS, etc.)</w:t>
      </w: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 and know how to estimate components with them it is allowed</w:t>
      </w: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. </w:t>
      </w:r>
      <w:r w:rsidR="00A8041B"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Enter results in table below.</w:t>
      </w:r>
    </w:p>
    <w:p w14:paraId="0071D1A6" w14:textId="77777777" w:rsidR="00CA0B6B" w:rsidRPr="00387694" w:rsidRDefault="00CA0B6B" w:rsidP="00CA0B6B">
      <w:pPr>
        <w:tabs>
          <w:tab w:val="left" w:pos="3422"/>
          <w:tab w:val="left" w:pos="6085"/>
        </w:tabs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ab/>
      </w: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ab/>
      </w:r>
    </w:p>
    <w:p w14:paraId="29847731" w14:textId="0810F30E" w:rsidR="00DE6BA4" w:rsidRDefault="00CA0B6B" w:rsidP="00A8041B">
      <w:pPr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3. Calculate overall standard error for outer Skagerrak for individual years using the estimated variance components and </w:t>
      </w:r>
      <w:r w:rsidR="00930EF5"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existing </w:t>
      </w: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sampling design</w:t>
      </w:r>
      <w:r w:rsidR="00EA6ED8"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.</w:t>
      </w:r>
      <w:r w:rsidR="00A8041B"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 Enter results in table below.</w:t>
      </w:r>
    </w:p>
    <w:p w14:paraId="0D490913" w14:textId="77777777" w:rsidR="00DE6BA4" w:rsidRDefault="00DE6BA4">
      <w:pP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br w:type="page"/>
      </w:r>
    </w:p>
    <w:p w14:paraId="471191BE" w14:textId="77777777" w:rsidR="00CA0B6B" w:rsidRPr="00387694" w:rsidRDefault="00CA0B6B" w:rsidP="00A8041B">
      <w:pPr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</w:p>
    <w:p w14:paraId="59DD5AE2" w14:textId="77777777" w:rsidR="00CA0B6B" w:rsidRPr="00387694" w:rsidRDefault="00CA0B6B" w:rsidP="00CA0B6B">
      <w:pPr>
        <w:tabs>
          <w:tab w:val="left" w:pos="3422"/>
          <w:tab w:val="left" w:pos="6085"/>
        </w:tabs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ab/>
      </w: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ab/>
      </w:r>
    </w:p>
    <w:p w14:paraId="202C8D7B" w14:textId="77777777" w:rsidR="00DE6BA4" w:rsidRPr="00387694" w:rsidRDefault="00CA0B6B" w:rsidP="00CA0B6B">
      <w:pPr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4. Model </w:t>
      </w:r>
      <w:r w:rsidR="00D16C54"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and plot </w:t>
      </w: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overall standard error for a r</w:t>
      </w:r>
      <w:r w:rsidR="00EE7F3B"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ange of combinations of sites (b</w:t>
      </w: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=1-10 and n=1-10)</w:t>
      </w:r>
      <w:r w:rsidR="00D16C54"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. </w:t>
      </w:r>
    </w:p>
    <w:tbl>
      <w:tblPr>
        <w:tblW w:w="7620" w:type="dxa"/>
        <w:tblInd w:w="113" w:type="dxa"/>
        <w:tblLook w:val="04A0" w:firstRow="1" w:lastRow="0" w:firstColumn="1" w:lastColumn="0" w:noHBand="0" w:noVBand="1"/>
      </w:tblPr>
      <w:tblGrid>
        <w:gridCol w:w="2580"/>
        <w:gridCol w:w="2720"/>
        <w:gridCol w:w="1250"/>
        <w:gridCol w:w="1250"/>
      </w:tblGrid>
      <w:tr w:rsidR="00DE6BA4" w:rsidRPr="00DE6BA4" w14:paraId="6F500E51" w14:textId="77777777" w:rsidTr="00DE6BA4">
        <w:trPr>
          <w:trHeight w:val="31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6426" w14:textId="77777777" w:rsidR="00DE6BA4" w:rsidRPr="00DE6BA4" w:rsidRDefault="00DE6BA4" w:rsidP="00DE6BA4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SE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F60B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07F2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A3CF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10</w:t>
            </w:r>
          </w:p>
        </w:tc>
      </w:tr>
      <w:tr w:rsidR="00DE6BA4" w:rsidRPr="00DE6BA4" w14:paraId="0FE982FF" w14:textId="77777777" w:rsidTr="00DE6BA4">
        <w:trPr>
          <w:trHeight w:val="310"/>
        </w:trPr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3C9F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A210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1.177832332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14DB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0.5267426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F59E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0.3724633</w:t>
            </w:r>
          </w:p>
        </w:tc>
      </w:tr>
      <w:tr w:rsidR="00DE6BA4" w:rsidRPr="00DE6BA4" w14:paraId="632155C4" w14:textId="77777777" w:rsidTr="00DE6BA4">
        <w:trPr>
          <w:trHeight w:val="310"/>
        </w:trPr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26E3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996B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1.085376013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9E99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0.4853949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2FD2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0.343226</w:t>
            </w:r>
          </w:p>
        </w:tc>
      </w:tr>
      <w:tr w:rsidR="00DE6BA4" w:rsidRPr="00DE6BA4" w14:paraId="4D153CBC" w14:textId="77777777" w:rsidTr="00DE6BA4">
        <w:trPr>
          <w:trHeight w:val="310"/>
        </w:trPr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2F2D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8533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1.052754381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C3AE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0.4708061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BAEFE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0.3329102</w:t>
            </w:r>
          </w:p>
        </w:tc>
      </w:tr>
      <w:tr w:rsidR="00DE6BA4" w:rsidRPr="00DE6BA4" w14:paraId="7D6EA97A" w14:textId="77777777" w:rsidTr="00DE6BA4">
        <w:trPr>
          <w:trHeight w:val="310"/>
        </w:trPr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D8E1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0EC0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1.036058461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9B85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0.4633394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CE088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0.3276305</w:t>
            </w:r>
          </w:p>
        </w:tc>
      </w:tr>
      <w:tr w:rsidR="00DE6BA4" w:rsidRPr="00DE6BA4" w14:paraId="767B9A8D" w14:textId="77777777" w:rsidTr="00DE6BA4">
        <w:trPr>
          <w:trHeight w:val="310"/>
        </w:trPr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B8FD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8B90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1.025910494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025C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0.4588011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3E3D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0.3244214</w:t>
            </w:r>
          </w:p>
        </w:tc>
      </w:tr>
      <w:tr w:rsidR="00DE6BA4" w:rsidRPr="00DE6BA4" w14:paraId="0C748DF1" w14:textId="77777777" w:rsidTr="00DE6BA4">
        <w:trPr>
          <w:trHeight w:val="310"/>
        </w:trPr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FEBE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B20A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1.019089045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FC94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0.4557505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9687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0.3222643</w:t>
            </w:r>
          </w:p>
        </w:tc>
      </w:tr>
      <w:tr w:rsidR="00DE6BA4" w:rsidRPr="00DE6BA4" w14:paraId="7CAB1271" w14:textId="77777777" w:rsidTr="00DE6BA4">
        <w:trPr>
          <w:trHeight w:val="310"/>
        </w:trPr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024E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6D89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1.014188491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FCB4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0.4535589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80B8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0.3207146</w:t>
            </w:r>
          </w:p>
        </w:tc>
      </w:tr>
      <w:tr w:rsidR="00DE6BA4" w:rsidRPr="00DE6BA4" w14:paraId="2E9C7770" w14:textId="77777777" w:rsidTr="00DE6BA4">
        <w:trPr>
          <w:trHeight w:val="310"/>
        </w:trPr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8624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EE1F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1.010497479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C2FA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0.4519082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AEA4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0.3195474</w:t>
            </w:r>
          </w:p>
        </w:tc>
      </w:tr>
      <w:tr w:rsidR="00DE6BA4" w:rsidRPr="00DE6BA4" w14:paraId="601506C5" w14:textId="77777777" w:rsidTr="00DE6BA4">
        <w:trPr>
          <w:trHeight w:val="310"/>
        </w:trPr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D474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4BDB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1.007617345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ED51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0.4506202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037B0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0.3186366</w:t>
            </w:r>
          </w:p>
        </w:tc>
      </w:tr>
      <w:tr w:rsidR="00DE6BA4" w:rsidRPr="00DE6BA4" w14:paraId="24BD7CAF" w14:textId="77777777" w:rsidTr="00DE6BA4">
        <w:trPr>
          <w:trHeight w:val="31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19760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10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8EF41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1.005307296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F5EFD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0.4495871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E999" w14:textId="77777777" w:rsidR="00DE6BA4" w:rsidRPr="00DE6BA4" w:rsidRDefault="00DE6BA4" w:rsidP="00DE6BA4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BA4">
              <w:rPr>
                <w:rFonts w:ascii="Calibri" w:eastAsia="Times New Roman" w:hAnsi="Calibri" w:cs="Calibri"/>
                <w:color w:val="000000"/>
                <w:lang w:val="en-GB" w:eastAsia="en-GB"/>
              </w:rPr>
              <w:t>0.3179061</w:t>
            </w:r>
          </w:p>
        </w:tc>
      </w:tr>
    </w:tbl>
    <w:p w14:paraId="1BF46B67" w14:textId="753227C4" w:rsidR="00CA0B6B" w:rsidRPr="00387694" w:rsidRDefault="00CA0B6B" w:rsidP="00CA0B6B">
      <w:pPr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</w:p>
    <w:p w14:paraId="0AC921BE" w14:textId="77777777" w:rsidR="00CA0B6B" w:rsidRPr="00387694" w:rsidRDefault="00CA0B6B" w:rsidP="00CA0B6B">
      <w:pPr>
        <w:tabs>
          <w:tab w:val="left" w:pos="3422"/>
          <w:tab w:val="left" w:pos="6085"/>
        </w:tabs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ab/>
      </w: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ab/>
      </w:r>
    </w:p>
    <w:p w14:paraId="2EA6AF4C" w14:textId="50A71D8A" w:rsidR="00A8041B" w:rsidRPr="00387694" w:rsidRDefault="00CA0B6B" w:rsidP="00824712">
      <w:pPr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5. Use estimates of </w:t>
      </w:r>
      <w:r w:rsidR="00A474BD"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variability</w:t>
      </w: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 and appropriate formulae for cost-benefit optimisation to calculate the optimal design (i.e. the one that minimises costs*variance) and its associated standard error.</w:t>
      </w:r>
      <w:r w:rsidR="004B624B"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 </w:t>
      </w:r>
      <w:r w:rsidR="00A8041B"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Enter results in table below.</w:t>
      </w:r>
    </w:p>
    <w:p w14:paraId="78BCB295" w14:textId="018BDFCE" w:rsidR="00EB6956" w:rsidRPr="00387694" w:rsidRDefault="00CA0B6B" w:rsidP="00824712">
      <w:pPr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Assume a total budget of 300 000 SEK.</w:t>
      </w:r>
      <w:r w:rsidR="004B624B"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 </w:t>
      </w: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The cost for sampling one station is </w:t>
      </w:r>
      <w:r w:rsidR="00A474BD"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approximated</w:t>
      </w: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 to 15 000 SEK and costs per sample (sampling and sorting) is 3 000 SEK.</w:t>
      </w:r>
      <w:r w:rsidR="00A8041B"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 </w:t>
      </w:r>
    </w:p>
    <w:p w14:paraId="67383E2A" w14:textId="6C6E7664" w:rsidR="00DE6BA4" w:rsidRDefault="00DE6BA4" w:rsidP="00DE6BA4">
      <w:pPr>
        <w:ind w:left="108"/>
        <w:rPr>
          <w:rFonts w:ascii="Calibri" w:eastAsia="Times New Roman" w:hAnsi="Calibri" w:cs="Times New Roman"/>
          <w:i/>
          <w:color w:val="000000"/>
          <w:szCs w:val="22"/>
          <w:lang w:val="en-GB"/>
        </w:rPr>
      </w:pPr>
      <w:r w:rsidRPr="00DE6BA4">
        <w:rPr>
          <w:rFonts w:ascii="Calibri" w:eastAsia="Times New Roman" w:hAnsi="Calibri" w:cs="Times New Roman"/>
          <w:i/>
          <w:color w:val="000000"/>
          <w:szCs w:val="22"/>
          <w:lang w:val="en-GB"/>
        </w:rPr>
        <w:t>See excel file sheet “task 2” -&gt;</w:t>
      </w:r>
      <w:r>
        <w:rPr>
          <w:rFonts w:ascii="Calibri" w:eastAsia="Times New Roman" w:hAnsi="Calibri" w:cs="Times New Roman"/>
          <w:i/>
          <w:color w:val="000000"/>
          <w:szCs w:val="22"/>
          <w:lang w:val="en-GB"/>
        </w:rPr>
        <w:t>left</w:t>
      </w:r>
      <w:r w:rsidRPr="00DE6BA4">
        <w:rPr>
          <w:rFonts w:ascii="Calibri" w:eastAsia="Times New Roman" w:hAnsi="Calibri" w:cs="Times New Roman"/>
          <w:i/>
          <w:color w:val="000000"/>
          <w:szCs w:val="22"/>
          <w:lang w:val="en-GB"/>
        </w:rPr>
        <w:t xml:space="preserve"> side</w:t>
      </w:r>
    </w:p>
    <w:p w14:paraId="64C0B9DC" w14:textId="77777777" w:rsidR="00DE6BA4" w:rsidRPr="00DE6BA4" w:rsidRDefault="00DE6BA4" w:rsidP="00DE6BA4">
      <w:pPr>
        <w:ind w:left="108"/>
        <w:rPr>
          <w:rFonts w:ascii="Calibri" w:eastAsia="Times New Roman" w:hAnsi="Calibri" w:cs="Times New Roman"/>
          <w:i/>
          <w:color w:val="000000"/>
          <w:szCs w:val="22"/>
          <w:lang w:val="en-GB"/>
        </w:rPr>
      </w:pPr>
    </w:p>
    <w:p w14:paraId="32C94EFD" w14:textId="73BE5AF0" w:rsidR="008336CC" w:rsidRPr="00387694" w:rsidRDefault="008336CC" w:rsidP="00824712">
      <w:pPr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6. Optimise a design for </w:t>
      </w:r>
      <w:r w:rsidR="00A474BD"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log Biomass</w:t>
      </w: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 (optional if there is time).</w:t>
      </w:r>
    </w:p>
    <w:p w14:paraId="5B4B3876" w14:textId="528A0396" w:rsidR="00D513B3" w:rsidRPr="00DE6BA4" w:rsidRDefault="00DE6BA4" w:rsidP="004B624B">
      <w:pPr>
        <w:ind w:left="108"/>
        <w:rPr>
          <w:rFonts w:ascii="Calibri" w:eastAsia="Times New Roman" w:hAnsi="Calibri" w:cs="Times New Roman"/>
          <w:i/>
          <w:color w:val="000000"/>
          <w:szCs w:val="22"/>
          <w:lang w:val="en-GB"/>
        </w:rPr>
      </w:pPr>
      <w:r w:rsidRPr="00DE6BA4">
        <w:rPr>
          <w:rFonts w:ascii="Calibri" w:eastAsia="Times New Roman" w:hAnsi="Calibri" w:cs="Times New Roman"/>
          <w:i/>
          <w:color w:val="000000"/>
          <w:szCs w:val="22"/>
          <w:lang w:val="en-GB"/>
        </w:rPr>
        <w:t>See excel file sheet “task 2” -&gt; right side</w:t>
      </w:r>
    </w:p>
    <w:p w14:paraId="6FC1EC78" w14:textId="77777777" w:rsidR="00D513B3" w:rsidRPr="00387694" w:rsidRDefault="00D513B3" w:rsidP="004B624B">
      <w:pPr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</w:p>
    <w:p w14:paraId="7A1BEA8C" w14:textId="390732BE" w:rsidR="00EB6956" w:rsidRPr="005B02DB" w:rsidRDefault="005B02DB" w:rsidP="004300A7">
      <w:pPr>
        <w:ind w:left="108"/>
        <w:outlineLvl w:val="0"/>
        <w:rPr>
          <w:rFonts w:ascii="Calibri" w:eastAsia="Times New Roman" w:hAnsi="Calibri" w:cs="Times New Roman"/>
          <w:b/>
          <w:color w:val="000000"/>
          <w:sz w:val="22"/>
          <w:szCs w:val="22"/>
          <w:lang w:val="en-GB"/>
        </w:rPr>
      </w:pPr>
      <w:r w:rsidRPr="005B02DB">
        <w:rPr>
          <w:rFonts w:ascii="Calibri" w:eastAsia="Times New Roman" w:hAnsi="Calibri" w:cs="Times New Roman"/>
          <w:b/>
          <w:color w:val="000000"/>
          <w:sz w:val="22"/>
          <w:szCs w:val="22"/>
          <w:lang w:val="en-GB"/>
        </w:rPr>
        <w:t xml:space="preserve">Instructions </w:t>
      </w:r>
      <w:r w:rsidR="00791A2D" w:rsidRPr="005B02DB">
        <w:rPr>
          <w:rFonts w:ascii="Calibri" w:eastAsia="Times New Roman" w:hAnsi="Calibri" w:cs="Times New Roman"/>
          <w:b/>
          <w:color w:val="000000"/>
          <w:sz w:val="22"/>
          <w:szCs w:val="22"/>
          <w:lang w:val="en-GB"/>
        </w:rPr>
        <w:t>for ca</w:t>
      </w:r>
      <w:r w:rsidR="00EB6956" w:rsidRPr="005B02DB">
        <w:rPr>
          <w:rFonts w:ascii="Calibri" w:eastAsia="Times New Roman" w:hAnsi="Calibri" w:cs="Times New Roman"/>
          <w:b/>
          <w:color w:val="000000"/>
          <w:sz w:val="22"/>
          <w:szCs w:val="22"/>
          <w:lang w:val="en-GB"/>
        </w:rPr>
        <w:t xml:space="preserve">lculation of variance components </w:t>
      </w:r>
      <w:r w:rsidR="00791A2D" w:rsidRPr="005B02DB">
        <w:rPr>
          <w:rFonts w:ascii="Calibri" w:eastAsia="Times New Roman" w:hAnsi="Calibri" w:cs="Times New Roman"/>
          <w:b/>
          <w:color w:val="000000"/>
          <w:sz w:val="22"/>
          <w:szCs w:val="22"/>
          <w:lang w:val="en-GB"/>
        </w:rPr>
        <w:t>using Excel</w:t>
      </w:r>
      <w:r w:rsidR="00EB6956" w:rsidRPr="005B02DB">
        <w:rPr>
          <w:rFonts w:ascii="Calibri" w:eastAsia="Times New Roman" w:hAnsi="Calibri" w:cs="Times New Roman"/>
          <w:b/>
          <w:color w:val="000000"/>
          <w:sz w:val="22"/>
          <w:szCs w:val="22"/>
          <w:lang w:val="en-GB"/>
        </w:rPr>
        <w:t>:</w:t>
      </w:r>
    </w:p>
    <w:p w14:paraId="19A4F684" w14:textId="77777777" w:rsidR="00EB6956" w:rsidRDefault="00EB6956" w:rsidP="00EB6956">
      <w:pPr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</w:p>
    <w:p w14:paraId="2789E840" w14:textId="7C225BB4" w:rsidR="00AE0297" w:rsidRDefault="00AE0297" w:rsidP="00EB6956">
      <w:pPr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Suitable linear model for problem above:</w:t>
      </w:r>
    </w:p>
    <w:p w14:paraId="19A50063" w14:textId="77777777" w:rsidR="00AE0297" w:rsidRPr="00387694" w:rsidRDefault="00AE0297" w:rsidP="00EB6956">
      <w:pPr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</w:p>
    <w:p w14:paraId="1FF9493E" w14:textId="7A12350B" w:rsidR="00EB6956" w:rsidRPr="00387694" w:rsidRDefault="00EB6956" w:rsidP="00EB6956">
      <w:pPr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m:oMath>
        <m:r>
          <w:rPr>
            <w:rFonts w:ascii="Cambria Math" w:hAnsi="Cambria Math"/>
            <w:lang w:val="en-GB"/>
          </w:rPr>
          <m:t>y=μ+S+RES</m:t>
        </m:r>
      </m:oMath>
      <w:r w:rsidR="00AE0297">
        <w:rPr>
          <w:lang w:val="en-GB"/>
        </w:rPr>
        <w:t xml:space="preserve"> </w:t>
      </w:r>
    </w:p>
    <w:p w14:paraId="53FFC1A6" w14:textId="77777777" w:rsidR="009011AA" w:rsidRPr="00387694" w:rsidRDefault="009011AA" w:rsidP="004B624B">
      <w:pPr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</w:p>
    <w:p w14:paraId="34F67820" w14:textId="4DCFA603" w:rsidR="00EB6956" w:rsidRDefault="00EB6956" w:rsidP="004B624B">
      <w:pPr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this can be done using routines in r and other statistical software. </w:t>
      </w:r>
      <w:r w:rsidR="00A474BD"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Because</w:t>
      </w:r>
      <w:r w:rsidRPr="00387694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 everyone may not have access to such software the variance components may be approximated by the following manual calculations in Excel.</w:t>
      </w:r>
    </w:p>
    <w:p w14:paraId="59A2968B" w14:textId="77777777" w:rsidR="008574C8" w:rsidRDefault="008574C8" w:rsidP="004B624B">
      <w:pPr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</w:p>
    <w:p w14:paraId="4D762571" w14:textId="0B27DAFF" w:rsidR="008574C8" w:rsidRDefault="008574C8" w:rsidP="004300A7">
      <w:pPr>
        <w:ind w:left="108"/>
        <w:outlineLvl w:val="0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Method 1 </w:t>
      </w:r>
      <w:r w:rsidR="00AD6D47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(preferred) </w:t>
      </w: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– based on ANOVA </w:t>
      </w:r>
      <w:r w:rsidR="00AD6D47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MS estimates</w:t>
      </w:r>
    </w:p>
    <w:p w14:paraId="4C45C455" w14:textId="7E2CB011" w:rsidR="00AD6D47" w:rsidRDefault="00AD6D47" w:rsidP="00AD6D47">
      <w:pPr>
        <w:pStyle w:val="Listenabsatz"/>
        <w:numPr>
          <w:ilvl w:val="0"/>
          <w:numId w:val="2"/>
        </w:numP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Do a one-factor ANOVA using Excel’s “analysis tool pack”.</w:t>
      </w:r>
    </w:p>
    <w:p w14:paraId="376D7BA1" w14:textId="11DCEC36" w:rsidR="00AD6D47" w:rsidRPr="00AD6D47" w:rsidRDefault="00AD6D47" w:rsidP="00AD6D47">
      <w:pPr>
        <w:pStyle w:val="Listenabsatz"/>
        <w:numPr>
          <w:ilvl w:val="0"/>
          <w:numId w:val="2"/>
        </w:numP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Use residual MS a an estimate of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e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</m:oMath>
      <w:r>
        <w:rPr>
          <w:rFonts w:ascii="Calibri" w:eastAsia="Times New Roman" w:hAnsi="Calibri" w:cs="Times New Roman"/>
          <w:lang w:val="en-GB"/>
        </w:rPr>
        <w:t>.</w:t>
      </w:r>
    </w:p>
    <w:p w14:paraId="7D5DC85F" w14:textId="1043C7F2" w:rsidR="00AD6D47" w:rsidRPr="00AD6D47" w:rsidRDefault="00AD6D47" w:rsidP="00AD6D47">
      <w:pPr>
        <w:pStyle w:val="Listenabsatz"/>
        <w:numPr>
          <w:ilvl w:val="0"/>
          <w:numId w:val="2"/>
        </w:numP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>
        <w:rPr>
          <w:rFonts w:ascii="Calibri" w:eastAsia="Times New Roman" w:hAnsi="Calibri" w:cs="Times New Roman"/>
          <w:lang w:val="en-GB"/>
        </w:rPr>
        <w:t xml:space="preserve">Calculate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</m:oMath>
      <w:r>
        <w:rPr>
          <w:rFonts w:ascii="Calibri" w:eastAsia="Times New Roman" w:hAnsi="Calibri" w:cs="Times New Roman"/>
          <w:lang w:val="en-GB"/>
        </w:rPr>
        <w:t xml:space="preserve"> by the following formula: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</m:oMath>
      <w:r>
        <w:rPr>
          <w:rFonts w:ascii="Calibri" w:eastAsia="Times New Roman" w:hAnsi="Calibri" w:cs="Times New Roman"/>
          <w:lang w:val="en-GB"/>
        </w:rPr>
        <w:t>=(MSSite-MSResidual)/n</w:t>
      </w:r>
    </w:p>
    <w:p w14:paraId="4BF850E2" w14:textId="77777777" w:rsidR="00AD6D47" w:rsidRDefault="00AD6D47" w:rsidP="00AD6D47">
      <w:pPr>
        <w:ind w:left="108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</w:p>
    <w:p w14:paraId="36DC730F" w14:textId="77777777" w:rsidR="00891079" w:rsidRPr="004300A7" w:rsidRDefault="00891079" w:rsidP="004300A7">
      <w:pPr>
        <w:rPr>
          <w:rFonts w:ascii="Calibri" w:eastAsia="Times New Roman" w:hAnsi="Calibri" w:cs="Times New Roman"/>
          <w:lang w:val="en-GB"/>
        </w:rPr>
      </w:pPr>
    </w:p>
    <w:p w14:paraId="7C098446" w14:textId="41D74107" w:rsidR="00DE6BA4" w:rsidRDefault="00502B86" w:rsidP="00502B86">
      <w:pPr>
        <w:ind w:left="108"/>
        <w:rPr>
          <w:rFonts w:ascii="Calibri" w:eastAsia="Times New Roman" w:hAnsi="Calibri" w:cs="Times New Roman"/>
          <w:lang w:val="en-GB"/>
        </w:rPr>
      </w:pPr>
      <w:r w:rsidRPr="00387694">
        <w:rPr>
          <w:rFonts w:ascii="Calibri" w:eastAsia="Times New Roman" w:hAnsi="Calibri" w:cs="Times New Roman"/>
          <w:lang w:val="en-GB"/>
        </w:rPr>
        <w:t xml:space="preserve">Note that this </w:t>
      </w:r>
      <w:r w:rsidR="00AF0C94" w:rsidRPr="00387694">
        <w:rPr>
          <w:rFonts w:ascii="Calibri" w:eastAsia="Times New Roman" w:hAnsi="Calibri" w:cs="Times New Roman"/>
          <w:lang w:val="en-GB"/>
        </w:rPr>
        <w:t xml:space="preserve">approximate </w:t>
      </w:r>
      <w:r w:rsidRPr="00387694">
        <w:rPr>
          <w:rFonts w:ascii="Calibri" w:eastAsia="Times New Roman" w:hAnsi="Calibri" w:cs="Times New Roman"/>
          <w:lang w:val="en-GB"/>
        </w:rPr>
        <w:t>procedure may result in illogical negative components. If that happens use only estimates from years with positive estimates.</w:t>
      </w:r>
    </w:p>
    <w:p w14:paraId="79E66F99" w14:textId="77777777" w:rsidR="00DE6BA4" w:rsidRDefault="00DE6BA4">
      <w:pPr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br w:type="page"/>
      </w:r>
    </w:p>
    <w:p w14:paraId="5194503E" w14:textId="77777777" w:rsidR="00502B86" w:rsidRPr="00387694" w:rsidRDefault="00502B86" w:rsidP="00502B86">
      <w:pPr>
        <w:ind w:left="108"/>
        <w:rPr>
          <w:rFonts w:ascii="Calibri" w:eastAsia="Times New Roman" w:hAnsi="Calibri" w:cs="Times New Roman"/>
          <w:lang w:val="en-GB"/>
        </w:rPr>
      </w:pPr>
      <w:bookmarkStart w:id="0" w:name="_GoBack"/>
      <w:bookmarkEnd w:id="0"/>
    </w:p>
    <w:p w14:paraId="12047D05" w14:textId="77777777" w:rsidR="005E3187" w:rsidRPr="00387694" w:rsidRDefault="005E3187" w:rsidP="00502B86">
      <w:pPr>
        <w:ind w:left="108"/>
        <w:rPr>
          <w:rFonts w:ascii="Calibri" w:eastAsia="Times New Roman" w:hAnsi="Calibri" w:cs="Times New Roman"/>
          <w:lang w:val="en-GB"/>
        </w:rPr>
      </w:pPr>
    </w:p>
    <w:p w14:paraId="513CD386" w14:textId="77777777" w:rsidR="005E3187" w:rsidRPr="00387694" w:rsidRDefault="005E3187" w:rsidP="00502B86">
      <w:pPr>
        <w:ind w:left="108"/>
        <w:rPr>
          <w:rFonts w:ascii="Calibri" w:eastAsia="Times New Roman" w:hAnsi="Calibri" w:cs="Times New Roman"/>
          <w:lang w:val="en-GB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3119"/>
        <w:gridCol w:w="3119"/>
      </w:tblGrid>
      <w:tr w:rsidR="00DE6BA4" w:rsidRPr="00387694" w14:paraId="6E72488F" w14:textId="673232C9" w:rsidTr="005D345F">
        <w:tc>
          <w:tcPr>
            <w:tcW w:w="1843" w:type="dxa"/>
          </w:tcPr>
          <w:p w14:paraId="73BB4641" w14:textId="366A2F31" w:rsidR="00DE6BA4" w:rsidRPr="00387694" w:rsidRDefault="00DE6BA4" w:rsidP="00502B86">
            <w:pPr>
              <w:rPr>
                <w:rFonts w:ascii="Calibri" w:eastAsia="Times New Roman" w:hAnsi="Calibri" w:cs="Times New Roman"/>
                <w:lang w:val="en-GB"/>
              </w:rPr>
            </w:pPr>
            <w:r w:rsidRPr="00387694">
              <w:rPr>
                <w:rFonts w:ascii="Calibri" w:eastAsia="Times New Roman" w:hAnsi="Calibri" w:cs="Times New Roman"/>
                <w:lang w:val="en-GB"/>
              </w:rPr>
              <w:t>Group</w:t>
            </w:r>
          </w:p>
        </w:tc>
        <w:tc>
          <w:tcPr>
            <w:tcW w:w="3119" w:type="dxa"/>
          </w:tcPr>
          <w:p w14:paraId="72831363" w14:textId="09527F1D" w:rsidR="00DE6BA4" w:rsidRPr="00387694" w:rsidRDefault="00DE6BA4" w:rsidP="00502B86">
            <w:pPr>
              <w:rPr>
                <w:rFonts w:ascii="Calibri" w:eastAsia="Times New Roman" w:hAnsi="Calibri" w:cs="Times New Roman"/>
                <w:lang w:val="en-GB"/>
              </w:rPr>
            </w:pPr>
            <w:r w:rsidRPr="00387694">
              <w:rPr>
                <w:rFonts w:ascii="Calibri" w:eastAsia="Times New Roman" w:hAnsi="Calibri" w:cs="Times New Roman"/>
                <w:lang w:val="en-GB"/>
              </w:rPr>
              <w:t xml:space="preserve">Year 1 = </w:t>
            </w:r>
            <w:r>
              <w:rPr>
                <w:rFonts w:ascii="Calibri" w:eastAsia="Times New Roman" w:hAnsi="Calibri" w:cs="Times New Roman"/>
                <w:lang w:val="en-GB"/>
              </w:rPr>
              <w:t xml:space="preserve">2002 </w:t>
            </w:r>
            <w:proofErr w:type="spellStart"/>
            <w:r>
              <w:rPr>
                <w:rFonts w:ascii="Calibri" w:eastAsia="Times New Roman" w:hAnsi="Calibri" w:cs="Times New Roman"/>
                <w:lang w:val="en-GB"/>
              </w:rPr>
              <w:t>bqi</w:t>
            </w:r>
            <w:proofErr w:type="spellEnd"/>
          </w:p>
        </w:tc>
        <w:tc>
          <w:tcPr>
            <w:tcW w:w="3119" w:type="dxa"/>
          </w:tcPr>
          <w:p w14:paraId="0BD34721" w14:textId="5EC9F5D7" w:rsidR="00DE6BA4" w:rsidRPr="00387694" w:rsidRDefault="00DE6BA4" w:rsidP="00502B86">
            <w:pPr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Times New Roman"/>
                <w:lang w:val="en-GB"/>
              </w:rPr>
              <w:t xml:space="preserve">Year =2002 </w:t>
            </w:r>
            <w:proofErr w:type="spellStart"/>
            <w:r>
              <w:rPr>
                <w:rFonts w:ascii="Calibri" w:eastAsia="Times New Roman" w:hAnsi="Calibri" w:cs="Times New Roman"/>
                <w:lang w:val="en-GB"/>
              </w:rPr>
              <w:t>logbio</w:t>
            </w:r>
            <w:proofErr w:type="spellEnd"/>
          </w:p>
        </w:tc>
      </w:tr>
      <w:tr w:rsidR="00DE6BA4" w:rsidRPr="00387694" w14:paraId="506B8794" w14:textId="435C6500" w:rsidTr="005D345F">
        <w:trPr>
          <w:trHeight w:val="325"/>
        </w:trPr>
        <w:tc>
          <w:tcPr>
            <w:tcW w:w="1843" w:type="dxa"/>
          </w:tcPr>
          <w:p w14:paraId="31568658" w14:textId="1174532B" w:rsidR="00DE6BA4" w:rsidRPr="00387694" w:rsidRDefault="00DE6BA4" w:rsidP="00502B86">
            <w:pPr>
              <w:rPr>
                <w:rFonts w:ascii="Calibri" w:eastAsia="Times New Roman" w:hAnsi="Calibri" w:cs="Times New Roman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bSup>
            </m:oMath>
            <w:r w:rsidRPr="00387694">
              <w:rPr>
                <w:rFonts w:ascii="Calibri" w:eastAsia="Times New Roman" w:hAnsi="Calibri" w:cs="Times New Roman"/>
                <w:lang w:val="en-GB"/>
              </w:rPr>
              <w:t xml:space="preserve"> (from 2)</w:t>
            </w:r>
          </w:p>
        </w:tc>
        <w:tc>
          <w:tcPr>
            <w:tcW w:w="3119" w:type="dxa"/>
          </w:tcPr>
          <w:p w14:paraId="5F6CA320" w14:textId="46B9E732" w:rsidR="00DE6BA4" w:rsidRPr="00387694" w:rsidRDefault="00DE6BA4" w:rsidP="00965929">
            <w:pPr>
              <w:rPr>
                <w:rFonts w:ascii="Calibri" w:eastAsia="Times New Roman" w:hAnsi="Calibri" w:cs="Times New Roman"/>
                <w:lang w:val="en-GB"/>
              </w:rPr>
            </w:pPr>
            <w:r w:rsidRPr="00DE6BA4">
              <w:rPr>
                <w:rFonts w:ascii="Calibri" w:eastAsia="Times New Roman" w:hAnsi="Calibri" w:cs="Times New Roman"/>
                <w:lang w:val="en-GB"/>
              </w:rPr>
              <w:t>0.418</w:t>
            </w:r>
          </w:p>
        </w:tc>
        <w:tc>
          <w:tcPr>
            <w:tcW w:w="3119" w:type="dxa"/>
          </w:tcPr>
          <w:p w14:paraId="4A9B8AB0" w14:textId="2A91B4A8" w:rsidR="00DE6BA4" w:rsidRPr="00DE6BA4" w:rsidRDefault="00DE6BA4" w:rsidP="00965929">
            <w:pPr>
              <w:rPr>
                <w:rFonts w:ascii="Calibri" w:eastAsia="Times New Roman" w:hAnsi="Calibri" w:cs="Times New Roman"/>
                <w:lang w:val="en-GB"/>
              </w:rPr>
            </w:pPr>
            <w:r w:rsidRPr="00DE6BA4">
              <w:rPr>
                <w:rFonts w:ascii="Calibri" w:eastAsia="Times New Roman" w:hAnsi="Calibri" w:cs="Times New Roman"/>
                <w:lang w:val="en-GB"/>
              </w:rPr>
              <w:t>0.060</w:t>
            </w:r>
            <w:r>
              <w:rPr>
                <w:rFonts w:ascii="Calibri" w:eastAsia="Times New Roman" w:hAnsi="Calibri" w:cs="Times New Roman"/>
                <w:lang w:val="en-GB"/>
              </w:rPr>
              <w:t>5</w:t>
            </w:r>
          </w:p>
        </w:tc>
      </w:tr>
      <w:tr w:rsidR="00DE6BA4" w:rsidRPr="00387694" w14:paraId="12F500D5" w14:textId="4C246C09" w:rsidTr="005D345F">
        <w:tc>
          <w:tcPr>
            <w:tcW w:w="1843" w:type="dxa"/>
          </w:tcPr>
          <w:p w14:paraId="483D12AE" w14:textId="30DB11E6" w:rsidR="00DE6BA4" w:rsidRPr="00387694" w:rsidRDefault="00DE6BA4" w:rsidP="00502B86">
            <w:pPr>
              <w:rPr>
                <w:rFonts w:ascii="Calibri" w:eastAsia="Times New Roman" w:hAnsi="Calibri" w:cs="Times New Roman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bSup>
            </m:oMath>
            <w:r w:rsidRPr="00387694">
              <w:rPr>
                <w:rFonts w:ascii="Calibri" w:eastAsia="Times New Roman" w:hAnsi="Calibri" w:cs="Times New Roman"/>
                <w:lang w:val="en-GB"/>
              </w:rPr>
              <w:t xml:space="preserve"> (2)</w:t>
            </w:r>
          </w:p>
        </w:tc>
        <w:tc>
          <w:tcPr>
            <w:tcW w:w="3119" w:type="dxa"/>
          </w:tcPr>
          <w:p w14:paraId="6A0275D9" w14:textId="44E956F6" w:rsidR="00DE6BA4" w:rsidRPr="00387694" w:rsidRDefault="00DE6BA4" w:rsidP="00502B86">
            <w:pPr>
              <w:rPr>
                <w:rFonts w:ascii="Calibri" w:eastAsia="Times New Roman" w:hAnsi="Calibri" w:cs="Times New Roman"/>
                <w:lang w:val="en-GB"/>
              </w:rPr>
            </w:pPr>
            <w:r w:rsidRPr="00DE6BA4">
              <w:rPr>
                <w:rFonts w:ascii="Calibri" w:eastAsia="Times New Roman" w:hAnsi="Calibri" w:cs="Times New Roman"/>
                <w:lang w:val="en-GB"/>
              </w:rPr>
              <w:t>0.96</w:t>
            </w:r>
            <w:r>
              <w:rPr>
                <w:rFonts w:ascii="Calibri" w:eastAsia="Times New Roman" w:hAnsi="Calibri" w:cs="Times New Roman"/>
                <w:lang w:val="en-GB"/>
              </w:rPr>
              <w:t>9</w:t>
            </w:r>
          </w:p>
        </w:tc>
        <w:tc>
          <w:tcPr>
            <w:tcW w:w="3119" w:type="dxa"/>
          </w:tcPr>
          <w:p w14:paraId="2C5176E7" w14:textId="384A5203" w:rsidR="00DE6BA4" w:rsidRPr="00DE6BA4" w:rsidRDefault="00DE6BA4" w:rsidP="00502B86">
            <w:pPr>
              <w:rPr>
                <w:rFonts w:ascii="Calibri" w:eastAsia="Times New Roman" w:hAnsi="Calibri" w:cs="Times New Roman"/>
                <w:lang w:val="en-GB"/>
              </w:rPr>
            </w:pPr>
            <w:r w:rsidRPr="00DE6BA4">
              <w:rPr>
                <w:rFonts w:ascii="Calibri" w:eastAsia="Times New Roman" w:hAnsi="Calibri" w:cs="Times New Roman"/>
                <w:lang w:val="en-GB"/>
              </w:rPr>
              <w:t>0.094</w:t>
            </w:r>
            <w:r>
              <w:rPr>
                <w:rFonts w:ascii="Calibri" w:eastAsia="Times New Roman" w:hAnsi="Calibri" w:cs="Times New Roman"/>
                <w:lang w:val="en-GB"/>
              </w:rPr>
              <w:t>4</w:t>
            </w:r>
          </w:p>
        </w:tc>
      </w:tr>
      <w:tr w:rsidR="00DE6BA4" w:rsidRPr="00387694" w14:paraId="0E8C8640" w14:textId="4C4B4965" w:rsidTr="005D345F">
        <w:tc>
          <w:tcPr>
            <w:tcW w:w="1843" w:type="dxa"/>
          </w:tcPr>
          <w:p w14:paraId="5C2DB3AF" w14:textId="1CB1E94A" w:rsidR="00DE6BA4" w:rsidRPr="00387694" w:rsidRDefault="00DE6BA4" w:rsidP="00502B86">
            <w:pPr>
              <w:rPr>
                <w:rFonts w:ascii="Calibri" w:eastAsia="Times New Roman" w:hAnsi="Calibri" w:cs="Times New Roman"/>
                <w:lang w:val="en-GB"/>
              </w:rPr>
            </w:pPr>
            <w:r w:rsidRPr="00387694">
              <w:rPr>
                <w:rFonts w:ascii="Calibri" w:eastAsia="Times New Roman" w:hAnsi="Calibri" w:cs="Times New Roman"/>
                <w:lang w:val="en-GB"/>
              </w:rPr>
              <w:t>Observed SE (3)</w:t>
            </w:r>
          </w:p>
        </w:tc>
        <w:tc>
          <w:tcPr>
            <w:tcW w:w="3119" w:type="dxa"/>
          </w:tcPr>
          <w:p w14:paraId="60532547" w14:textId="3EEA1D9E" w:rsidR="00DE6BA4" w:rsidRPr="00387694" w:rsidRDefault="00DE6BA4" w:rsidP="00502B86">
            <w:pPr>
              <w:rPr>
                <w:rFonts w:ascii="Calibri" w:eastAsia="Times New Roman" w:hAnsi="Calibri" w:cs="Times New Roman"/>
                <w:lang w:val="en-GB"/>
              </w:rPr>
            </w:pPr>
            <w:r w:rsidRPr="00DE6BA4">
              <w:rPr>
                <w:rFonts w:ascii="Calibri" w:eastAsia="Times New Roman" w:hAnsi="Calibri" w:cs="Times New Roman"/>
                <w:lang w:val="en-GB"/>
              </w:rPr>
              <w:t>1.1778</w:t>
            </w:r>
          </w:p>
        </w:tc>
        <w:tc>
          <w:tcPr>
            <w:tcW w:w="3119" w:type="dxa"/>
          </w:tcPr>
          <w:p w14:paraId="7F4B7A7C" w14:textId="1D0CAA87" w:rsidR="00DE6BA4" w:rsidRPr="00DE6BA4" w:rsidRDefault="00DE6BA4" w:rsidP="00502B86">
            <w:pPr>
              <w:rPr>
                <w:rFonts w:ascii="Calibri" w:eastAsia="Times New Roman" w:hAnsi="Calibri" w:cs="Times New Roman"/>
                <w:lang w:val="en-GB"/>
              </w:rPr>
            </w:pPr>
            <w:r w:rsidRPr="00DE6BA4">
              <w:rPr>
                <w:rFonts w:ascii="Calibri" w:eastAsia="Times New Roman" w:hAnsi="Calibri" w:cs="Times New Roman"/>
                <w:lang w:val="en-GB"/>
              </w:rPr>
              <w:t>0.393</w:t>
            </w:r>
          </w:p>
        </w:tc>
      </w:tr>
      <w:tr w:rsidR="00DE6BA4" w:rsidRPr="00387694" w14:paraId="07D23367" w14:textId="0DA6DC3D" w:rsidTr="005D345F">
        <w:tc>
          <w:tcPr>
            <w:tcW w:w="1843" w:type="dxa"/>
          </w:tcPr>
          <w:p w14:paraId="4006FD39" w14:textId="6B836C49" w:rsidR="00DE6BA4" w:rsidRPr="00387694" w:rsidRDefault="00DE6BA4" w:rsidP="00502B86">
            <w:pPr>
              <w:rPr>
                <w:rFonts w:ascii="Calibri" w:eastAsia="Times New Roman" w:hAnsi="Calibri" w:cs="Times New Roman"/>
                <w:lang w:val="en-GB"/>
              </w:rPr>
            </w:pPr>
            <w:proofErr w:type="spellStart"/>
            <w:proofErr w:type="gramStart"/>
            <w:r w:rsidRPr="00387694">
              <w:rPr>
                <w:rFonts w:ascii="Calibri" w:eastAsia="Times New Roman" w:hAnsi="Calibri" w:cs="Times New Roman"/>
                <w:lang w:val="en-GB"/>
              </w:rPr>
              <w:t>n</w:t>
            </w:r>
            <w:r w:rsidRPr="00387694">
              <w:rPr>
                <w:rFonts w:ascii="Calibri" w:eastAsia="Times New Roman" w:hAnsi="Calibri" w:cs="Times New Roman"/>
                <w:vertAlign w:val="subscript"/>
                <w:lang w:val="en-GB"/>
              </w:rPr>
              <w:t>opt</w:t>
            </w:r>
            <w:proofErr w:type="spellEnd"/>
            <w:r w:rsidRPr="00387694">
              <w:rPr>
                <w:rFonts w:ascii="Calibri" w:eastAsia="Times New Roman" w:hAnsi="Calibri" w:cs="Times New Roman"/>
                <w:vertAlign w:val="subscript"/>
                <w:lang w:val="en-GB"/>
              </w:rPr>
              <w:t xml:space="preserve"> </w:t>
            </w:r>
            <w:r w:rsidRPr="00387694">
              <w:rPr>
                <w:rFonts w:ascii="Calibri" w:eastAsia="Times New Roman" w:hAnsi="Calibri" w:cs="Times New Roman"/>
                <w:lang w:val="en-GB"/>
              </w:rPr>
              <w:t xml:space="preserve"> (</w:t>
            </w:r>
            <w:proofErr w:type="gramEnd"/>
            <w:r w:rsidRPr="00387694">
              <w:rPr>
                <w:rFonts w:ascii="Calibri" w:eastAsia="Times New Roman" w:hAnsi="Calibri" w:cs="Times New Roman"/>
                <w:lang w:val="en-GB"/>
              </w:rPr>
              <w:t>5)</w:t>
            </w:r>
          </w:p>
        </w:tc>
        <w:tc>
          <w:tcPr>
            <w:tcW w:w="3119" w:type="dxa"/>
          </w:tcPr>
          <w:p w14:paraId="672D417B" w14:textId="31DE798E" w:rsidR="00DE6BA4" w:rsidRPr="00387694" w:rsidRDefault="00DE6BA4" w:rsidP="00502B86">
            <w:pPr>
              <w:rPr>
                <w:rFonts w:ascii="Calibri" w:eastAsia="Times New Roman" w:hAnsi="Calibri" w:cs="Times New Roman"/>
                <w:lang w:val="en-GB"/>
              </w:rPr>
            </w:pPr>
            <w:r w:rsidRPr="00DE6BA4">
              <w:rPr>
                <w:rFonts w:ascii="Calibri" w:eastAsia="Times New Roman" w:hAnsi="Calibri" w:cs="Times New Roman"/>
                <w:lang w:val="en-GB"/>
              </w:rPr>
              <w:t>1.4</w:t>
            </w:r>
            <w:r>
              <w:rPr>
                <w:rFonts w:ascii="Calibri" w:eastAsia="Times New Roman" w:hAnsi="Calibri" w:cs="Times New Roman"/>
                <w:lang w:val="en-GB"/>
              </w:rPr>
              <w:t>70</w:t>
            </w:r>
          </w:p>
        </w:tc>
        <w:tc>
          <w:tcPr>
            <w:tcW w:w="3119" w:type="dxa"/>
          </w:tcPr>
          <w:p w14:paraId="555BC6EF" w14:textId="5F2AE554" w:rsidR="00DE6BA4" w:rsidRPr="00DE6BA4" w:rsidRDefault="00DE6BA4" w:rsidP="00502B86">
            <w:pPr>
              <w:rPr>
                <w:rFonts w:ascii="Calibri" w:eastAsia="Times New Roman" w:hAnsi="Calibri" w:cs="Times New Roman"/>
                <w:lang w:val="en-GB"/>
              </w:rPr>
            </w:pPr>
            <w:r w:rsidRPr="00DE6BA4">
              <w:rPr>
                <w:rFonts w:ascii="Calibri" w:eastAsia="Times New Roman" w:hAnsi="Calibri" w:cs="Times New Roman"/>
                <w:lang w:val="en-GB"/>
              </w:rPr>
              <w:t>1.7</w:t>
            </w:r>
            <w:r>
              <w:rPr>
                <w:rFonts w:ascii="Calibri" w:eastAsia="Times New Roman" w:hAnsi="Calibri" w:cs="Times New Roman"/>
                <w:lang w:val="en-GB"/>
              </w:rPr>
              <w:t>90</w:t>
            </w:r>
          </w:p>
        </w:tc>
      </w:tr>
      <w:tr w:rsidR="00DE6BA4" w:rsidRPr="00387694" w14:paraId="7FF0820C" w14:textId="3CEB9032" w:rsidTr="005D345F">
        <w:tc>
          <w:tcPr>
            <w:tcW w:w="1843" w:type="dxa"/>
          </w:tcPr>
          <w:p w14:paraId="260AAEB1" w14:textId="59F02B2F" w:rsidR="00DE6BA4" w:rsidRPr="00387694" w:rsidRDefault="00DE6BA4" w:rsidP="00502B86">
            <w:pPr>
              <w:rPr>
                <w:rFonts w:ascii="Calibri" w:eastAsia="Times New Roman" w:hAnsi="Calibri" w:cs="Times New Roman"/>
                <w:lang w:val="en-GB"/>
              </w:rPr>
            </w:pPr>
            <w:proofErr w:type="spellStart"/>
            <w:proofErr w:type="gramStart"/>
            <w:r w:rsidRPr="00387694">
              <w:rPr>
                <w:rFonts w:ascii="Calibri" w:eastAsia="Times New Roman" w:hAnsi="Calibri" w:cs="Times New Roman"/>
                <w:lang w:val="en-GB"/>
              </w:rPr>
              <w:t>b</w:t>
            </w:r>
            <w:r w:rsidRPr="00387694">
              <w:rPr>
                <w:rFonts w:ascii="Calibri" w:eastAsia="Times New Roman" w:hAnsi="Calibri" w:cs="Times New Roman"/>
                <w:vertAlign w:val="subscript"/>
                <w:lang w:val="en-GB"/>
              </w:rPr>
              <w:t>opt</w:t>
            </w:r>
            <w:proofErr w:type="spellEnd"/>
            <w:r w:rsidRPr="00387694">
              <w:rPr>
                <w:rFonts w:ascii="Calibri" w:eastAsia="Times New Roman" w:hAnsi="Calibri" w:cs="Times New Roman"/>
                <w:vertAlign w:val="subscript"/>
                <w:lang w:val="en-GB"/>
              </w:rPr>
              <w:t xml:space="preserve"> </w:t>
            </w:r>
            <w:r w:rsidRPr="00387694">
              <w:rPr>
                <w:rFonts w:ascii="Calibri" w:eastAsia="Times New Roman" w:hAnsi="Calibri" w:cs="Times New Roman"/>
                <w:lang w:val="en-GB"/>
              </w:rPr>
              <w:t xml:space="preserve"> (</w:t>
            </w:r>
            <w:proofErr w:type="gramEnd"/>
            <w:r w:rsidRPr="00387694">
              <w:rPr>
                <w:rFonts w:ascii="Calibri" w:eastAsia="Times New Roman" w:hAnsi="Calibri" w:cs="Times New Roman"/>
                <w:lang w:val="en-GB"/>
              </w:rPr>
              <w:t>5)</w:t>
            </w:r>
          </w:p>
        </w:tc>
        <w:tc>
          <w:tcPr>
            <w:tcW w:w="3119" w:type="dxa"/>
          </w:tcPr>
          <w:p w14:paraId="02DC7F97" w14:textId="4D7E4468" w:rsidR="00DE6BA4" w:rsidRPr="00387694" w:rsidRDefault="00DE6BA4" w:rsidP="00502B86">
            <w:pPr>
              <w:rPr>
                <w:rFonts w:ascii="Calibri" w:eastAsia="Times New Roman" w:hAnsi="Calibri" w:cs="Times New Roman"/>
                <w:lang w:val="en-GB"/>
              </w:rPr>
            </w:pPr>
            <w:r w:rsidRPr="00DE6BA4">
              <w:rPr>
                <w:rFonts w:ascii="Calibri" w:eastAsia="Times New Roman" w:hAnsi="Calibri" w:cs="Times New Roman"/>
                <w:lang w:val="en-GB"/>
              </w:rPr>
              <w:t>15.45</w:t>
            </w:r>
            <w:r>
              <w:rPr>
                <w:rFonts w:ascii="Calibri" w:eastAsia="Times New Roman" w:hAnsi="Calibri" w:cs="Times New Roman"/>
                <w:lang w:val="en-GB"/>
              </w:rPr>
              <w:t>7</w:t>
            </w:r>
          </w:p>
        </w:tc>
        <w:tc>
          <w:tcPr>
            <w:tcW w:w="3119" w:type="dxa"/>
          </w:tcPr>
          <w:p w14:paraId="3407B20B" w14:textId="0BACB5E3" w:rsidR="00DE6BA4" w:rsidRPr="00DE6BA4" w:rsidRDefault="00DE6BA4" w:rsidP="00502B86">
            <w:pPr>
              <w:rPr>
                <w:rFonts w:ascii="Calibri" w:eastAsia="Times New Roman" w:hAnsi="Calibri" w:cs="Times New Roman"/>
                <w:lang w:val="en-GB"/>
              </w:rPr>
            </w:pPr>
            <w:r w:rsidRPr="00DE6BA4">
              <w:rPr>
                <w:rFonts w:ascii="Calibri" w:eastAsia="Times New Roman" w:hAnsi="Calibri" w:cs="Times New Roman"/>
                <w:lang w:val="en-GB"/>
              </w:rPr>
              <w:t>14.728</w:t>
            </w:r>
          </w:p>
        </w:tc>
      </w:tr>
      <w:tr w:rsidR="00DE6BA4" w:rsidRPr="00387694" w14:paraId="77BA054C" w14:textId="26462EB5" w:rsidTr="005D345F">
        <w:tc>
          <w:tcPr>
            <w:tcW w:w="1843" w:type="dxa"/>
          </w:tcPr>
          <w:p w14:paraId="48BA1446" w14:textId="18CA430B" w:rsidR="00DE6BA4" w:rsidRPr="00387694" w:rsidRDefault="00DE6BA4" w:rsidP="00502B86">
            <w:pPr>
              <w:rPr>
                <w:rFonts w:ascii="Calibri" w:eastAsia="Times New Roman" w:hAnsi="Calibri" w:cs="Times New Roman"/>
                <w:lang w:val="en-GB"/>
              </w:rPr>
            </w:pPr>
            <w:proofErr w:type="spellStart"/>
            <w:proofErr w:type="gramStart"/>
            <w:r w:rsidRPr="00387694">
              <w:rPr>
                <w:rFonts w:ascii="Calibri" w:eastAsia="Times New Roman" w:hAnsi="Calibri" w:cs="Times New Roman"/>
                <w:lang w:val="en-GB"/>
              </w:rPr>
              <w:t>SE</w:t>
            </w:r>
            <w:r w:rsidRPr="00387694">
              <w:rPr>
                <w:rFonts w:ascii="Calibri" w:eastAsia="Times New Roman" w:hAnsi="Calibri" w:cs="Times New Roman"/>
                <w:vertAlign w:val="subscript"/>
                <w:lang w:val="en-GB"/>
              </w:rPr>
              <w:t>opt</w:t>
            </w:r>
            <w:proofErr w:type="spellEnd"/>
            <w:r w:rsidRPr="00387694">
              <w:rPr>
                <w:rFonts w:ascii="Calibri" w:eastAsia="Times New Roman" w:hAnsi="Calibri" w:cs="Times New Roman"/>
                <w:vertAlign w:val="subscript"/>
                <w:lang w:val="en-GB"/>
              </w:rPr>
              <w:t xml:space="preserve"> </w:t>
            </w:r>
            <w:r w:rsidRPr="00387694">
              <w:rPr>
                <w:rFonts w:ascii="Calibri" w:eastAsia="Times New Roman" w:hAnsi="Calibri" w:cs="Times New Roman"/>
                <w:lang w:val="en-GB"/>
              </w:rPr>
              <w:t xml:space="preserve"> (</w:t>
            </w:r>
            <w:proofErr w:type="gramEnd"/>
            <w:r w:rsidRPr="00387694">
              <w:rPr>
                <w:rFonts w:ascii="Calibri" w:eastAsia="Times New Roman" w:hAnsi="Calibri" w:cs="Times New Roman"/>
                <w:lang w:val="en-GB"/>
              </w:rPr>
              <w:t>5)</w:t>
            </w:r>
          </w:p>
        </w:tc>
        <w:tc>
          <w:tcPr>
            <w:tcW w:w="3119" w:type="dxa"/>
          </w:tcPr>
          <w:p w14:paraId="25A89C78" w14:textId="1E71892E" w:rsidR="00DE6BA4" w:rsidRPr="00387694" w:rsidRDefault="00DE6BA4" w:rsidP="00502B86">
            <w:pPr>
              <w:rPr>
                <w:rFonts w:ascii="Calibri" w:eastAsia="Times New Roman" w:hAnsi="Calibri" w:cs="Times New Roman"/>
                <w:lang w:val="en-GB"/>
              </w:rPr>
            </w:pPr>
            <w:r w:rsidRPr="00DE6BA4">
              <w:rPr>
                <w:rFonts w:ascii="Calibri" w:eastAsia="Times New Roman" w:hAnsi="Calibri" w:cs="Times New Roman"/>
                <w:lang w:val="en-GB"/>
              </w:rPr>
              <w:t>0.250</w:t>
            </w:r>
          </w:p>
        </w:tc>
        <w:tc>
          <w:tcPr>
            <w:tcW w:w="3119" w:type="dxa"/>
          </w:tcPr>
          <w:p w14:paraId="6D7AA001" w14:textId="7BCA8E4B" w:rsidR="00DE6BA4" w:rsidRPr="00DE6BA4" w:rsidRDefault="00DE6BA4" w:rsidP="00502B86">
            <w:pPr>
              <w:rPr>
                <w:rFonts w:ascii="Calibri" w:eastAsia="Times New Roman" w:hAnsi="Calibri" w:cs="Times New Roman"/>
                <w:lang w:val="en-GB"/>
              </w:rPr>
            </w:pPr>
            <w:r w:rsidRPr="00DE6BA4">
              <w:rPr>
                <w:rFonts w:ascii="Calibri" w:eastAsia="Times New Roman" w:hAnsi="Calibri" w:cs="Times New Roman"/>
                <w:lang w:val="en-GB"/>
              </w:rPr>
              <w:t>0.0800</w:t>
            </w:r>
          </w:p>
        </w:tc>
      </w:tr>
    </w:tbl>
    <w:p w14:paraId="258BAA0D" w14:textId="77777777" w:rsidR="005E3187" w:rsidRPr="00387694" w:rsidRDefault="005E3187" w:rsidP="00502B86">
      <w:pPr>
        <w:ind w:left="108"/>
        <w:rPr>
          <w:rFonts w:ascii="Calibri" w:eastAsia="Times New Roman" w:hAnsi="Calibri" w:cs="Times New Roman"/>
          <w:lang w:val="en-GB"/>
        </w:rPr>
      </w:pPr>
    </w:p>
    <w:p w14:paraId="7657897A" w14:textId="77777777" w:rsidR="00026B29" w:rsidRPr="00387694" w:rsidRDefault="00026B29">
      <w:pPr>
        <w:rPr>
          <w:lang w:val="en-GB"/>
        </w:rPr>
      </w:pPr>
    </w:p>
    <w:sectPr w:rsidR="00026B29" w:rsidRPr="00387694" w:rsidSect="001965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1251B"/>
    <w:multiLevelType w:val="hybridMultilevel"/>
    <w:tmpl w:val="45123716"/>
    <w:lvl w:ilvl="0" w:tplc="1FFA352C">
      <w:start w:val="5"/>
      <w:numFmt w:val="bullet"/>
      <w:lvlText w:val=""/>
      <w:lvlJc w:val="left"/>
      <w:pPr>
        <w:ind w:left="46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" w15:restartNumberingAfterBreak="0">
    <w:nsid w:val="6A01012A"/>
    <w:multiLevelType w:val="hybridMultilevel"/>
    <w:tmpl w:val="D1B21826"/>
    <w:lvl w:ilvl="0" w:tplc="D6F05694">
      <w:start w:val="1"/>
      <w:numFmt w:val="decimal"/>
      <w:lvlText w:val="%1."/>
      <w:lvlJc w:val="left"/>
      <w:pPr>
        <w:ind w:left="468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0B6B"/>
    <w:rsid w:val="00001271"/>
    <w:rsid w:val="00026B29"/>
    <w:rsid w:val="00047242"/>
    <w:rsid w:val="0009519A"/>
    <w:rsid w:val="0013080C"/>
    <w:rsid w:val="00170C98"/>
    <w:rsid w:val="00181E30"/>
    <w:rsid w:val="0019654F"/>
    <w:rsid w:val="001F3AE8"/>
    <w:rsid w:val="002062A4"/>
    <w:rsid w:val="0029557A"/>
    <w:rsid w:val="002D03B9"/>
    <w:rsid w:val="00304E9F"/>
    <w:rsid w:val="00387694"/>
    <w:rsid w:val="003A1565"/>
    <w:rsid w:val="003E417C"/>
    <w:rsid w:val="004300A7"/>
    <w:rsid w:val="004B624B"/>
    <w:rsid w:val="00502B86"/>
    <w:rsid w:val="00562940"/>
    <w:rsid w:val="00597342"/>
    <w:rsid w:val="005B02DB"/>
    <w:rsid w:val="005E3187"/>
    <w:rsid w:val="00627DBC"/>
    <w:rsid w:val="00791A2D"/>
    <w:rsid w:val="007A6B2D"/>
    <w:rsid w:val="007D0C46"/>
    <w:rsid w:val="00813F34"/>
    <w:rsid w:val="00824712"/>
    <w:rsid w:val="008336CC"/>
    <w:rsid w:val="008574C8"/>
    <w:rsid w:val="00864AA9"/>
    <w:rsid w:val="00891079"/>
    <w:rsid w:val="009011AA"/>
    <w:rsid w:val="00930EF5"/>
    <w:rsid w:val="00965929"/>
    <w:rsid w:val="00985EE8"/>
    <w:rsid w:val="009D1A02"/>
    <w:rsid w:val="009D38E7"/>
    <w:rsid w:val="009D501E"/>
    <w:rsid w:val="00A16575"/>
    <w:rsid w:val="00A474BD"/>
    <w:rsid w:val="00A71C10"/>
    <w:rsid w:val="00A72E33"/>
    <w:rsid w:val="00A8041B"/>
    <w:rsid w:val="00AA7BA2"/>
    <w:rsid w:val="00AD6D47"/>
    <w:rsid w:val="00AE0297"/>
    <w:rsid w:val="00AF0C94"/>
    <w:rsid w:val="00B50047"/>
    <w:rsid w:val="00B95563"/>
    <w:rsid w:val="00BD3CA7"/>
    <w:rsid w:val="00C86738"/>
    <w:rsid w:val="00CA0B6B"/>
    <w:rsid w:val="00CC7534"/>
    <w:rsid w:val="00D16C54"/>
    <w:rsid w:val="00D33480"/>
    <w:rsid w:val="00D40EF8"/>
    <w:rsid w:val="00D513B3"/>
    <w:rsid w:val="00D91917"/>
    <w:rsid w:val="00DE6BA4"/>
    <w:rsid w:val="00EA6ED8"/>
    <w:rsid w:val="00EB6956"/>
    <w:rsid w:val="00EE7F3B"/>
    <w:rsid w:val="00F21DAC"/>
    <w:rsid w:val="00F9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A49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B695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6956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6956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rsid w:val="005E3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4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GU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Lindegarth</dc:creator>
  <cp:keywords/>
  <dc:description/>
  <cp:lastModifiedBy>Heiner</cp:lastModifiedBy>
  <cp:revision>12</cp:revision>
  <dcterms:created xsi:type="dcterms:W3CDTF">2017-08-30T07:33:00Z</dcterms:created>
  <dcterms:modified xsi:type="dcterms:W3CDTF">2018-09-21T14:55:00Z</dcterms:modified>
</cp:coreProperties>
</file>