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de-DE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3F7430A7" w14:textId="250ACA55" w:rsidR="00D36CDF" w:rsidRDefault="0085410A" w:rsidP="00D36CD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Serverside Mining Service (C9)</w:t>
      </w:r>
    </w:p>
    <w:p w14:paraId="35A20E49" w14:textId="00DB61CA" w:rsidR="0085410A" w:rsidRPr="0021395F" w:rsidRDefault="0085410A" w:rsidP="00D36CDF">
      <w:pPr>
        <w:jc w:val="center"/>
        <w:rPr>
          <w:color w:val="0070C0"/>
        </w:rPr>
      </w:pPr>
      <w:r>
        <w:rPr>
          <w:b/>
          <w:color w:val="0070C0"/>
          <w:sz w:val="56"/>
        </w:rPr>
        <w:t>HAR Service</w:t>
      </w:r>
    </w:p>
    <w:p w14:paraId="515028AA" w14:textId="77777777" w:rsidR="00D36CDF" w:rsidRPr="0021395F" w:rsidRDefault="00D36CDF" w:rsidP="00D36CDF"/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de-DE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de-DE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r w:rsidRPr="0021395F">
        <w:rPr>
          <w:lang w:eastAsia="el-GR"/>
        </w:rPr>
        <w:t>co-funded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4EEA8C7F" w:rsidR="00D36CDF" w:rsidRPr="0021395F" w:rsidRDefault="0085410A" w:rsidP="0085410A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Server Side Mining Service – HAR Component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t.b.a.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2A60CE59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3423820E" w14:textId="77777777" w:rsidR="00D36CDF" w:rsidRDefault="0085410A" w:rsidP="0085410A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Lenovo Think Pad T410s (</w:t>
            </w:r>
            <w:r w:rsidRPr="0085410A">
              <w:rPr>
                <w:sz w:val="20"/>
                <w:szCs w:val="20"/>
              </w:rPr>
              <w:t>x64. Intel Core i5 CPU@2.4Ghz, 4Gb RAM, 100 GB HDD</w:t>
            </w:r>
            <w:r>
              <w:rPr>
                <w:sz w:val="20"/>
                <w:szCs w:val="20"/>
              </w:rPr>
              <w:t>)</w:t>
            </w:r>
          </w:p>
          <w:p w14:paraId="14972943" w14:textId="77777777" w:rsid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 w:rsidRPr="0085410A">
              <w:rPr>
                <w:sz w:val="20"/>
                <w:szCs w:val="20"/>
              </w:rPr>
              <w:t>Ubuntu 12.04 Desktop</w:t>
            </w:r>
          </w:p>
          <w:p w14:paraId="18259EF2" w14:textId="6E281FE3" w:rsidR="0085410A" w:rsidRP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Chromium Browser </w:t>
            </w:r>
            <w:r w:rsidR="006550A9">
              <w:rPr>
                <w:sz w:val="20"/>
                <w:szCs w:val="20"/>
              </w:rPr>
              <w:t>Version 34.0.1847.116</w:t>
            </w: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D36CDF" w:rsidRPr="0021395F" w14:paraId="42EEE164" w14:textId="77777777" w:rsidTr="005457D2">
        <w:tc>
          <w:tcPr>
            <w:tcW w:w="1275" w:type="pct"/>
          </w:tcPr>
          <w:p w14:paraId="3EC3F48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123BE6F3" w14:textId="279246E9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URL of the service end point: </w:t>
            </w:r>
            <w:hyperlink r:id="rId12" w:history="1">
              <w:r w:rsidRPr="002B4F40">
                <w:rPr>
                  <w:rStyle w:val="Link"/>
                </w:rPr>
                <w:t>http://liveandgov.uni-koblenz.de/HAR/api</w:t>
              </w:r>
            </w:hyperlink>
          </w:p>
          <w:p w14:paraId="630F2834" w14:textId="78C84755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API Documentation can be found at: </w:t>
            </w:r>
            <w:r w:rsidRPr="0085410A">
              <w:rPr>
                <w:b/>
                <w:color w:val="0070C0"/>
                <w:sz w:val="20"/>
                <w:szCs w:val="20"/>
              </w:rPr>
              <w:t>http://l</w:t>
            </w:r>
            <w:r>
              <w:rPr>
                <w:b/>
                <w:color w:val="0070C0"/>
                <w:sz w:val="20"/>
                <w:szCs w:val="20"/>
              </w:rPr>
              <w:t>iveandgov.uni-koblenz.de/HAR/doc</w:t>
            </w:r>
          </w:p>
          <w:p w14:paraId="19A45B2A" w14:textId="77777777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0B3CB225" w14:textId="27A1E2CD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Deliverable D1.2  contains technical documentation of the Sensor Mining Component. </w:t>
            </w:r>
          </w:p>
          <w:p w14:paraId="0C669A97" w14:textId="77777777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00670CE7" w:rsidR="009F0103" w:rsidRPr="0021395F" w:rsidRDefault="0085410A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 xml:space="preserve"> </w:t>
            </w:r>
            <w:r w:rsidR="009F0103" w:rsidRPr="009F0103">
              <w:rPr>
                <w:color w:val="FF0000"/>
                <w:sz w:val="20"/>
                <w:szCs w:val="20"/>
              </w:rPr>
              <w:t>[Link to relevant references like requirements, technical and/or functional documentation, change logs etc.]</w:t>
            </w:r>
          </w:p>
        </w:tc>
      </w:tr>
    </w:tbl>
    <w:p w14:paraId="61497F89" w14:textId="48E6FD72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13729D59" w14:textId="2F0B1941" w:rsidR="00A71181" w:rsidRDefault="0085410A" w:rsidP="006C4D10">
      <w:pPr>
        <w:rPr>
          <w:color w:val="0070C0"/>
          <w:szCs w:val="24"/>
        </w:rPr>
      </w:pPr>
      <w:r>
        <w:rPr>
          <w:color w:val="0070C0"/>
          <w:szCs w:val="24"/>
        </w:rPr>
        <w:t xml:space="preserve">The HAR Service is a REST-wrapper around the HAR classifier deployed on the mobile device. We test the functionality of the wrapper. The performance of the HAR </w:t>
      </w:r>
      <w:r w:rsidR="005F0297">
        <w:rPr>
          <w:color w:val="0070C0"/>
          <w:szCs w:val="24"/>
        </w:rPr>
        <w:t>c</w:t>
      </w:r>
      <w:r>
        <w:rPr>
          <w:color w:val="0070C0"/>
          <w:szCs w:val="24"/>
        </w:rPr>
        <w:t>lassifier, was evaluated in D1.2 and the test plan for the Mobile Sensor Mining Component (C13).</w:t>
      </w:r>
    </w:p>
    <w:p w14:paraId="2D8EC196" w14:textId="77777777" w:rsidR="0085410A" w:rsidRPr="009F0103" w:rsidRDefault="0085410A" w:rsidP="006C4D10">
      <w:pPr>
        <w:rPr>
          <w:color w:val="0070C0"/>
          <w:szCs w:val="24"/>
        </w:rPr>
      </w:pP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>General guidelines for describing scenario’s: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>Keep in mind input data for test cases is very important part in testing,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r>
        <w:rPr>
          <w:lang w:eastAsia="en-GB"/>
        </w:rPr>
        <w:t>,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the test scenarios covers all the required functionality. Assume that all functionality that is not covered by the test scenarios does not work.</w:t>
      </w:r>
    </w:p>
    <w:p w14:paraId="0D8BFFAE" w14:textId="1AE8B086" w:rsidR="006C4D10" w:rsidRDefault="00D62311" w:rsidP="00D968B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85410A" w:rsidRPr="0021395F" w14:paraId="22A0DA27" w14:textId="5CBE7E90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6A18D0A2" w:rsidR="0085410A" w:rsidRPr="0021395F" w:rsidRDefault="0085410A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067CA4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6F9E084" w14:textId="7F9FB898" w:rsidR="0085410A" w:rsidRPr="0021395F" w:rsidRDefault="005F0297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service should be able to receive uploaded sensor data and return the correct  human activity.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528D81FA" w14:textId="2C4FB84F" w:rsidR="0085410A" w:rsidRDefault="005F0297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We have preselected sensor samples for each activity. These files can be submitted to the API using a python script. The API shall return the correct classified samples.</w:t>
            </w:r>
            <w:r w:rsidR="00FE4A37">
              <w:rPr>
                <w:color w:val="0070C0"/>
                <w:sz w:val="20"/>
                <w:szCs w:val="20"/>
              </w:rPr>
              <w:t xml:space="preserve"> The request below should return an activity if `test.csv` is a valid file.</w:t>
            </w:r>
            <w:bookmarkStart w:id="3" w:name="_GoBack"/>
            <w:bookmarkEnd w:id="3"/>
          </w:p>
          <w:p w14:paraId="19C042B8" w14:textId="77777777" w:rsidR="00FE4A37" w:rsidRDefault="00FE4A37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4B2706D0" w14:textId="47D0C9EB" w:rsidR="00FE4A37" w:rsidRPr="00FE4A37" w:rsidRDefault="00FE4A37" w:rsidP="00FE4A37">
            <w:pPr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jc w:val="left"/>
              <w:rPr>
                <w:rFonts w:ascii="Consolas" w:hAnsi="Consolas" w:cs="Courier"/>
                <w:color w:val="333333"/>
                <w:sz w:val="20"/>
                <w:szCs w:val="20"/>
                <w:lang w:val="en-US"/>
              </w:rPr>
            </w:pPr>
            <w:r w:rsidRPr="00FE4A37">
              <w:rPr>
                <w:rFonts w:ascii="Consolas" w:hAnsi="Consolas" w:cs="Courier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 xml:space="preserve">url -i --form "upfile=@test.csv" http://liveandgov.uni-koblenz.de/HAR/api 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3D31C1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DAA8AEF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85410A" w:rsidRPr="009F0103" w:rsidRDefault="0085410A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85410A" w:rsidRPr="0021395F" w14:paraId="0ABA40A7" w14:textId="0A7F6255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FDDD027" w14:textId="2B60A46F" w:rsidR="0085410A" w:rsidRPr="0021395F" w:rsidRDefault="0085410A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4B8734AB" w14:textId="76D1C470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HAR Service should be able to handle invalid files.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1CFC6F6C" w14:textId="20312120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HAR Service should just return an error code if the file is not valid or a SSF file did not contain any activities.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B4B39E9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2FF9518C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C259CA8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1AC435A3" w14:textId="39F7B6B1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A44D640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53EC1AC3" w14:textId="3DDC48B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85410A" w:rsidRPr="0021395F" w14:paraId="5E143131" w14:textId="23CB9A69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1AEBFD5" w14:textId="1FAF196F" w:rsidR="0085410A" w:rsidRPr="0021395F" w:rsidRDefault="0085410A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7802152F" w14:textId="6D807B63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HAR Service should log every activity it recognizes.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02F39EDE" w14:textId="24A2E716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As an activity gets recognized it should be logged into a persistent storage like a database.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722689D" w14:textId="2DEE5926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658C08A" w14:textId="6F288016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4EF7361" w14:textId="46DE6ADF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</w:tr>
      <w:tr w:rsidR="0085410A" w:rsidRPr="0021395F" w14:paraId="5CB38825" w14:textId="012A23CA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FD9B4F0" w14:textId="4DD4B870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DFF4AFB" w14:textId="314C0E7E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25EC5953" w14:textId="1887EAEC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72B8C55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EFEC19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B9DCD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543EBAA4" w14:textId="7AD19BC2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C80ED28" w14:textId="74B47128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0916EB88" w14:textId="01672844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F566545" w14:textId="3F5E6DB1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077EFF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C676CD4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651686C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60306C95" w14:textId="0C1FD652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04E544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0803EF81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1A07D4E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7F3566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3F52A2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C6DCE86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59C75025" w14:textId="5B98B023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C63D7C3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6D59046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0B0A6525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8D6F6D0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0D908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BAA172B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305AC1EA" w14:textId="1747880B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1B7A358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7D021831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54671CF8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2CF28B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7510EE9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E3AC30C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3DA45CB6" w14:textId="1F596DEA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E7CE96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29128D60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7C672DE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318412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5E48D5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4DA7995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5BC45951" w14:textId="0C771F3A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C74A44E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31D02F7C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1ABA782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EA003F2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CBAD497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0F59C3B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3B968E9E" w14:textId="79776B0E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3932F16E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7264DBD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2252502D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ADA8113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D910A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553004D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0E93C1AE" w14:textId="0C3F92DF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0C7A771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366F96E2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71FC2740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7AC991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C68013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F22317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1FD68B57" w14:textId="4D391E65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F686FF7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49C17C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0348AD8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358FB3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73359BD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4FD80B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4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Issues raised</w:t>
      </w:r>
      <w:bookmarkEnd w:id="4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5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EB1CC1">
        <w:tc>
          <w:tcPr>
            <w:tcW w:w="2359" w:type="dxa"/>
          </w:tcPr>
          <w:p w14:paraId="525C25AB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EB1CC1">
        <w:tc>
          <w:tcPr>
            <w:tcW w:w="2359" w:type="dxa"/>
          </w:tcPr>
          <w:p w14:paraId="089CCA0D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EB1CC1">
        <w:tc>
          <w:tcPr>
            <w:tcW w:w="2359" w:type="dxa"/>
          </w:tcPr>
          <w:p w14:paraId="73A67EB9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EB1CC1">
        <w:tc>
          <w:tcPr>
            <w:tcW w:w="2359" w:type="dxa"/>
          </w:tcPr>
          <w:p w14:paraId="5CD1E89D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EB1CC1">
        <w:tc>
          <w:tcPr>
            <w:tcW w:w="2359" w:type="dxa"/>
          </w:tcPr>
          <w:p w14:paraId="388EA2EB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EB1CC1">
        <w:tc>
          <w:tcPr>
            <w:tcW w:w="2359" w:type="dxa"/>
          </w:tcPr>
          <w:p w14:paraId="6CA43A01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EB1CC1">
        <w:tc>
          <w:tcPr>
            <w:tcW w:w="2359" w:type="dxa"/>
          </w:tcPr>
          <w:p w14:paraId="366A7EDC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EB1CC1">
        <w:tc>
          <w:tcPr>
            <w:tcW w:w="2359" w:type="dxa"/>
          </w:tcPr>
          <w:p w14:paraId="70999136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EB1CC1">
        <w:tc>
          <w:tcPr>
            <w:tcW w:w="2359" w:type="dxa"/>
          </w:tcPr>
          <w:p w14:paraId="09F15CC0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EB1CC1">
        <w:tc>
          <w:tcPr>
            <w:tcW w:w="2359" w:type="dxa"/>
          </w:tcPr>
          <w:p w14:paraId="209DDE04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EB1CC1">
        <w:tc>
          <w:tcPr>
            <w:tcW w:w="2359" w:type="dxa"/>
          </w:tcPr>
          <w:p w14:paraId="7C01B1AD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EB1CC1">
        <w:tc>
          <w:tcPr>
            <w:tcW w:w="2359" w:type="dxa"/>
          </w:tcPr>
          <w:p w14:paraId="27B7D682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EB1CC1">
        <w:tc>
          <w:tcPr>
            <w:tcW w:w="2359" w:type="dxa"/>
          </w:tcPr>
          <w:p w14:paraId="3DD62172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EB1CC1">
        <w:tc>
          <w:tcPr>
            <w:tcW w:w="2359" w:type="dxa"/>
          </w:tcPr>
          <w:p w14:paraId="4FB01482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EB1CC1">
        <w:tc>
          <w:tcPr>
            <w:tcW w:w="2359" w:type="dxa"/>
          </w:tcPr>
          <w:p w14:paraId="28989D26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EB1CC1">
        <w:tc>
          <w:tcPr>
            <w:tcW w:w="2359" w:type="dxa"/>
          </w:tcPr>
          <w:p w14:paraId="10EAD6FC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EB1CC1">
        <w:tc>
          <w:tcPr>
            <w:tcW w:w="2359" w:type="dxa"/>
          </w:tcPr>
          <w:p w14:paraId="5C78DDC5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EB1CC1">
        <w:tc>
          <w:tcPr>
            <w:tcW w:w="2359" w:type="dxa"/>
          </w:tcPr>
          <w:p w14:paraId="67D17F6B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4ED2F3FF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p w14:paraId="480CCA2A" w14:textId="4A72AE49" w:rsidR="00E1432D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5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EB1CC1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3"/>
      <w:footerReference w:type="default" r:id="rId14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765BB5" w:rsidRDefault="00765BB5" w:rsidP="002D11CB">
      <w:r>
        <w:separator/>
      </w:r>
    </w:p>
  </w:endnote>
  <w:endnote w:type="continuationSeparator" w:id="0">
    <w:p w14:paraId="48A61A1F" w14:textId="77777777" w:rsidR="00765BB5" w:rsidRDefault="00765BB5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T Sans Bold">
    <w:panose1 w:val="020B0703020203020204"/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C850A8" w:rsidRDefault="00C850A8" w:rsidP="002D11CB">
    <w:pPr>
      <w:pStyle w:val="Fuzeile"/>
      <w:rPr>
        <w:lang w:val="en-US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C850A8" w:rsidRPr="005711DF" w:rsidRDefault="00C850A8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4A37">
      <w:rPr>
        <w:noProof/>
      </w:rPr>
      <w:t>4</w:t>
    </w:r>
    <w:r>
      <w:rPr>
        <w:noProof/>
      </w:rPr>
      <w:fldChar w:fldCharType="end"/>
    </w:r>
    <w:r w:rsidR="009F0103">
      <w:rPr>
        <w:noProof/>
      </w:rPr>
      <w:t xml:space="preserve"> of </w:t>
    </w:r>
    <w:r w:rsidR="009F0103">
      <w:fldChar w:fldCharType="begin"/>
    </w:r>
    <w:r w:rsidR="009F0103">
      <w:instrText xml:space="preserve"> SECTIONPAGES  \* Arabic </w:instrText>
    </w:r>
    <w:r w:rsidR="009F0103">
      <w:fldChar w:fldCharType="separate"/>
    </w:r>
    <w:r w:rsidR="00FE4A37">
      <w:rPr>
        <w:noProof/>
      </w:rPr>
      <w:t>7</w:t>
    </w:r>
    <w:r w:rsidR="009F0103">
      <w:fldChar w:fldCharType="end"/>
    </w:r>
    <w:r w:rsidR="009F0103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765BB5" w:rsidRDefault="00765BB5" w:rsidP="002D11CB">
      <w:r>
        <w:separator/>
      </w:r>
    </w:p>
  </w:footnote>
  <w:footnote w:type="continuationSeparator" w:id="0">
    <w:p w14:paraId="047BE527" w14:textId="77777777" w:rsidR="00765BB5" w:rsidRDefault="00765BB5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C850A8" w:rsidRPr="00DD3311" w:rsidRDefault="00C850A8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de-DE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de-DE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 w:rsidR="009F0103"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C850A8" w:rsidRPr="00D36CDF" w:rsidRDefault="00C850A8" w:rsidP="00D36CD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2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1"/>
  </w:num>
  <w:num w:numId="4">
    <w:abstractNumId w:val="24"/>
  </w:num>
  <w:num w:numId="5">
    <w:abstractNumId w:val="4"/>
  </w:num>
  <w:num w:numId="6">
    <w:abstractNumId w:val="19"/>
  </w:num>
  <w:num w:numId="7">
    <w:abstractNumId w:val="18"/>
  </w:num>
  <w:num w:numId="8">
    <w:abstractNumId w:val="12"/>
  </w:num>
  <w:num w:numId="9">
    <w:abstractNumId w:val="0"/>
  </w:num>
  <w:num w:numId="10">
    <w:abstractNumId w:val="14"/>
  </w:num>
  <w:num w:numId="11">
    <w:abstractNumId w:val="23"/>
  </w:num>
  <w:num w:numId="12">
    <w:abstractNumId w:val="20"/>
  </w:num>
  <w:num w:numId="13">
    <w:abstractNumId w:val="15"/>
  </w:num>
  <w:num w:numId="14">
    <w:abstractNumId w:val="10"/>
  </w:num>
  <w:num w:numId="15">
    <w:abstractNumId w:val="22"/>
  </w:num>
  <w:num w:numId="16">
    <w:abstractNumId w:val="17"/>
  </w:num>
  <w:num w:numId="17">
    <w:abstractNumId w:val="3"/>
  </w:num>
  <w:num w:numId="18">
    <w:abstractNumId w:val="9"/>
  </w:num>
  <w:num w:numId="19">
    <w:abstractNumId w:val="13"/>
  </w:num>
  <w:num w:numId="20">
    <w:abstractNumId w:val="16"/>
  </w:num>
  <w:num w:numId="21">
    <w:abstractNumId w:val="7"/>
  </w:num>
  <w:num w:numId="22">
    <w:abstractNumId w:val="6"/>
  </w:num>
  <w:num w:numId="2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3C84"/>
    <w:rsid w:val="000840FF"/>
    <w:rsid w:val="000844B9"/>
    <w:rsid w:val="00085EEC"/>
    <w:rsid w:val="00087330"/>
    <w:rsid w:val="000876BB"/>
    <w:rsid w:val="000904A8"/>
    <w:rsid w:val="00090D29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0990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2954"/>
    <w:rsid w:val="00632972"/>
    <w:rsid w:val="00633059"/>
    <w:rsid w:val="006332B5"/>
    <w:rsid w:val="00637781"/>
    <w:rsid w:val="00637B4C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181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4A37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eiche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Link">
    <w:name w:val="Hyperlink"/>
    <w:basedOn w:val="Absatz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eiche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GesichteterLink">
    <w:name w:val="FollowedHyperlink"/>
    <w:basedOn w:val="Absatzstandardschriftart"/>
    <w:rsid w:val="00C67B0B"/>
    <w:rPr>
      <w:color w:val="800080"/>
      <w:u w:val="single"/>
    </w:rPr>
  </w:style>
  <w:style w:type="character" w:styleId="Seitenzahl">
    <w:name w:val="page number"/>
    <w:basedOn w:val="Absatz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eichen">
    <w:name w:val="Überschrift 6 Zeichen"/>
    <w:basedOn w:val="Absatz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eichen">
    <w:name w:val="Überschrift 7 Zeichen"/>
    <w:basedOn w:val="Absatz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eichen">
    <w:name w:val="Überschrift 8 Zeichen"/>
    <w:basedOn w:val="Absatz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Betont">
    <w:name w:val="Strong"/>
    <w:basedOn w:val="Absatz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eichen">
    <w:name w:val="Fußnotentext Zeichen"/>
    <w:basedOn w:val="Absatz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ausstellen">
    <w:name w:val="Emphasis"/>
    <w:basedOn w:val="Absatz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eiche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standardschriftart"/>
    <w:rsid w:val="00B544D4"/>
  </w:style>
  <w:style w:type="character" w:customStyle="1" w:styleId="type-string">
    <w:name w:val="type-string"/>
    <w:basedOn w:val="Absatz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eiche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Link">
    <w:name w:val="Hyperlink"/>
    <w:basedOn w:val="Absatz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eiche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GesichteterLink">
    <w:name w:val="FollowedHyperlink"/>
    <w:basedOn w:val="Absatzstandardschriftart"/>
    <w:rsid w:val="00C67B0B"/>
    <w:rPr>
      <w:color w:val="800080"/>
      <w:u w:val="single"/>
    </w:rPr>
  </w:style>
  <w:style w:type="character" w:styleId="Seitenzahl">
    <w:name w:val="page number"/>
    <w:basedOn w:val="Absatz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eichen">
    <w:name w:val="Überschrift 6 Zeichen"/>
    <w:basedOn w:val="Absatz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eichen">
    <w:name w:val="Überschrift 7 Zeichen"/>
    <w:basedOn w:val="Absatz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eichen">
    <w:name w:val="Überschrift 8 Zeichen"/>
    <w:basedOn w:val="Absatz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Betont">
    <w:name w:val="Strong"/>
    <w:basedOn w:val="Absatz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eichen">
    <w:name w:val="Fußnotentext Zeichen"/>
    <w:basedOn w:val="Absatz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ausstellen">
    <w:name w:val="Emphasis"/>
    <w:basedOn w:val="Absatz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eiche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standardschriftart"/>
    <w:rsid w:val="00B544D4"/>
  </w:style>
  <w:style w:type="character" w:customStyle="1" w:styleId="type-string">
    <w:name w:val="type-string"/>
    <w:basedOn w:val="Absatz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liveandgov.uni-koblenz.de/HAR/api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T Sans Bold">
    <w:panose1 w:val="020B0703020203020204"/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D8457-1681-0E48-BEE9-3B47C2D6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942</Words>
  <Characters>5938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Server Side Mining Service – HAR Component</vt:lpstr>
      <vt:lpstr>Technical verification and testing strategy</vt:lpstr>
    </vt:vector>
  </TitlesOfParts>
  <Company>Yucat</Company>
  <LinksUpToDate>false</LinksUpToDate>
  <CharactersWithSpaces>6867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Side Mining Service – HAR Component</dc:title>
  <dc:subject>Deliverable 4.4</dc:subject>
  <dc:creator>Frank Thiele</dc:creator>
  <cp:lastModifiedBy>Christoph Ehlen</cp:lastModifiedBy>
  <cp:revision>6</cp:revision>
  <cp:lastPrinted>2013-11-12T15:01:00Z</cp:lastPrinted>
  <dcterms:created xsi:type="dcterms:W3CDTF">2014-05-21T09:36:00Z</dcterms:created>
  <dcterms:modified xsi:type="dcterms:W3CDTF">2014-06-20T16:00:00Z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