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de-DE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5DF96AB3" w:rsidR="00D36CDF" w:rsidRPr="00F27C1F" w:rsidRDefault="00AB69E2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 Side Mining Component (C9</w:t>
      </w:r>
      <w:r w:rsidR="0085410A">
        <w:rPr>
          <w:b/>
          <w:color w:val="0070C0"/>
          <w:sz w:val="56"/>
        </w:rPr>
        <w:t>)</w:t>
      </w:r>
      <w:r w:rsidR="00C91FC6">
        <w:rPr>
          <w:b/>
          <w:color w:val="0070C0"/>
          <w:sz w:val="56"/>
        </w:rPr>
        <w:br/>
      </w:r>
      <w:r>
        <w:rPr>
          <w:b/>
          <w:color w:val="0070C0"/>
          <w:sz w:val="56"/>
        </w:rPr>
        <w:t>Service Line Detection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de-DE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r w:rsidRPr="0021395F">
        <w:rPr>
          <w:lang w:eastAsia="el-GR"/>
        </w:rPr>
        <w:t>co-funded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0A8D29A4" w:rsidR="00D36CDF" w:rsidRPr="0021395F" w:rsidRDefault="00AB69E2" w:rsidP="00AB69E2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Component (C9</w:t>
                </w:r>
                <w:r w:rsidR="00F27C1F">
                  <w:rPr>
                    <w:color w:val="0070C0"/>
                    <w:sz w:val="20"/>
                    <w:szCs w:val="20"/>
                  </w:rPr>
                  <w:t>)</w:t>
                </w:r>
                <w:r>
                  <w:rPr>
                    <w:color w:val="0070C0"/>
                    <w:sz w:val="20"/>
                    <w:szCs w:val="20"/>
                  </w:rPr>
                  <w:t xml:space="preserve"> – Service Line Detection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t.b.a.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2A60CE59" w14:textId="05942C5A" w:rsidR="00D36CDF" w:rsidRPr="00F27C1F" w:rsidRDefault="00D36CDF" w:rsidP="00A247BC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4DBD8154" w14:textId="77777777" w:rsidR="0085410A" w:rsidRDefault="006401CF" w:rsidP="006401C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MacBook Air Mid 2012</w:t>
            </w:r>
          </w:p>
          <w:p w14:paraId="0A8EF645" w14:textId="77777777" w:rsidR="00440A97" w:rsidRDefault="006401CF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>OS X Version 10.9.3</w:t>
            </w:r>
          </w:p>
          <w:p w14:paraId="298A6399" w14:textId="77777777" w:rsidR="00440A97" w:rsidRPr="00440A97" w:rsidRDefault="00440A97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 xml:space="preserve">Chrome Browser Version </w:t>
            </w:r>
            <w:r w:rsidRPr="00440A97">
              <w:rPr>
                <w:rFonts w:ascii="Lucida Grande" w:hAnsi="Lucida Grande" w:cs="Lucida Grande"/>
                <w:color w:val="303942"/>
                <w:sz w:val="18"/>
                <w:szCs w:val="18"/>
                <w:lang w:val="en-US"/>
              </w:rPr>
              <w:t>35.0.1916.153</w:t>
            </w:r>
          </w:p>
          <w:p w14:paraId="18259EF2" w14:textId="44E7C575" w:rsidR="00440A97" w:rsidRPr="00440A97" w:rsidRDefault="00440A97" w:rsidP="00440A97">
            <w:pPr>
              <w:pStyle w:val="Listenabsatz"/>
              <w:spacing w:after="0"/>
              <w:jc w:val="left"/>
              <w:rPr>
                <w:sz w:val="20"/>
                <w:szCs w:val="20"/>
              </w:rPr>
            </w:pP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AB69E2" w:rsidRPr="0021395F" w14:paraId="42EEE164" w14:textId="77777777" w:rsidTr="005457D2">
        <w:tc>
          <w:tcPr>
            <w:tcW w:w="1275" w:type="pct"/>
          </w:tcPr>
          <w:p w14:paraId="3EC3F482" w14:textId="77777777" w:rsidR="00AB69E2" w:rsidRPr="0021395F" w:rsidRDefault="00AB69E2" w:rsidP="00AB69E2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6E241AF4" w14:textId="12D14610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Service URL:</w:t>
            </w:r>
          </w:p>
          <w:p w14:paraId="01799FDE" w14:textId="03037E0F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http://liveandgov.uni-koblenz.de/SLD/api</w:t>
            </w:r>
          </w:p>
          <w:p w14:paraId="5F8BE50A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Test URL:</w:t>
            </w:r>
          </w:p>
          <w:p w14:paraId="1330AEAF" w14:textId="6F11C723" w:rsidR="00AB69E2" w:rsidRPr="00D46E55" w:rsidRDefault="00440A97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hyperlink r:id="rId12" w:history="1">
              <w:r w:rsidR="00AB69E2" w:rsidRPr="00D46E55">
                <w:rPr>
                  <w:rStyle w:val="Link"/>
                  <w:color w:val="0070C0"/>
                </w:rPr>
                <w:t>http://liveandgov.uni-koblenz.de/SLD/test</w:t>
              </w:r>
            </w:hyperlink>
          </w:p>
          <w:p w14:paraId="181175B0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70DCB108" w:rsidR="00AB69E2" w:rsidRPr="00AB69E2" w:rsidRDefault="00AB69E2" w:rsidP="00AB69E2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Technical documentation and evaluation of the classification performance is contained in D1.2.</w:t>
            </w:r>
          </w:p>
        </w:tc>
      </w:tr>
    </w:tbl>
    <w:p w14:paraId="61497F89" w14:textId="31F6C923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5BD4F10F" w:rsidR="006C4D10" w:rsidRDefault="00AB69E2" w:rsidP="006C4D10">
      <w:pPr>
        <w:rPr>
          <w:color w:val="0070C0"/>
          <w:szCs w:val="24"/>
        </w:rPr>
      </w:pPr>
      <w:r>
        <w:rPr>
          <w:color w:val="0070C0"/>
          <w:szCs w:val="24"/>
        </w:rPr>
        <w:t>The service line detection service provides a REST API for classifying service lines based on the time tables and Live GPS data.</w:t>
      </w:r>
      <w:r w:rsidR="00C91FC6">
        <w:rPr>
          <w:color w:val="0070C0"/>
          <w:szCs w:val="24"/>
        </w:rPr>
        <w:t xml:space="preserve"> </w:t>
      </w:r>
      <w:r>
        <w:rPr>
          <w:color w:val="0070C0"/>
          <w:szCs w:val="24"/>
        </w:rPr>
        <w:t>The service will be tested using a specialized test Web-Application.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>General guidelines for describing scenario’s: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>Keep in mind input data for test cases is very important part in testing,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r>
        <w:rPr>
          <w:lang w:eastAsia="en-GB"/>
        </w:rPr>
        <w:t>,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the test scenarios covers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AB69E2" w:rsidRPr="0021395F" w14:paraId="5A156064" w14:textId="77777777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5E3918BA" w14:textId="011FC036" w:rsidR="00AB69E2" w:rsidRPr="00067CA4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4F7671DC" w14:textId="6D26CAA5" w:rsidR="00AB69E2" w:rsidRPr="00A247BC" w:rsidRDefault="00D10693" w:rsidP="00AB69E2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R-SC.8. </w:t>
            </w:r>
            <w:r w:rsidR="00AB69E2" w:rsidRPr="00A247BC">
              <w:rPr>
                <w:color w:val="0070C0"/>
                <w:sz w:val="20"/>
                <w:szCs w:val="20"/>
                <w:lang w:eastAsia="en-US"/>
              </w:rPr>
              <w:t>The service shall accept HTTP requests and send back a valid HTTP reply.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7F585C03" w14:textId="7777777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A number of preselected sensor samples shall be submitted to the service using a test script. The return code of the response shall be checked to be equal to 200.</w:t>
            </w:r>
            <w:r w:rsidRPr="00A247BC">
              <w:rPr>
                <w:color w:val="0070C0"/>
                <w:sz w:val="20"/>
                <w:szCs w:val="20"/>
              </w:rPr>
              <w:br/>
            </w:r>
          </w:p>
          <w:p w14:paraId="0DFADA0B" w14:textId="7BCEECC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The response time for one query should be below 100 milliseconds.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B8B98A8" w14:textId="710252F6" w:rsidR="00AB69E2" w:rsidRPr="009F0103" w:rsidRDefault="006401C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866E05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656C5BDE" w14:textId="7DBA5A2D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225CF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90D30CA" w14:textId="4E5664CC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AB69E2" w:rsidRPr="0021395F" w14:paraId="22A0DA27" w14:textId="5CBE7E90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1B28C0FD" w:rsidR="00AB69E2" w:rsidRPr="0021395F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4B3CC271" w:rsidR="00AB69E2" w:rsidRPr="00A247BC" w:rsidRDefault="00AB69E2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  <w:lang w:eastAsia="en-US"/>
              </w:rPr>
              <w:t>RB.7-13. Detect if a user is using public transportation. The individual transportation means (bus, train, tram, metro, subway, ferry) need to be distinguished.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B2706D0" w14:textId="2BCDC1FE" w:rsidR="00AB69E2" w:rsidRPr="00A247BC" w:rsidRDefault="00AB69E2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a number of example queries shall be sent and the results shall be </w:t>
            </w:r>
            <w:r w:rsidR="00A247BC" w:rsidRPr="00A247BC">
              <w:rPr>
                <w:color w:val="0070C0"/>
                <w:sz w:val="20"/>
                <w:szCs w:val="20"/>
              </w:rPr>
              <w:t xml:space="preserve">compared with the ground truth (provided by the application). 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DAA8AEF" w14:textId="48463720" w:rsidR="00AB69E2" w:rsidRPr="009F0103" w:rsidRDefault="006401C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AB69E2" w:rsidRPr="009F0103" w:rsidRDefault="00AB69E2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3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Issues raised</w:t>
      </w:r>
      <w:bookmarkEnd w:id="3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E22549E" w:rsidR="00D36CDF" w:rsidRPr="009F0103" w:rsidRDefault="00440A97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06152517" w:rsidR="00D36CDF" w:rsidRPr="009F0103" w:rsidRDefault="00440A97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560E1D0C" w:rsidR="00D36CDF" w:rsidRPr="009F0103" w:rsidRDefault="00440A97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High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01EB2722" w:rsidR="00D36CDF" w:rsidRPr="009F0103" w:rsidRDefault="00D36CDF" w:rsidP="00440A97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Bug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4D907967" w:rsidR="00D36CDF" w:rsidRPr="009F0103" w:rsidRDefault="00440A97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Map does not load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F9988BD" w:rsidR="00D36CDF" w:rsidRPr="009F0103" w:rsidRDefault="00440A97" w:rsidP="00440A97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Just visit the test site at </w:t>
            </w:r>
            <w:hyperlink r:id="rId13" w:history="1">
              <w:r w:rsidRPr="00EA03DD">
                <w:rPr>
                  <w:rStyle w:val="Link"/>
                </w:rPr>
                <w:t>http://liveandgov.uni-koblenz.de/SLD/test</w:t>
              </w:r>
            </w:hyperlink>
            <w:r>
              <w:rPr>
                <w:color w:val="FF0000"/>
                <w:sz w:val="20"/>
                <w:szCs w:val="20"/>
              </w:rPr>
              <w:t xml:space="preserve"> . There seems to be an error with the map API. All the calls return a 403 Forbidden error.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5B20B53F" w:rsidR="00D36CDF" w:rsidRPr="009F0103" w:rsidRDefault="00440A97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6D441A78" w:rsidR="00D36CDF" w:rsidRPr="009F0103" w:rsidRDefault="00440A97" w:rsidP="00440A97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Looks like the map API has changed. I think René ran into the same issue on the inspection frontend. 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4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4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6497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30C1F122" w:rsidR="00D36CDF" w:rsidRPr="009F0103" w:rsidRDefault="00440A97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67FC739F" w:rsidR="00D36CDF" w:rsidRPr="009F0103" w:rsidRDefault="00440A97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>
              <w:rPr>
                <w:b/>
                <w:noProof/>
                <w:color w:val="FF0000"/>
                <w:lang w:val="de-DE"/>
              </w:rPr>
              <w:drawing>
                <wp:inline distT="0" distB="0" distL="0" distR="0" wp14:anchorId="27D33FB5" wp14:editId="4C5EB2C1">
                  <wp:extent cx="5740400" cy="3657600"/>
                  <wp:effectExtent l="0" t="0" r="0" b="0"/>
                  <wp:docPr id="1" name="Bild 1" descr="Macintosh HD:Users:cehlen:Desktop:Screen Shot 2014-06-20 at 17.4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ehlen:Desktop:Screen Shot 2014-06-20 at 17.4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lastRenderedPageBreak/>
              <w:t>[Screenshot relevant for issue]</w:t>
            </w:r>
          </w:p>
        </w:tc>
        <w:bookmarkStart w:id="5" w:name="_GoBack"/>
        <w:bookmarkEnd w:id="5"/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5"/>
      <w:footerReference w:type="default" r:id="rId16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AB69E2" w:rsidRDefault="00AB69E2" w:rsidP="002D11CB">
      <w:r>
        <w:separator/>
      </w:r>
    </w:p>
  </w:endnote>
  <w:endnote w:type="continuationSeparator" w:id="0">
    <w:p w14:paraId="48A61A1F" w14:textId="77777777" w:rsidR="00AB69E2" w:rsidRDefault="00AB69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AB69E2" w:rsidRDefault="00AB69E2" w:rsidP="002D11CB">
    <w:pPr>
      <w:pStyle w:val="Fuzeile"/>
      <w:rPr>
        <w:lang w:val="en-US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AB69E2" w:rsidRPr="005711DF" w:rsidRDefault="00AB69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0A97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440A97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AB69E2" w:rsidRDefault="00AB69E2" w:rsidP="002D11CB">
      <w:r>
        <w:separator/>
      </w:r>
    </w:p>
  </w:footnote>
  <w:footnote w:type="continuationSeparator" w:id="0">
    <w:p w14:paraId="047BE527" w14:textId="77777777" w:rsidR="00AB69E2" w:rsidRDefault="00AB69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AB69E2" w:rsidRPr="00DD3311" w:rsidRDefault="00AB69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de-DE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de-DE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AB69E2" w:rsidRPr="00D36CDF" w:rsidRDefault="00AB69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D1A10"/>
    <w:multiLevelType w:val="hybridMultilevel"/>
    <w:tmpl w:val="0A688A98"/>
    <w:lvl w:ilvl="0" w:tplc="0052B1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6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5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 w:numId="25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9AD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5FB1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0A97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1CF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0DF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6E23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3D24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7BC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69E2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C6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693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6E55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151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eiche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Link">
    <w:name w:val="Hyperlink"/>
    <w:basedOn w:val="Absatz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eiche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GesichteterLink">
    <w:name w:val="FollowedHyperlink"/>
    <w:basedOn w:val="Absatzstandardschriftart"/>
    <w:rsid w:val="00C67B0B"/>
    <w:rPr>
      <w:color w:val="800080"/>
      <w:u w:val="single"/>
    </w:rPr>
  </w:style>
  <w:style w:type="character" w:styleId="Seitenzahl">
    <w:name w:val="page number"/>
    <w:basedOn w:val="Absatz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eichen">
    <w:name w:val="Überschrift 6 Zeichen"/>
    <w:basedOn w:val="Absatz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eichen">
    <w:name w:val="Überschrift 7 Zeichen"/>
    <w:basedOn w:val="Absatz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eichen">
    <w:name w:val="Überschrift 8 Zeichen"/>
    <w:basedOn w:val="Absatz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Betont">
    <w:name w:val="Strong"/>
    <w:basedOn w:val="Absatz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eichen">
    <w:name w:val="Fußnotentext Zeichen"/>
    <w:basedOn w:val="Absatz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ausstellen">
    <w:name w:val="Emphasis"/>
    <w:basedOn w:val="Absatz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eiche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standardschriftart"/>
    <w:rsid w:val="00B544D4"/>
  </w:style>
  <w:style w:type="character" w:customStyle="1" w:styleId="type-string">
    <w:name w:val="type-string"/>
    <w:basedOn w:val="Absatz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liveandgov.uni-koblenz.de/SLD/test" TargetMode="External"/><Relationship Id="rId13" Type="http://schemas.openxmlformats.org/officeDocument/2006/relationships/hyperlink" Target="http://liveandgov.uni-koblenz.de/SLD/test" TargetMode="External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T Sans Bold">
    <w:panose1 w:val="020B0703020203020204"/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B9146-253B-1745-BA02-7CC583D5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878</Words>
  <Characters>5537</Characters>
  <Application>Microsoft Macintosh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Mining Component (C14)</vt:lpstr>
      <vt:lpstr>Technical verification and testing strategy</vt:lpstr>
    </vt:vector>
  </TitlesOfParts>
  <Company>Yucat</Company>
  <LinksUpToDate>false</LinksUpToDate>
  <CharactersWithSpaces>6403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Component (C9) – Service Line Detection</dc:title>
  <dc:subject>Deliverable 4.4</dc:subject>
  <dc:creator>Frank Thiele</dc:creator>
  <cp:lastModifiedBy>Christoph Ehlen</cp:lastModifiedBy>
  <cp:revision>7</cp:revision>
  <cp:lastPrinted>2013-11-12T15:01:00Z</cp:lastPrinted>
  <dcterms:created xsi:type="dcterms:W3CDTF">2014-05-21T11:01:00Z</dcterms:created>
  <dcterms:modified xsi:type="dcterms:W3CDTF">2014-06-20T15:52:00Z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