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12CE" w:rsidRDefault="006A46AD">
      <w:pPr>
        <w:jc w:val="center"/>
      </w:pPr>
      <w:r>
        <w:rPr>
          <w:noProof/>
        </w:rPr>
        <w:drawing>
          <wp:inline distT="0" distB="0" distL="0" distR="0">
            <wp:extent cx="3556000" cy="609600"/>
            <wp:effectExtent l="0" t="0" r="0" b="0"/>
            <wp:docPr id="1" name="image02.png" descr="Beschreibung: live+gov-logo"/>
            <wp:cNvGraphicFramePr/>
            <a:graphic xmlns:a="http://schemas.openxmlformats.org/drawingml/2006/main">
              <a:graphicData uri="http://schemas.openxmlformats.org/drawingml/2006/picture">
                <pic:pic xmlns:pic="http://schemas.openxmlformats.org/drawingml/2006/picture">
                  <pic:nvPicPr>
                    <pic:cNvPr id="0" name="image02.png" descr="Beschreibung: live+gov-logo"/>
                    <pic:cNvPicPr preferRelativeResize="0"/>
                  </pic:nvPicPr>
                  <pic:blipFill>
                    <a:blip r:embed="rId8"/>
                    <a:srcRect/>
                    <a:stretch>
                      <a:fillRect/>
                    </a:stretch>
                  </pic:blipFill>
                  <pic:spPr>
                    <a:xfrm>
                      <a:off x="0" y="0"/>
                      <a:ext cx="3556000" cy="609600"/>
                    </a:xfrm>
                    <a:prstGeom prst="rect">
                      <a:avLst/>
                    </a:prstGeom>
                    <a:ln/>
                  </pic:spPr>
                </pic:pic>
              </a:graphicData>
            </a:graphic>
          </wp:inline>
        </w:drawing>
      </w:r>
    </w:p>
    <w:p w:rsidR="00DF12CE" w:rsidRDefault="00DF12CE"/>
    <w:p w:rsidR="00DF12CE" w:rsidRDefault="006A46AD">
      <w:pPr>
        <w:jc w:val="center"/>
      </w:pPr>
      <w:r>
        <w:rPr>
          <w:sz w:val="28"/>
        </w:rPr>
        <w:t xml:space="preserve">Reality Sensing, Mining and Augmentation </w:t>
      </w:r>
      <w:r>
        <w:rPr>
          <w:sz w:val="28"/>
        </w:rPr>
        <w:br/>
        <w:t>for Mobile Citizen–Government Dialogue</w:t>
      </w:r>
    </w:p>
    <w:p w:rsidR="00DF12CE" w:rsidRDefault="00DF12CE">
      <w:pPr>
        <w:jc w:val="center"/>
      </w:pPr>
    </w:p>
    <w:p w:rsidR="00DF12CE" w:rsidRDefault="006A46AD">
      <w:pPr>
        <w:jc w:val="center"/>
      </w:pPr>
      <w:r>
        <w:rPr>
          <w:sz w:val="28"/>
        </w:rPr>
        <w:t>FP7-288815</w:t>
      </w:r>
    </w:p>
    <w:p w:rsidR="00DF12CE" w:rsidRDefault="00DF12CE"/>
    <w:p w:rsidR="00DF12CE" w:rsidRDefault="00DF12CE"/>
    <w:p w:rsidR="00DF12CE" w:rsidRDefault="006A46AD">
      <w:pPr>
        <w:jc w:val="center"/>
      </w:pPr>
      <w:r>
        <w:rPr>
          <w:b/>
          <w:sz w:val="56"/>
        </w:rPr>
        <w:t>Test scenario’s &amp;</w:t>
      </w:r>
      <w:r>
        <w:t xml:space="preserve"> </w:t>
      </w:r>
      <w:r>
        <w:rPr>
          <w:b/>
          <w:sz w:val="56"/>
        </w:rPr>
        <w:t>results</w:t>
      </w:r>
    </w:p>
    <w:p w:rsidR="00DF12CE" w:rsidRDefault="006A46AD">
      <w:pPr>
        <w:jc w:val="center"/>
      </w:pPr>
      <w:proofErr w:type="spellStart"/>
      <w:r>
        <w:rPr>
          <w:b/>
          <w:color w:val="0070C0"/>
          <w:sz w:val="56"/>
        </w:rPr>
        <w:t>Serverside</w:t>
      </w:r>
      <w:proofErr w:type="spellEnd"/>
      <w:r>
        <w:rPr>
          <w:b/>
          <w:color w:val="0070C0"/>
          <w:sz w:val="56"/>
        </w:rPr>
        <w:t xml:space="preserve"> Mining Service (C9)</w:t>
      </w:r>
    </w:p>
    <w:p w:rsidR="00DF12CE" w:rsidRDefault="006A46AD">
      <w:pPr>
        <w:jc w:val="center"/>
      </w:pPr>
      <w:r>
        <w:rPr>
          <w:b/>
          <w:color w:val="0070C0"/>
          <w:sz w:val="56"/>
        </w:rPr>
        <w:t>HAR Service</w:t>
      </w:r>
    </w:p>
    <w:p w:rsidR="00DF12CE" w:rsidRDefault="00DF12CE"/>
    <w:p w:rsidR="00DF12CE" w:rsidRDefault="00DF12CE"/>
    <w:p w:rsidR="00DF12CE" w:rsidRDefault="00DF12CE"/>
    <w:p w:rsidR="00DF12CE" w:rsidRDefault="006A46AD">
      <w:r>
        <w:t xml:space="preserve">   </w:t>
      </w:r>
    </w:p>
    <w:tbl>
      <w:tblPr>
        <w:tblStyle w:val="a"/>
        <w:tblW w:w="2632" w:type="dxa"/>
        <w:jc w:val="center"/>
        <w:tblInd w:w="0" w:type="dxa"/>
        <w:tblBorders>
          <w:insideH w:val="single" w:sz="4" w:space="0" w:color="000000"/>
        </w:tblBorders>
        <w:tblLayout w:type="fixed"/>
        <w:tblLook w:val="0000" w:firstRow="0" w:lastRow="0" w:firstColumn="0" w:lastColumn="0" w:noHBand="0" w:noVBand="0"/>
      </w:tblPr>
      <w:tblGrid>
        <w:gridCol w:w="1456"/>
        <w:gridCol w:w="1176"/>
      </w:tblGrid>
      <w:tr w:rsidR="00DF12CE">
        <w:trPr>
          <w:jc w:val="center"/>
        </w:trPr>
        <w:tc>
          <w:tcPr>
            <w:tcW w:w="1456" w:type="dxa"/>
            <w:vAlign w:val="center"/>
          </w:tcPr>
          <w:p w:rsidR="00DF12CE" w:rsidRDefault="006A46AD">
            <w:r>
              <w:rPr>
                <w:noProof/>
              </w:rPr>
              <w:drawing>
                <wp:inline distT="0" distB="0" distL="0" distR="0">
                  <wp:extent cx="787400" cy="647700"/>
                  <wp:effectExtent l="0" t="0" r="0" b="0"/>
                  <wp:docPr id="2" name="image05.png" descr="fp7_logo"/>
                  <wp:cNvGraphicFramePr/>
                  <a:graphic xmlns:a="http://schemas.openxmlformats.org/drawingml/2006/main">
                    <a:graphicData uri="http://schemas.openxmlformats.org/drawingml/2006/picture">
                      <pic:pic xmlns:pic="http://schemas.openxmlformats.org/drawingml/2006/picture">
                        <pic:nvPicPr>
                          <pic:cNvPr id="0" name="image05.png" descr="fp7_logo"/>
                          <pic:cNvPicPr preferRelativeResize="0"/>
                        </pic:nvPicPr>
                        <pic:blipFill>
                          <a:blip r:embed="rId9"/>
                          <a:srcRect/>
                          <a:stretch>
                            <a:fillRect/>
                          </a:stretch>
                        </pic:blipFill>
                        <pic:spPr>
                          <a:xfrm>
                            <a:off x="0" y="0"/>
                            <a:ext cx="787400" cy="647700"/>
                          </a:xfrm>
                          <a:prstGeom prst="rect">
                            <a:avLst/>
                          </a:prstGeom>
                          <a:ln/>
                        </pic:spPr>
                      </pic:pic>
                    </a:graphicData>
                  </a:graphic>
                </wp:inline>
              </w:drawing>
            </w:r>
          </w:p>
        </w:tc>
        <w:tc>
          <w:tcPr>
            <w:tcW w:w="1176" w:type="dxa"/>
            <w:vAlign w:val="center"/>
          </w:tcPr>
          <w:p w:rsidR="00DF12CE" w:rsidRDefault="006A46AD">
            <w:r>
              <w:rPr>
                <w:noProof/>
              </w:rPr>
              <w:drawing>
                <wp:inline distT="0" distB="0" distL="0" distR="0">
                  <wp:extent cx="609600" cy="406400"/>
                  <wp:effectExtent l="0" t="0" r="0" b="0"/>
                  <wp:docPr id="3" name="image00.png" descr="eu-flag"/>
                  <wp:cNvGraphicFramePr/>
                  <a:graphic xmlns:a="http://schemas.openxmlformats.org/drawingml/2006/main">
                    <a:graphicData uri="http://schemas.openxmlformats.org/drawingml/2006/picture">
                      <pic:pic xmlns:pic="http://schemas.openxmlformats.org/drawingml/2006/picture">
                        <pic:nvPicPr>
                          <pic:cNvPr id="0" name="image00.png" descr="eu-flag"/>
                          <pic:cNvPicPr preferRelativeResize="0"/>
                        </pic:nvPicPr>
                        <pic:blipFill>
                          <a:blip r:embed="rId10"/>
                          <a:srcRect/>
                          <a:stretch>
                            <a:fillRect/>
                          </a:stretch>
                        </pic:blipFill>
                        <pic:spPr>
                          <a:xfrm>
                            <a:off x="0" y="0"/>
                            <a:ext cx="609600" cy="406400"/>
                          </a:xfrm>
                          <a:prstGeom prst="rect">
                            <a:avLst/>
                          </a:prstGeom>
                          <a:ln/>
                        </pic:spPr>
                      </pic:pic>
                    </a:graphicData>
                  </a:graphic>
                </wp:inline>
              </w:drawing>
            </w:r>
          </w:p>
        </w:tc>
      </w:tr>
    </w:tbl>
    <w:p w:rsidR="00DF12CE" w:rsidRDefault="00DF12CE"/>
    <w:p w:rsidR="00DF12CE" w:rsidRDefault="006A46AD">
      <w:pPr>
        <w:jc w:val="center"/>
      </w:pPr>
      <w:proofErr w:type="gramStart"/>
      <w:r>
        <w:t>co-funded</w:t>
      </w:r>
      <w:proofErr w:type="gramEnd"/>
      <w:r>
        <w:t xml:space="preserve"> by the European Union</w:t>
      </w:r>
    </w:p>
    <w:p w:rsidR="00DF12CE" w:rsidRDefault="00DF12CE"/>
    <w:p w:rsidR="00DF12CE" w:rsidRDefault="006A46AD">
      <w:r>
        <w:br w:type="page"/>
      </w:r>
    </w:p>
    <w:p w:rsidR="00DF12CE" w:rsidRDefault="00DF12CE">
      <w:pPr>
        <w:spacing w:after="0"/>
        <w:jc w:val="left"/>
      </w:pPr>
    </w:p>
    <w:p w:rsidR="00DF12CE" w:rsidRDefault="006A46AD">
      <w:bookmarkStart w:id="0" w:name="h.gjdgxs" w:colFirst="0" w:colLast="0"/>
      <w:bookmarkEnd w:id="0"/>
      <w:r>
        <w:rPr>
          <w:b/>
          <w:sz w:val="32"/>
        </w:rPr>
        <w:t>1.</w:t>
      </w:r>
      <w:r>
        <w:rPr>
          <w:b/>
          <w:sz w:val="32"/>
        </w:rPr>
        <w:tab/>
        <w:t>Template instructions</w:t>
      </w:r>
    </w:p>
    <w:p w:rsidR="00DF12CE" w:rsidRDefault="006A46AD">
      <w:r>
        <w:t xml:space="preserve">This template is used for documenting test scenarios and test results. ‘D4.4 – Technical verification and testing strategies’ describes per phase which tests need to be performed and which work package/partner is responsible for setting up and performing these tests. </w:t>
      </w:r>
    </w:p>
    <w:p w:rsidR="00DF12CE" w:rsidRDefault="006A46AD">
      <w:r>
        <w:t>Along with the software development the test scenarios are constructed based on the requirement as described in ‘D4.1 – System Architecture and Design’ and ‘D5.1 – Detailed Use Case Descriptions’.</w:t>
      </w:r>
    </w:p>
    <w:p w:rsidR="00DF12CE" w:rsidRDefault="006A46AD">
      <w:r>
        <w:t xml:space="preserve">These test scenarios are described and agreed upon before starting the actual tests. This means that all </w:t>
      </w:r>
      <w:r>
        <w:rPr>
          <w:color w:val="0070C0"/>
        </w:rPr>
        <w:t xml:space="preserve">blue </w:t>
      </w:r>
      <w:r>
        <w:t xml:space="preserve">sections need to be pre-filled before starting the actual test. The </w:t>
      </w:r>
      <w:r>
        <w:rPr>
          <w:color w:val="FF0000"/>
        </w:rPr>
        <w:t xml:space="preserve">red </w:t>
      </w:r>
      <w:r>
        <w:t>sections need to be completed during/after the test.</w:t>
      </w:r>
    </w:p>
    <w:p w:rsidR="00DF12CE" w:rsidRDefault="006A46AD">
      <w:bookmarkStart w:id="1" w:name="h.30j0zll" w:colFirst="0" w:colLast="0"/>
      <w:bookmarkEnd w:id="1"/>
      <w:r>
        <w:rPr>
          <w:b/>
          <w:sz w:val="32"/>
        </w:rPr>
        <w:t>2.</w:t>
      </w:r>
      <w:r>
        <w:rPr>
          <w:b/>
          <w:sz w:val="32"/>
        </w:rPr>
        <w:tab/>
        <w:t>Test configuration</w:t>
      </w:r>
    </w:p>
    <w:tbl>
      <w:tblPr>
        <w:tblStyle w:val="a0"/>
        <w:tblW w:w="9288" w:type="dxa"/>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68"/>
        <w:gridCol w:w="6920"/>
      </w:tblGrid>
      <w:tr w:rsidR="00DF12CE" w:rsidTr="00DF12CE">
        <w:tc>
          <w:tcPr>
            <w:tcW w:w="2368" w:type="dxa"/>
            <w:tcBorders>
              <w:top w:val="single" w:sz="4" w:space="0" w:color="000000"/>
              <w:bottom w:val="single" w:sz="4" w:space="0" w:color="000000"/>
            </w:tcBorders>
            <w:shd w:val="clear" w:color="auto" w:fill="E6E6E6"/>
          </w:tcPr>
          <w:p w:rsidR="00DF12CE" w:rsidRDefault="006A46AD">
            <w:pPr>
              <w:contextualSpacing w:val="0"/>
            </w:pPr>
            <w:r>
              <w:t>Software identification</w:t>
            </w:r>
          </w:p>
        </w:tc>
        <w:tc>
          <w:tcPr>
            <w:tcW w:w="6920" w:type="dxa"/>
            <w:tcMar>
              <w:left w:w="115" w:type="dxa"/>
              <w:right w:w="115" w:type="dxa"/>
            </w:tcMar>
          </w:tcPr>
          <w:p w:rsidR="00DF12CE" w:rsidRDefault="00DF12CE">
            <w:pPr>
              <w:widowControl w:val="0"/>
              <w:spacing w:after="200" w:line="276" w:lineRule="auto"/>
              <w:contextualSpacing w:val="0"/>
              <w:jc w:val="left"/>
            </w:pPr>
          </w:p>
        </w:tc>
        <w:bookmarkStart w:id="2" w:name="_GoBack"/>
        <w:bookmarkEnd w:id="2"/>
      </w:tr>
      <w:tr w:rsidR="00DF12CE" w:rsidTr="00DF12CE">
        <w:tc>
          <w:tcPr>
            <w:tcW w:w="2368" w:type="dxa"/>
            <w:tcBorders>
              <w:top w:val="single" w:sz="4" w:space="0" w:color="000000"/>
              <w:bottom w:val="single" w:sz="4" w:space="0" w:color="000000"/>
              <w:right w:val="single" w:sz="4" w:space="0" w:color="000000"/>
            </w:tcBorders>
          </w:tcPr>
          <w:p w:rsidR="00DF12CE" w:rsidRDefault="006A46AD">
            <w:pPr>
              <w:spacing w:after="0"/>
              <w:contextualSpacing w:val="0"/>
              <w:jc w:val="left"/>
            </w:pPr>
            <w:r>
              <w:rPr>
                <w:sz w:val="20"/>
              </w:rPr>
              <w:t>Name</w:t>
            </w:r>
          </w:p>
        </w:tc>
        <w:tc>
          <w:tcPr>
            <w:tcW w:w="6920" w:type="dxa"/>
            <w:tcBorders>
              <w:top w:val="single" w:sz="4" w:space="0" w:color="000000"/>
              <w:left w:val="single" w:sz="4" w:space="0" w:color="000000"/>
              <w:bottom w:val="single" w:sz="4" w:space="0" w:color="000000"/>
            </w:tcBorders>
          </w:tcPr>
          <w:p w:rsidR="00DF12CE" w:rsidRDefault="006A46AD" w:rsidP="00D412AD">
            <w:pPr>
              <w:spacing w:after="0"/>
              <w:contextualSpacing w:val="0"/>
              <w:jc w:val="left"/>
            </w:pPr>
            <w:r>
              <w:rPr>
                <w:color w:val="0070C0"/>
                <w:sz w:val="20"/>
              </w:rPr>
              <w:t xml:space="preserve">Server Side Mining Service </w:t>
            </w:r>
            <w:r w:rsidR="00D412AD">
              <w:rPr>
                <w:color w:val="0070C0"/>
                <w:sz w:val="20"/>
              </w:rPr>
              <w:t>(C15)</w:t>
            </w:r>
            <w:r w:rsidR="00D412AD">
              <w:rPr>
                <w:color w:val="0070C0"/>
                <w:sz w:val="20"/>
              </w:rPr>
              <w:t xml:space="preserve"> </w:t>
            </w:r>
            <w:r>
              <w:rPr>
                <w:color w:val="0070C0"/>
                <w:sz w:val="20"/>
              </w:rPr>
              <w:t>– HAR Component</w:t>
            </w:r>
          </w:p>
        </w:tc>
      </w:tr>
      <w:tr w:rsidR="00DF12CE" w:rsidTr="00DF12CE">
        <w:tc>
          <w:tcPr>
            <w:tcW w:w="2368" w:type="dxa"/>
            <w:tcBorders>
              <w:top w:val="single" w:sz="4" w:space="0" w:color="000000"/>
              <w:bottom w:val="single" w:sz="4" w:space="0" w:color="000000"/>
              <w:right w:val="single" w:sz="4" w:space="0" w:color="000000"/>
            </w:tcBorders>
          </w:tcPr>
          <w:p w:rsidR="00DF12CE" w:rsidRDefault="006A46AD">
            <w:pPr>
              <w:spacing w:after="0"/>
              <w:contextualSpacing w:val="0"/>
              <w:jc w:val="left"/>
            </w:pPr>
            <w:r>
              <w:rPr>
                <w:sz w:val="20"/>
              </w:rPr>
              <w:t>Versions</w:t>
            </w:r>
          </w:p>
        </w:tc>
        <w:tc>
          <w:tcPr>
            <w:tcW w:w="6920" w:type="dxa"/>
            <w:tcBorders>
              <w:top w:val="single" w:sz="4" w:space="0" w:color="000000"/>
              <w:left w:val="single" w:sz="4" w:space="0" w:color="000000"/>
              <w:bottom w:val="single" w:sz="4" w:space="0" w:color="000000"/>
            </w:tcBorders>
          </w:tcPr>
          <w:p w:rsidR="00DF12CE" w:rsidRDefault="006A46AD">
            <w:pPr>
              <w:spacing w:after="0"/>
              <w:contextualSpacing w:val="0"/>
              <w:jc w:val="left"/>
            </w:pPr>
            <w:r>
              <w:rPr>
                <w:color w:val="FF0000"/>
                <w:sz w:val="20"/>
              </w:rPr>
              <w:t>[List relevant Components/Service/System version numbers]</w:t>
            </w:r>
          </w:p>
        </w:tc>
      </w:tr>
    </w:tbl>
    <w:p w:rsidR="00DF12CE" w:rsidRDefault="00DF12CE">
      <w:pPr>
        <w:spacing w:after="0"/>
      </w:pPr>
    </w:p>
    <w:tbl>
      <w:tblPr>
        <w:tblStyle w:val="a1"/>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8"/>
        <w:gridCol w:w="6920"/>
      </w:tblGrid>
      <w:tr w:rsidR="00DF12CE" w:rsidTr="00DF12CE">
        <w:tc>
          <w:tcPr>
            <w:tcW w:w="2368" w:type="dxa"/>
            <w:shd w:val="clear" w:color="auto" w:fill="E6E6E6"/>
          </w:tcPr>
          <w:p w:rsidR="00DF12CE" w:rsidRDefault="006A46AD">
            <w:pPr>
              <w:contextualSpacing w:val="0"/>
            </w:pPr>
            <w:r>
              <w:t>Test period</w:t>
            </w:r>
          </w:p>
        </w:tc>
        <w:tc>
          <w:tcPr>
            <w:tcW w:w="6920" w:type="dxa"/>
            <w:tcMar>
              <w:left w:w="115" w:type="dxa"/>
              <w:right w:w="115" w:type="dxa"/>
            </w:tcMar>
          </w:tcPr>
          <w:p w:rsidR="00DF12CE" w:rsidRDefault="00DF12CE">
            <w:pPr>
              <w:widowControl w:val="0"/>
              <w:spacing w:after="200" w:line="276" w:lineRule="auto"/>
              <w:contextualSpacing w:val="0"/>
              <w:jc w:val="left"/>
            </w:pPr>
          </w:p>
        </w:tc>
      </w:tr>
      <w:tr w:rsidR="00DF12CE">
        <w:tc>
          <w:tcPr>
            <w:tcW w:w="2368" w:type="dxa"/>
          </w:tcPr>
          <w:p w:rsidR="00DF12CE" w:rsidRDefault="006A46AD">
            <w:pPr>
              <w:spacing w:after="0"/>
              <w:contextualSpacing w:val="0"/>
              <w:jc w:val="left"/>
            </w:pPr>
            <w:r>
              <w:rPr>
                <w:sz w:val="20"/>
              </w:rPr>
              <w:t>Test phase</w:t>
            </w:r>
          </w:p>
        </w:tc>
        <w:tc>
          <w:tcPr>
            <w:tcW w:w="6920" w:type="dxa"/>
          </w:tcPr>
          <w:p w:rsidR="00DF12CE" w:rsidRDefault="006A46AD">
            <w:pPr>
              <w:spacing w:after="0"/>
              <w:contextualSpacing w:val="0"/>
            </w:pPr>
            <w:r>
              <w:rPr>
                <w:color w:val="0070C0"/>
                <w:sz w:val="20"/>
              </w:rPr>
              <w:t>Service Level Testing</w:t>
            </w:r>
          </w:p>
        </w:tc>
      </w:tr>
      <w:tr w:rsidR="00DF12CE">
        <w:tc>
          <w:tcPr>
            <w:tcW w:w="2368" w:type="dxa"/>
          </w:tcPr>
          <w:p w:rsidR="00DF12CE" w:rsidRDefault="006A46AD">
            <w:pPr>
              <w:spacing w:after="0"/>
              <w:contextualSpacing w:val="0"/>
              <w:jc w:val="left"/>
            </w:pPr>
            <w:r>
              <w:rPr>
                <w:sz w:val="20"/>
              </w:rPr>
              <w:t>Test Types</w:t>
            </w:r>
          </w:p>
        </w:tc>
        <w:tc>
          <w:tcPr>
            <w:tcW w:w="6920" w:type="dxa"/>
          </w:tcPr>
          <w:p w:rsidR="00DF12CE" w:rsidRDefault="006A46AD">
            <w:pPr>
              <w:spacing w:after="0"/>
              <w:contextualSpacing w:val="0"/>
            </w:pPr>
            <w:r>
              <w:rPr>
                <w:color w:val="0070C0"/>
                <w:sz w:val="20"/>
              </w:rPr>
              <w:t>Functional</w:t>
            </w:r>
          </w:p>
        </w:tc>
      </w:tr>
      <w:tr w:rsidR="00DF12CE">
        <w:tc>
          <w:tcPr>
            <w:tcW w:w="2368" w:type="dxa"/>
          </w:tcPr>
          <w:p w:rsidR="00DF12CE" w:rsidRDefault="006A46AD">
            <w:pPr>
              <w:spacing w:after="0"/>
              <w:contextualSpacing w:val="0"/>
              <w:jc w:val="left"/>
            </w:pPr>
            <w:r>
              <w:rPr>
                <w:sz w:val="20"/>
              </w:rPr>
              <w:t>Test Status</w:t>
            </w:r>
          </w:p>
        </w:tc>
        <w:tc>
          <w:tcPr>
            <w:tcW w:w="6920" w:type="dxa"/>
          </w:tcPr>
          <w:p w:rsidR="00DF12CE" w:rsidRDefault="006A46AD">
            <w:pPr>
              <w:spacing w:after="0"/>
              <w:contextualSpacing w:val="0"/>
            </w:pPr>
            <w:r>
              <w:rPr>
                <w:color w:val="0070C0"/>
                <w:sz w:val="20"/>
              </w:rPr>
              <w:t>Test plan concept</w:t>
            </w:r>
          </w:p>
        </w:tc>
      </w:tr>
      <w:tr w:rsidR="00DF12CE">
        <w:tc>
          <w:tcPr>
            <w:tcW w:w="2368" w:type="dxa"/>
          </w:tcPr>
          <w:p w:rsidR="00DF12CE" w:rsidRDefault="006A46AD">
            <w:pPr>
              <w:spacing w:after="0"/>
              <w:contextualSpacing w:val="0"/>
              <w:jc w:val="left"/>
            </w:pPr>
            <w:r>
              <w:rPr>
                <w:sz w:val="20"/>
              </w:rPr>
              <w:t>Planned test start date</w:t>
            </w:r>
          </w:p>
        </w:tc>
        <w:tc>
          <w:tcPr>
            <w:tcW w:w="6920" w:type="dxa"/>
          </w:tcPr>
          <w:p w:rsidR="00DF12CE" w:rsidRDefault="006A46AD">
            <w:pPr>
              <w:spacing w:after="0"/>
              <w:contextualSpacing w:val="0"/>
            </w:pPr>
            <w:r>
              <w:rPr>
                <w:color w:val="0070C0"/>
                <w:sz w:val="20"/>
              </w:rPr>
              <w:t>01.06.2014</w:t>
            </w:r>
          </w:p>
        </w:tc>
      </w:tr>
      <w:tr w:rsidR="00DF12CE">
        <w:tc>
          <w:tcPr>
            <w:tcW w:w="2368" w:type="dxa"/>
          </w:tcPr>
          <w:p w:rsidR="00DF12CE" w:rsidRDefault="006A46AD">
            <w:pPr>
              <w:spacing w:after="0"/>
              <w:contextualSpacing w:val="0"/>
              <w:jc w:val="left"/>
            </w:pPr>
            <w:r>
              <w:rPr>
                <w:sz w:val="20"/>
              </w:rPr>
              <w:t>Actual test start date</w:t>
            </w:r>
          </w:p>
        </w:tc>
        <w:tc>
          <w:tcPr>
            <w:tcW w:w="6920" w:type="dxa"/>
          </w:tcPr>
          <w:p w:rsidR="00DF12CE" w:rsidRDefault="006A46AD">
            <w:pPr>
              <w:spacing w:after="0"/>
              <w:contextualSpacing w:val="0"/>
            </w:pPr>
            <w:r>
              <w:rPr>
                <w:color w:val="FF0000"/>
                <w:sz w:val="20"/>
              </w:rPr>
              <w:t>23.6.2014</w:t>
            </w:r>
          </w:p>
        </w:tc>
      </w:tr>
      <w:tr w:rsidR="00DF12CE">
        <w:tc>
          <w:tcPr>
            <w:tcW w:w="2368" w:type="dxa"/>
          </w:tcPr>
          <w:p w:rsidR="00DF12CE" w:rsidRDefault="006A46AD">
            <w:pPr>
              <w:spacing w:after="0"/>
              <w:contextualSpacing w:val="0"/>
              <w:jc w:val="left"/>
            </w:pPr>
            <w:r>
              <w:rPr>
                <w:sz w:val="20"/>
              </w:rPr>
              <w:t>Test completion date</w:t>
            </w:r>
          </w:p>
        </w:tc>
        <w:tc>
          <w:tcPr>
            <w:tcW w:w="6920" w:type="dxa"/>
          </w:tcPr>
          <w:p w:rsidR="00DF12CE" w:rsidRDefault="006A46AD">
            <w:pPr>
              <w:spacing w:after="0"/>
              <w:contextualSpacing w:val="0"/>
              <w:jc w:val="left"/>
            </w:pPr>
            <w:r>
              <w:rPr>
                <w:color w:val="FF0000"/>
                <w:sz w:val="20"/>
              </w:rPr>
              <w:t>23.6.2014</w:t>
            </w:r>
          </w:p>
        </w:tc>
      </w:tr>
      <w:tr w:rsidR="00DF12CE">
        <w:tc>
          <w:tcPr>
            <w:tcW w:w="2368" w:type="dxa"/>
          </w:tcPr>
          <w:p w:rsidR="00DF12CE" w:rsidRDefault="006A46AD">
            <w:pPr>
              <w:spacing w:after="0"/>
              <w:contextualSpacing w:val="0"/>
              <w:jc w:val="left"/>
            </w:pPr>
            <w:r>
              <w:rPr>
                <w:sz w:val="20"/>
              </w:rPr>
              <w:t>Partners(s)</w:t>
            </w:r>
          </w:p>
        </w:tc>
        <w:tc>
          <w:tcPr>
            <w:tcW w:w="6920" w:type="dxa"/>
          </w:tcPr>
          <w:p w:rsidR="00DF12CE" w:rsidRDefault="006A46AD">
            <w:pPr>
              <w:spacing w:after="0"/>
              <w:contextualSpacing w:val="0"/>
              <w:jc w:val="left"/>
            </w:pPr>
            <w:r>
              <w:rPr>
                <w:color w:val="0070C0"/>
                <w:sz w:val="20"/>
              </w:rPr>
              <w:t>UKOB</w:t>
            </w:r>
          </w:p>
        </w:tc>
      </w:tr>
      <w:tr w:rsidR="00DF12CE">
        <w:tc>
          <w:tcPr>
            <w:tcW w:w="2368" w:type="dxa"/>
          </w:tcPr>
          <w:p w:rsidR="00DF12CE" w:rsidRDefault="006A46AD">
            <w:pPr>
              <w:spacing w:after="0"/>
              <w:contextualSpacing w:val="0"/>
              <w:jc w:val="left"/>
            </w:pPr>
            <w:r>
              <w:rPr>
                <w:sz w:val="20"/>
              </w:rPr>
              <w:t>Tester(s)</w:t>
            </w:r>
          </w:p>
        </w:tc>
        <w:tc>
          <w:tcPr>
            <w:tcW w:w="6920" w:type="dxa"/>
          </w:tcPr>
          <w:p w:rsidR="00DF12CE" w:rsidRDefault="006A46AD">
            <w:pPr>
              <w:spacing w:after="0"/>
              <w:contextualSpacing w:val="0"/>
              <w:jc w:val="left"/>
            </w:pPr>
            <w:r>
              <w:rPr>
                <w:color w:val="0070C0"/>
                <w:sz w:val="20"/>
              </w:rPr>
              <w:t xml:space="preserve">Lukas </w:t>
            </w:r>
            <w:proofErr w:type="spellStart"/>
            <w:r>
              <w:rPr>
                <w:color w:val="0070C0"/>
                <w:sz w:val="20"/>
              </w:rPr>
              <w:t>Härtel</w:t>
            </w:r>
            <w:proofErr w:type="spellEnd"/>
          </w:p>
        </w:tc>
      </w:tr>
    </w:tbl>
    <w:p w:rsidR="00DF12CE" w:rsidRDefault="00DF12CE">
      <w:pPr>
        <w:spacing w:after="0"/>
      </w:pPr>
    </w:p>
    <w:tbl>
      <w:tblPr>
        <w:tblStyle w:val="a2"/>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9"/>
        <w:gridCol w:w="6949"/>
      </w:tblGrid>
      <w:tr w:rsidR="00DF12CE" w:rsidTr="00DF12CE">
        <w:tc>
          <w:tcPr>
            <w:tcW w:w="2339" w:type="dxa"/>
            <w:shd w:val="clear" w:color="auto" w:fill="E6E6E6"/>
          </w:tcPr>
          <w:p w:rsidR="00DF12CE" w:rsidRDefault="006A46AD">
            <w:pPr>
              <w:contextualSpacing w:val="0"/>
            </w:pPr>
            <w:r>
              <w:t>Test environment</w:t>
            </w:r>
          </w:p>
        </w:tc>
        <w:tc>
          <w:tcPr>
            <w:tcW w:w="6949" w:type="dxa"/>
            <w:tcMar>
              <w:left w:w="115" w:type="dxa"/>
              <w:right w:w="115" w:type="dxa"/>
            </w:tcMar>
          </w:tcPr>
          <w:p w:rsidR="00DF12CE" w:rsidRDefault="00DF12CE">
            <w:pPr>
              <w:widowControl w:val="0"/>
              <w:spacing w:after="200" w:line="276" w:lineRule="auto"/>
              <w:contextualSpacing w:val="0"/>
              <w:jc w:val="left"/>
            </w:pPr>
          </w:p>
        </w:tc>
      </w:tr>
      <w:tr w:rsidR="00DF12CE">
        <w:tc>
          <w:tcPr>
            <w:tcW w:w="2339" w:type="dxa"/>
          </w:tcPr>
          <w:p w:rsidR="00DF12CE" w:rsidRDefault="006A46AD">
            <w:pPr>
              <w:spacing w:after="0"/>
              <w:contextualSpacing w:val="0"/>
              <w:jc w:val="left"/>
            </w:pPr>
            <w:r>
              <w:rPr>
                <w:sz w:val="20"/>
              </w:rPr>
              <w:t>Test environment</w:t>
            </w:r>
          </w:p>
        </w:tc>
        <w:tc>
          <w:tcPr>
            <w:tcW w:w="6949" w:type="dxa"/>
          </w:tcPr>
          <w:p w:rsidR="00DF12CE" w:rsidRDefault="006A46AD">
            <w:pPr>
              <w:spacing w:after="0"/>
              <w:contextualSpacing w:val="0"/>
              <w:jc w:val="left"/>
            </w:pPr>
            <w:r>
              <w:rPr>
                <w:color w:val="0070C0"/>
                <w:sz w:val="20"/>
              </w:rPr>
              <w:t>Development</w:t>
            </w:r>
          </w:p>
        </w:tc>
      </w:tr>
      <w:tr w:rsidR="00DF12CE">
        <w:tc>
          <w:tcPr>
            <w:tcW w:w="2339" w:type="dxa"/>
          </w:tcPr>
          <w:p w:rsidR="00DF12CE" w:rsidRDefault="006A46AD">
            <w:pPr>
              <w:spacing w:after="0"/>
              <w:contextualSpacing w:val="0"/>
              <w:jc w:val="left"/>
            </w:pPr>
            <w:r>
              <w:rPr>
                <w:sz w:val="20"/>
              </w:rPr>
              <w:t>Test pc’s</w:t>
            </w:r>
          </w:p>
        </w:tc>
        <w:tc>
          <w:tcPr>
            <w:tcW w:w="6949" w:type="dxa"/>
          </w:tcPr>
          <w:p w:rsidR="00DF12CE" w:rsidRDefault="006A46AD">
            <w:pPr>
              <w:spacing w:after="0"/>
              <w:contextualSpacing w:val="0"/>
              <w:jc w:val="left"/>
            </w:pPr>
            <w:r>
              <w:rPr>
                <w:color w:val="FF0000"/>
                <w:sz w:val="20"/>
              </w:rPr>
              <w:t xml:space="preserve">Sony </w:t>
            </w:r>
            <w:proofErr w:type="spellStart"/>
            <w:r>
              <w:rPr>
                <w:color w:val="FF0000"/>
                <w:sz w:val="20"/>
              </w:rPr>
              <w:t>Vaio</w:t>
            </w:r>
            <w:proofErr w:type="spellEnd"/>
            <w:r>
              <w:rPr>
                <w:color w:val="FF0000"/>
                <w:sz w:val="20"/>
              </w:rPr>
              <w:t xml:space="preserve"> SVS1513C5E</w:t>
            </w:r>
          </w:p>
          <w:p w:rsidR="00DF12CE" w:rsidRDefault="006A46AD">
            <w:pPr>
              <w:numPr>
                <w:ilvl w:val="0"/>
                <w:numId w:val="1"/>
              </w:numPr>
              <w:spacing w:after="0"/>
              <w:ind w:hanging="359"/>
              <w:jc w:val="left"/>
              <w:rPr>
                <w:sz w:val="20"/>
              </w:rPr>
            </w:pPr>
            <w:r>
              <w:rPr>
                <w:color w:val="FF0000"/>
                <w:sz w:val="20"/>
              </w:rPr>
              <w:t>Mozilla Firefox 30.0</w:t>
            </w:r>
          </w:p>
          <w:p w:rsidR="00DF12CE" w:rsidRDefault="006A46AD">
            <w:pPr>
              <w:numPr>
                <w:ilvl w:val="0"/>
                <w:numId w:val="1"/>
              </w:numPr>
              <w:spacing w:after="0"/>
              <w:ind w:hanging="359"/>
              <w:jc w:val="left"/>
              <w:rPr>
                <w:sz w:val="20"/>
              </w:rPr>
            </w:pPr>
            <w:r>
              <w:rPr>
                <w:color w:val="FF0000"/>
                <w:sz w:val="20"/>
              </w:rPr>
              <w:t>Windows 8.1 Pro</w:t>
            </w:r>
          </w:p>
        </w:tc>
      </w:tr>
    </w:tbl>
    <w:p w:rsidR="00DF12CE" w:rsidRDefault="00DF12CE">
      <w:pPr>
        <w:spacing w:after="0"/>
      </w:pPr>
    </w:p>
    <w:tbl>
      <w:tblPr>
        <w:tblStyle w:val="a3"/>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8"/>
        <w:gridCol w:w="6920"/>
      </w:tblGrid>
      <w:tr w:rsidR="00DF12CE" w:rsidTr="00DF12CE">
        <w:tc>
          <w:tcPr>
            <w:tcW w:w="2368" w:type="dxa"/>
            <w:shd w:val="clear" w:color="auto" w:fill="E6E6E6"/>
          </w:tcPr>
          <w:p w:rsidR="00DF12CE" w:rsidRDefault="006A46AD">
            <w:pPr>
              <w:contextualSpacing w:val="0"/>
            </w:pPr>
            <w:r>
              <w:t>References</w:t>
            </w:r>
          </w:p>
        </w:tc>
        <w:tc>
          <w:tcPr>
            <w:tcW w:w="6920" w:type="dxa"/>
            <w:tcMar>
              <w:left w:w="115" w:type="dxa"/>
              <w:right w:w="115" w:type="dxa"/>
            </w:tcMar>
          </w:tcPr>
          <w:p w:rsidR="00DF12CE" w:rsidRDefault="00DF12CE">
            <w:pPr>
              <w:widowControl w:val="0"/>
              <w:spacing w:after="200" w:line="276" w:lineRule="auto"/>
              <w:contextualSpacing w:val="0"/>
              <w:jc w:val="left"/>
            </w:pPr>
          </w:p>
        </w:tc>
      </w:tr>
      <w:tr w:rsidR="00DF12CE">
        <w:tc>
          <w:tcPr>
            <w:tcW w:w="2368" w:type="dxa"/>
          </w:tcPr>
          <w:p w:rsidR="00DF12CE" w:rsidRDefault="006A46AD">
            <w:pPr>
              <w:spacing w:after="0"/>
              <w:contextualSpacing w:val="0"/>
              <w:jc w:val="left"/>
            </w:pPr>
            <w:r>
              <w:rPr>
                <w:sz w:val="20"/>
              </w:rPr>
              <w:t>Reference</w:t>
            </w:r>
          </w:p>
        </w:tc>
        <w:tc>
          <w:tcPr>
            <w:tcW w:w="6920" w:type="dxa"/>
          </w:tcPr>
          <w:p w:rsidR="00DF12CE" w:rsidRDefault="006A46AD">
            <w:pPr>
              <w:spacing w:after="0"/>
              <w:contextualSpacing w:val="0"/>
              <w:jc w:val="left"/>
            </w:pPr>
            <w:r>
              <w:rPr>
                <w:color w:val="0070C0"/>
                <w:sz w:val="20"/>
              </w:rPr>
              <w:t xml:space="preserve">URL of the service end point: </w:t>
            </w:r>
            <w:hyperlink r:id="rId11">
              <w:r>
                <w:rPr>
                  <w:b/>
                  <w:color w:val="0000FF"/>
                  <w:sz w:val="20"/>
                  <w:u w:val="single"/>
                </w:rPr>
                <w:t>http://liveandgov.uni-koblenz.de/HAR/api</w:t>
              </w:r>
            </w:hyperlink>
            <w:hyperlink r:id="rId12"/>
          </w:p>
          <w:p w:rsidR="00DF12CE" w:rsidRDefault="006A46AD">
            <w:pPr>
              <w:spacing w:after="0"/>
              <w:contextualSpacing w:val="0"/>
              <w:jc w:val="left"/>
            </w:pPr>
            <w:r>
              <w:rPr>
                <w:color w:val="0070C0"/>
                <w:sz w:val="20"/>
              </w:rPr>
              <w:t xml:space="preserve">API Documentation can be found at: </w:t>
            </w:r>
            <w:r>
              <w:rPr>
                <w:b/>
                <w:color w:val="0070C0"/>
                <w:sz w:val="20"/>
              </w:rPr>
              <w:t>http://liveandgov.uni-koblenz.de/HAR/doc</w:t>
            </w:r>
          </w:p>
          <w:p w:rsidR="00DF12CE" w:rsidRDefault="00DF12CE">
            <w:pPr>
              <w:spacing w:after="0"/>
              <w:contextualSpacing w:val="0"/>
              <w:jc w:val="left"/>
            </w:pPr>
          </w:p>
          <w:p w:rsidR="00DF12CE" w:rsidRDefault="006A46AD">
            <w:pPr>
              <w:spacing w:after="0"/>
              <w:contextualSpacing w:val="0"/>
              <w:jc w:val="left"/>
            </w:pPr>
            <w:r>
              <w:rPr>
                <w:color w:val="0070C0"/>
                <w:sz w:val="20"/>
              </w:rPr>
              <w:t xml:space="preserve">Deliverable </w:t>
            </w:r>
            <w:proofErr w:type="gramStart"/>
            <w:r>
              <w:rPr>
                <w:color w:val="0070C0"/>
                <w:sz w:val="20"/>
              </w:rPr>
              <w:t>D1.2  contains</w:t>
            </w:r>
            <w:proofErr w:type="gramEnd"/>
            <w:r>
              <w:rPr>
                <w:color w:val="0070C0"/>
                <w:sz w:val="20"/>
              </w:rPr>
              <w:t xml:space="preserve"> technical documentation of the Sensor Mining Component. </w:t>
            </w:r>
          </w:p>
        </w:tc>
      </w:tr>
    </w:tbl>
    <w:p w:rsidR="00DF12CE" w:rsidRDefault="00DF12CE">
      <w:pPr>
        <w:spacing w:after="0"/>
      </w:pPr>
    </w:p>
    <w:p w:rsidR="00DF12CE" w:rsidRDefault="006A46AD">
      <w:pPr>
        <w:pStyle w:val="berschrift1"/>
      </w:pPr>
      <w:bookmarkStart w:id="3" w:name="h.1fob9te" w:colFirst="0" w:colLast="0"/>
      <w:bookmarkEnd w:id="3"/>
      <w:r>
        <w:lastRenderedPageBreak/>
        <w:t>3.</w:t>
      </w:r>
      <w:r>
        <w:tab/>
        <w:t>Test scenarios</w:t>
      </w:r>
    </w:p>
    <w:p w:rsidR="00DF12CE" w:rsidRDefault="006A46AD">
      <w:pPr>
        <w:pStyle w:val="berschrift2"/>
        <w:numPr>
          <w:ilvl w:val="1"/>
          <w:numId w:val="3"/>
        </w:numPr>
        <w:ind w:hanging="374"/>
      </w:pPr>
      <w:r>
        <w:t xml:space="preserve"> Approach</w:t>
      </w:r>
    </w:p>
    <w:p w:rsidR="00DF12CE" w:rsidRDefault="006A46AD">
      <w:r>
        <w:rPr>
          <w:color w:val="0070C0"/>
        </w:rPr>
        <w:t xml:space="preserve">The HAR Service is a REST-wrapper around the HAR classifier deployed on the mobile device. Here we test the functionality of the wrapper. For performance tests of the classifier please refer to the test plan for the Mobile Sensor Mining Component (C13). </w:t>
      </w:r>
    </w:p>
    <w:p w:rsidR="00DF12CE" w:rsidRDefault="00DF12CE"/>
    <w:p w:rsidR="00DF12CE" w:rsidRDefault="006A46AD">
      <w:pPr>
        <w:pStyle w:val="berschrift2"/>
        <w:numPr>
          <w:ilvl w:val="1"/>
          <w:numId w:val="3"/>
        </w:numPr>
        <w:ind w:hanging="374"/>
      </w:pPr>
      <w:r>
        <w:t xml:space="preserve"> Scenarios</w:t>
      </w:r>
    </w:p>
    <w:p w:rsidR="00DF12CE" w:rsidRDefault="006A46AD">
      <w:r>
        <w:t>The table below should describe the test scenarios executed by the testers to make sure the software meet its requirements and is ready for deployment.</w:t>
      </w:r>
    </w:p>
    <w:p w:rsidR="00DF12CE" w:rsidRDefault="006A46AD">
      <w:r>
        <w:t xml:space="preserve">General guidelines for describing </w:t>
      </w:r>
      <w:proofErr w:type="gramStart"/>
      <w:r>
        <w:t>scenario’s</w:t>
      </w:r>
      <w:proofErr w:type="gramEnd"/>
      <w:r>
        <w:t>:</w:t>
      </w:r>
    </w:p>
    <w:p w:rsidR="00DF12CE" w:rsidRDefault="006A46AD">
      <w:pPr>
        <w:numPr>
          <w:ilvl w:val="0"/>
          <w:numId w:val="2"/>
        </w:numPr>
        <w:ind w:hanging="359"/>
        <w:contextualSpacing/>
      </w:pPr>
      <w:r>
        <w:t>Tests should be described is such a way that somebody with only minor project knowledge should be able to perform them, so be specific.</w:t>
      </w:r>
    </w:p>
    <w:p w:rsidR="00DF12CE" w:rsidRDefault="006A46AD">
      <w:pPr>
        <w:numPr>
          <w:ilvl w:val="0"/>
          <w:numId w:val="2"/>
        </w:numPr>
        <w:ind w:hanging="359"/>
        <w:contextualSpacing/>
      </w:pPr>
      <w:r>
        <w:t>Concentrate on real life scenarios. What are the users, and what should they be able to with the application.</w:t>
      </w:r>
    </w:p>
    <w:p w:rsidR="00DF12CE" w:rsidRDefault="006A46AD">
      <w:pPr>
        <w:numPr>
          <w:ilvl w:val="0"/>
          <w:numId w:val="2"/>
        </w:numPr>
        <w:ind w:hanging="359"/>
        <w:contextualSpacing/>
      </w:pPr>
      <w:r>
        <w:t xml:space="preserve">Try to make separate test scenarios for individual function points. </w:t>
      </w:r>
    </w:p>
    <w:p w:rsidR="00DF12CE" w:rsidRDefault="006A46AD">
      <w:pPr>
        <w:numPr>
          <w:ilvl w:val="0"/>
          <w:numId w:val="2"/>
        </w:numPr>
        <w:spacing w:before="280" w:after="100"/>
        <w:ind w:hanging="359"/>
        <w:jc w:val="left"/>
      </w:pPr>
      <w:r>
        <w:t>While writing test cases keep in mind all your test cases should be simple and easy to understand. Don’t write explanations like essays. Be to the point.</w:t>
      </w:r>
    </w:p>
    <w:p w:rsidR="00DF12CE" w:rsidRDefault="006A46AD">
      <w:pPr>
        <w:numPr>
          <w:ilvl w:val="0"/>
          <w:numId w:val="2"/>
        </w:numPr>
        <w:spacing w:before="280" w:after="100"/>
        <w:ind w:hanging="359"/>
        <w:jc w:val="left"/>
      </w:pPr>
      <w:r>
        <w:t xml:space="preserve">Keep in mind input data for test cases is very important part in </w:t>
      </w:r>
      <w:proofErr w:type="gramStart"/>
      <w:r>
        <w:t>testing,</w:t>
      </w:r>
      <w:proofErr w:type="gramEnd"/>
      <w:r>
        <w:t xml:space="preserve"> your test cases should validate range of input data. Also check how system behaves in the normal &amp; abnormal conditions, e.g. purposely provide invalid input.</w:t>
      </w:r>
    </w:p>
    <w:p w:rsidR="00DF12CE" w:rsidRDefault="006A46AD">
      <w:pPr>
        <w:numPr>
          <w:ilvl w:val="0"/>
          <w:numId w:val="2"/>
        </w:numPr>
        <w:ind w:hanging="359"/>
        <w:contextualSpacing/>
      </w:pPr>
      <w:r>
        <w:t>Make sure test scenarios are added that cover all test types (Functional / User Acceptance / Security / Interoperability)</w:t>
      </w:r>
      <w:proofErr w:type="gramStart"/>
      <w:r>
        <w:t>,</w:t>
      </w:r>
      <w:proofErr w:type="gramEnd"/>
      <w:r>
        <w:t xml:space="preserve"> however it is not required to make separate sections for each test type.</w:t>
      </w:r>
    </w:p>
    <w:p w:rsidR="00DF12CE" w:rsidRDefault="006A46AD">
      <w:pPr>
        <w:numPr>
          <w:ilvl w:val="0"/>
          <w:numId w:val="2"/>
        </w:numPr>
        <w:ind w:hanging="359"/>
        <w:contextualSpacing/>
      </w:pPr>
      <w:r>
        <w:t xml:space="preserve">Make sure the test </w:t>
      </w:r>
      <w:proofErr w:type="gramStart"/>
      <w:r>
        <w:t>scenarios covers</w:t>
      </w:r>
      <w:proofErr w:type="gramEnd"/>
      <w:r>
        <w:t xml:space="preserve"> all the required functionality. Assume that all functionality that is not covered by the test scenarios does not work.</w:t>
      </w:r>
    </w:p>
    <w:p w:rsidR="00DF12CE" w:rsidRDefault="006A46AD">
      <w:pPr>
        <w:numPr>
          <w:ilvl w:val="0"/>
          <w:numId w:val="2"/>
        </w:numPr>
        <w:ind w:hanging="359"/>
        <w:contextualSpacing/>
      </w:pPr>
      <w:r>
        <w:t>Avoid repetition of test cases</w:t>
      </w:r>
    </w:p>
    <w:p w:rsidR="00DF12CE" w:rsidRDefault="006A46AD">
      <w:r>
        <w:br w:type="page"/>
      </w:r>
    </w:p>
    <w:p w:rsidR="00DF12CE" w:rsidRDefault="00DF12CE">
      <w:pPr>
        <w:spacing w:after="0"/>
        <w:jc w:val="left"/>
      </w:pPr>
    </w:p>
    <w:p w:rsidR="00DF12CE" w:rsidRDefault="00DF12CE">
      <w:pPr>
        <w:ind w:left="720"/>
      </w:pPr>
    </w:p>
    <w:tbl>
      <w:tblPr>
        <w:tblStyle w:val="a4"/>
        <w:tblW w:w="9062" w:type="dxa"/>
        <w:tblInd w:w="0" w:type="dxa"/>
        <w:tblBorders>
          <w:top w:val="single" w:sz="4" w:space="0" w:color="000000"/>
          <w:left w:val="single" w:sz="4" w:space="0" w:color="000000"/>
          <w:bottom w:val="single" w:sz="4" w:space="0" w:color="000000"/>
          <w:right w:val="single" w:sz="4" w:space="0" w:color="000000"/>
        </w:tblBorders>
        <w:tblLayout w:type="fixed"/>
        <w:tblLook w:val="0420" w:firstRow="1" w:lastRow="0" w:firstColumn="0" w:lastColumn="0" w:noHBand="0" w:noVBand="1"/>
      </w:tblPr>
      <w:tblGrid>
        <w:gridCol w:w="516"/>
        <w:gridCol w:w="2673"/>
        <w:gridCol w:w="3476"/>
        <w:gridCol w:w="799"/>
        <w:gridCol w:w="799"/>
        <w:gridCol w:w="799"/>
      </w:tblGrid>
      <w:tr w:rsidR="00DF12CE" w:rsidTr="00DF12CE">
        <w:trPr>
          <w:cnfStyle w:val="100000000000" w:firstRow="1" w:lastRow="0" w:firstColumn="0" w:lastColumn="0" w:oddVBand="0" w:evenVBand="0" w:oddHBand="0" w:evenHBand="0" w:firstRowFirstColumn="0" w:firstRowLastColumn="0" w:lastRowFirstColumn="0" w:lastRowLastColumn="0"/>
          <w:trHeight w:val="740"/>
        </w:trPr>
        <w:tc>
          <w:tcPr>
            <w:tcW w:w="516" w:type="dxa"/>
            <w:tcBorders>
              <w:right w:val="single" w:sz="4" w:space="0" w:color="000000"/>
            </w:tcBorders>
            <w:shd w:val="clear" w:color="auto" w:fill="D9D9D9"/>
          </w:tcPr>
          <w:p w:rsidR="00DF12CE" w:rsidRDefault="006A46AD">
            <w:pPr>
              <w:spacing w:after="0"/>
              <w:contextualSpacing w:val="0"/>
              <w:jc w:val="left"/>
            </w:pPr>
            <w:r>
              <w:rPr>
                <w:sz w:val="20"/>
              </w:rPr>
              <w:t>No.</w:t>
            </w:r>
          </w:p>
        </w:tc>
        <w:tc>
          <w:tcPr>
            <w:tcW w:w="2673" w:type="dxa"/>
            <w:tcBorders>
              <w:right w:val="single" w:sz="4" w:space="0" w:color="000000"/>
            </w:tcBorders>
            <w:shd w:val="clear" w:color="auto" w:fill="D9D9D9"/>
          </w:tcPr>
          <w:p w:rsidR="00DF12CE" w:rsidRDefault="006A46AD">
            <w:pPr>
              <w:spacing w:after="0"/>
              <w:contextualSpacing w:val="0"/>
              <w:jc w:val="left"/>
            </w:pPr>
            <w:r>
              <w:rPr>
                <w:sz w:val="20"/>
              </w:rPr>
              <w:t>Requirements</w:t>
            </w:r>
          </w:p>
        </w:tc>
        <w:tc>
          <w:tcPr>
            <w:tcW w:w="3476" w:type="dxa"/>
            <w:tcBorders>
              <w:left w:val="single" w:sz="4" w:space="0" w:color="000000"/>
            </w:tcBorders>
            <w:shd w:val="clear" w:color="auto" w:fill="D9D9D9"/>
          </w:tcPr>
          <w:p w:rsidR="00DF12CE" w:rsidRDefault="006A46AD">
            <w:pPr>
              <w:spacing w:after="0"/>
              <w:contextualSpacing w:val="0"/>
              <w:jc w:val="left"/>
            </w:pPr>
            <w:r>
              <w:rPr>
                <w:sz w:val="20"/>
              </w:rPr>
              <w:t xml:space="preserve">Expected </w:t>
            </w:r>
            <w:proofErr w:type="spellStart"/>
            <w:r>
              <w:rPr>
                <w:sz w:val="20"/>
              </w:rPr>
              <w:t>behaviour</w:t>
            </w:r>
            <w:proofErr w:type="spellEnd"/>
          </w:p>
        </w:tc>
        <w:tc>
          <w:tcPr>
            <w:tcW w:w="799" w:type="dxa"/>
            <w:tcBorders>
              <w:left w:val="single" w:sz="4" w:space="0" w:color="000000"/>
            </w:tcBorders>
            <w:shd w:val="clear" w:color="auto" w:fill="D9D9D9"/>
          </w:tcPr>
          <w:p w:rsidR="00DF12CE" w:rsidRDefault="006A46AD">
            <w:pPr>
              <w:contextualSpacing w:val="0"/>
              <w:jc w:val="left"/>
            </w:pPr>
            <w:r>
              <w:rPr>
                <w:sz w:val="20"/>
              </w:rPr>
              <w:t>Results round 1</w:t>
            </w:r>
          </w:p>
        </w:tc>
        <w:tc>
          <w:tcPr>
            <w:tcW w:w="799" w:type="dxa"/>
            <w:tcBorders>
              <w:left w:val="single" w:sz="4" w:space="0" w:color="000000"/>
            </w:tcBorders>
            <w:shd w:val="clear" w:color="auto" w:fill="D9D9D9"/>
          </w:tcPr>
          <w:p w:rsidR="00DF12CE" w:rsidRDefault="006A46AD">
            <w:pPr>
              <w:contextualSpacing w:val="0"/>
              <w:jc w:val="left"/>
            </w:pPr>
            <w:r>
              <w:rPr>
                <w:sz w:val="20"/>
              </w:rPr>
              <w:t>Results round 2</w:t>
            </w:r>
          </w:p>
        </w:tc>
        <w:tc>
          <w:tcPr>
            <w:tcW w:w="799" w:type="dxa"/>
            <w:tcBorders>
              <w:left w:val="single" w:sz="4" w:space="0" w:color="000000"/>
            </w:tcBorders>
            <w:shd w:val="clear" w:color="auto" w:fill="D9D9D9"/>
          </w:tcPr>
          <w:p w:rsidR="00DF12CE" w:rsidRDefault="006A46AD">
            <w:pPr>
              <w:contextualSpacing w:val="0"/>
              <w:jc w:val="left"/>
            </w:pPr>
            <w:r>
              <w:rPr>
                <w:sz w:val="20"/>
              </w:rPr>
              <w:t>Results round 3</w:t>
            </w:r>
          </w:p>
        </w:tc>
      </w:tr>
      <w:tr w:rsidR="00DF12CE" w:rsidTr="00DF12CE">
        <w:trPr>
          <w:trHeight w:val="740"/>
        </w:trPr>
        <w:tc>
          <w:tcPr>
            <w:tcW w:w="516" w:type="dxa"/>
            <w:tcBorders>
              <w:bottom w:val="single" w:sz="4" w:space="0" w:color="000000"/>
              <w:right w:val="single" w:sz="4" w:space="0" w:color="000000"/>
            </w:tcBorders>
          </w:tcPr>
          <w:p w:rsidR="00DF12CE" w:rsidRDefault="006A46AD">
            <w:pPr>
              <w:spacing w:after="0"/>
              <w:contextualSpacing w:val="0"/>
              <w:jc w:val="left"/>
            </w:pPr>
            <w:r>
              <w:rPr>
                <w:color w:val="0070C0"/>
                <w:sz w:val="20"/>
              </w:rPr>
              <w:t>1</w:t>
            </w:r>
          </w:p>
        </w:tc>
        <w:tc>
          <w:tcPr>
            <w:tcW w:w="2673" w:type="dxa"/>
            <w:tcBorders>
              <w:bottom w:val="single" w:sz="4" w:space="0" w:color="000000"/>
              <w:right w:val="single" w:sz="4" w:space="0" w:color="000000"/>
            </w:tcBorders>
          </w:tcPr>
          <w:p w:rsidR="00DF12CE" w:rsidRDefault="006A46AD">
            <w:pPr>
              <w:spacing w:after="0"/>
              <w:contextualSpacing w:val="0"/>
              <w:jc w:val="left"/>
            </w:pPr>
            <w:r>
              <w:rPr>
                <w:color w:val="0070C0"/>
                <w:sz w:val="20"/>
              </w:rPr>
              <w:t xml:space="preserve">The service should be able to receive uploaded sensor data and return the </w:t>
            </w:r>
            <w:proofErr w:type="gramStart"/>
            <w:r>
              <w:rPr>
                <w:color w:val="0070C0"/>
                <w:sz w:val="20"/>
              </w:rPr>
              <w:t>correct  human</w:t>
            </w:r>
            <w:proofErr w:type="gramEnd"/>
            <w:r>
              <w:rPr>
                <w:color w:val="0070C0"/>
                <w:sz w:val="20"/>
              </w:rPr>
              <w:t xml:space="preserve"> activity.</w:t>
            </w:r>
          </w:p>
        </w:tc>
        <w:tc>
          <w:tcPr>
            <w:tcW w:w="3476" w:type="dxa"/>
            <w:tcBorders>
              <w:left w:val="single" w:sz="4" w:space="0" w:color="000000"/>
              <w:bottom w:val="single" w:sz="4" w:space="0" w:color="000000"/>
            </w:tcBorders>
          </w:tcPr>
          <w:p w:rsidR="00DF12CE" w:rsidRDefault="006A46AD">
            <w:pPr>
              <w:spacing w:after="0"/>
              <w:contextualSpacing w:val="0"/>
              <w:jc w:val="left"/>
            </w:pPr>
            <w:bookmarkStart w:id="4" w:name="h.3znysh7" w:colFirst="0" w:colLast="0"/>
            <w:bookmarkEnd w:id="4"/>
            <w:r>
              <w:rPr>
                <w:color w:val="0070C0"/>
                <w:sz w:val="20"/>
              </w:rPr>
              <w:t>We have preselected sensor samples for each activity. These files can be submitted to the API using a python script. The API shall return the correct classified samples. The request below should return an activity if `test.csv` is a valid file.</w:t>
            </w:r>
          </w:p>
          <w:p w:rsidR="00DF12CE" w:rsidRDefault="00DF12CE">
            <w:pPr>
              <w:spacing w:after="0"/>
              <w:contextualSpacing w:val="0"/>
              <w:jc w:val="left"/>
            </w:pPr>
          </w:p>
          <w:p w:rsidR="00DF12CE" w:rsidRDefault="006A4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pPr>
            <w:r>
              <w:rPr>
                <w:rFonts w:ascii="Consolas" w:eastAsia="Consolas" w:hAnsi="Consolas" w:cs="Consolas"/>
                <w:color w:val="333333"/>
                <w:sz w:val="18"/>
                <w:shd w:val="clear" w:color="auto" w:fill="F8F8F8"/>
              </w:rPr>
              <w:t>curl -</w:t>
            </w:r>
            <w:proofErr w:type="spellStart"/>
            <w:r>
              <w:rPr>
                <w:rFonts w:ascii="Consolas" w:eastAsia="Consolas" w:hAnsi="Consolas" w:cs="Consolas"/>
                <w:color w:val="333333"/>
                <w:sz w:val="18"/>
                <w:shd w:val="clear" w:color="auto" w:fill="F8F8F8"/>
              </w:rPr>
              <w:t>i</w:t>
            </w:r>
            <w:proofErr w:type="spellEnd"/>
            <w:r>
              <w:rPr>
                <w:rFonts w:ascii="Consolas" w:eastAsia="Consolas" w:hAnsi="Consolas" w:cs="Consolas"/>
                <w:color w:val="333333"/>
                <w:sz w:val="18"/>
                <w:shd w:val="clear" w:color="auto" w:fill="F8F8F8"/>
              </w:rPr>
              <w:t xml:space="preserve"> --form "</w:t>
            </w:r>
            <w:proofErr w:type="spellStart"/>
            <w:r>
              <w:rPr>
                <w:rFonts w:ascii="Consolas" w:eastAsia="Consolas" w:hAnsi="Consolas" w:cs="Consolas"/>
                <w:color w:val="333333"/>
                <w:sz w:val="18"/>
                <w:shd w:val="clear" w:color="auto" w:fill="F8F8F8"/>
              </w:rPr>
              <w:t>upfile</w:t>
            </w:r>
            <w:proofErr w:type="spellEnd"/>
            <w:r>
              <w:rPr>
                <w:rFonts w:ascii="Consolas" w:eastAsia="Consolas" w:hAnsi="Consolas" w:cs="Consolas"/>
                <w:color w:val="333333"/>
                <w:sz w:val="18"/>
                <w:shd w:val="clear" w:color="auto" w:fill="F8F8F8"/>
              </w:rPr>
              <w:t xml:space="preserve">=@test.csv" http://liveandgov.uni-koblenz.de/HAR/api </w:t>
            </w:r>
          </w:p>
        </w:tc>
        <w:tc>
          <w:tcPr>
            <w:tcW w:w="799" w:type="dxa"/>
            <w:tcBorders>
              <w:left w:val="single" w:sz="4" w:space="0" w:color="000000"/>
              <w:bottom w:val="single" w:sz="4" w:space="0" w:color="000000"/>
            </w:tcBorders>
          </w:tcPr>
          <w:p w:rsidR="00DF12CE" w:rsidRDefault="006A46AD">
            <w:pPr>
              <w:contextualSpacing w:val="0"/>
              <w:jc w:val="left"/>
            </w:pPr>
            <w:r>
              <w:rPr>
                <w:color w:val="FF0000"/>
                <w:sz w:val="20"/>
              </w:rPr>
              <w:t>OK</w:t>
            </w:r>
          </w:p>
        </w:tc>
        <w:tc>
          <w:tcPr>
            <w:tcW w:w="799" w:type="dxa"/>
            <w:tcBorders>
              <w:left w:val="single" w:sz="4" w:space="0" w:color="000000"/>
              <w:bottom w:val="single" w:sz="4" w:space="0" w:color="000000"/>
            </w:tcBorders>
          </w:tcPr>
          <w:p w:rsidR="00DF12CE" w:rsidRDefault="00DF12CE">
            <w:pPr>
              <w:contextualSpacing w:val="0"/>
              <w:jc w:val="left"/>
            </w:pPr>
          </w:p>
        </w:tc>
        <w:tc>
          <w:tcPr>
            <w:tcW w:w="799" w:type="dxa"/>
            <w:tcBorders>
              <w:left w:val="single" w:sz="4" w:space="0" w:color="000000"/>
              <w:bottom w:val="single" w:sz="4" w:space="0" w:color="000000"/>
            </w:tcBorders>
          </w:tcPr>
          <w:p w:rsidR="00DF12CE" w:rsidRDefault="00DF12CE">
            <w:pPr>
              <w:contextualSpacing w:val="0"/>
            </w:pPr>
          </w:p>
        </w:tc>
      </w:tr>
      <w:tr w:rsidR="00DF12CE" w:rsidTr="00DF12CE">
        <w:trPr>
          <w:trHeight w:val="740"/>
        </w:trPr>
        <w:tc>
          <w:tcPr>
            <w:tcW w:w="516" w:type="dxa"/>
            <w:tcBorders>
              <w:bottom w:val="single" w:sz="4" w:space="0" w:color="000000"/>
              <w:right w:val="single" w:sz="4" w:space="0" w:color="000000"/>
            </w:tcBorders>
          </w:tcPr>
          <w:p w:rsidR="00DF12CE" w:rsidRDefault="006A46AD">
            <w:pPr>
              <w:spacing w:after="0"/>
              <w:contextualSpacing w:val="0"/>
              <w:jc w:val="left"/>
            </w:pPr>
            <w:r>
              <w:rPr>
                <w:color w:val="0070C0"/>
                <w:sz w:val="20"/>
              </w:rPr>
              <w:t>2</w:t>
            </w:r>
          </w:p>
        </w:tc>
        <w:tc>
          <w:tcPr>
            <w:tcW w:w="2673" w:type="dxa"/>
            <w:tcBorders>
              <w:bottom w:val="single" w:sz="4" w:space="0" w:color="000000"/>
              <w:right w:val="single" w:sz="4" w:space="0" w:color="000000"/>
            </w:tcBorders>
          </w:tcPr>
          <w:p w:rsidR="00DF12CE" w:rsidRDefault="006A46AD">
            <w:pPr>
              <w:spacing w:after="0"/>
              <w:contextualSpacing w:val="0"/>
              <w:jc w:val="left"/>
            </w:pPr>
            <w:r>
              <w:rPr>
                <w:color w:val="0070C0"/>
                <w:sz w:val="20"/>
              </w:rPr>
              <w:t>The HAR Service should be able to handle invalid files.</w:t>
            </w:r>
          </w:p>
        </w:tc>
        <w:tc>
          <w:tcPr>
            <w:tcW w:w="3476" w:type="dxa"/>
            <w:tcBorders>
              <w:left w:val="single" w:sz="4" w:space="0" w:color="000000"/>
              <w:bottom w:val="single" w:sz="4" w:space="0" w:color="000000"/>
            </w:tcBorders>
          </w:tcPr>
          <w:p w:rsidR="00DF12CE" w:rsidRDefault="006A46AD">
            <w:pPr>
              <w:spacing w:after="0"/>
              <w:contextualSpacing w:val="0"/>
              <w:jc w:val="left"/>
            </w:pPr>
            <w:r>
              <w:rPr>
                <w:color w:val="0070C0"/>
                <w:sz w:val="20"/>
              </w:rPr>
              <w:t>The HAR Service should just return an error code if the file is not valid or a SSF file did not contain any activities.</w:t>
            </w:r>
          </w:p>
        </w:tc>
        <w:tc>
          <w:tcPr>
            <w:tcW w:w="799" w:type="dxa"/>
            <w:tcBorders>
              <w:left w:val="single" w:sz="4" w:space="0" w:color="000000"/>
              <w:bottom w:val="single" w:sz="4" w:space="0" w:color="000000"/>
            </w:tcBorders>
          </w:tcPr>
          <w:p w:rsidR="00DF12CE" w:rsidRDefault="006A46AD">
            <w:pPr>
              <w:contextualSpacing w:val="0"/>
              <w:jc w:val="left"/>
            </w:pPr>
            <w:r>
              <w:rPr>
                <w:color w:val="FF0000"/>
                <w:sz w:val="20"/>
              </w:rPr>
              <w:t>NOK,</w:t>
            </w:r>
          </w:p>
          <w:p w:rsidR="00DF12CE" w:rsidRDefault="00DF12CE">
            <w:pPr>
              <w:contextualSpacing w:val="0"/>
              <w:jc w:val="left"/>
            </w:pPr>
          </w:p>
        </w:tc>
        <w:tc>
          <w:tcPr>
            <w:tcW w:w="799" w:type="dxa"/>
            <w:tcBorders>
              <w:left w:val="single" w:sz="4" w:space="0" w:color="000000"/>
              <w:bottom w:val="single" w:sz="4" w:space="0" w:color="000000"/>
            </w:tcBorders>
          </w:tcPr>
          <w:p w:rsidR="00DF12CE" w:rsidRDefault="00DF12CE">
            <w:pPr>
              <w:contextualSpacing w:val="0"/>
              <w:jc w:val="left"/>
            </w:pPr>
          </w:p>
        </w:tc>
        <w:tc>
          <w:tcPr>
            <w:tcW w:w="799" w:type="dxa"/>
            <w:tcBorders>
              <w:left w:val="single" w:sz="4" w:space="0" w:color="000000"/>
              <w:bottom w:val="single" w:sz="4" w:space="0" w:color="000000"/>
            </w:tcBorders>
          </w:tcPr>
          <w:p w:rsidR="00DF12CE" w:rsidRDefault="00DF12CE">
            <w:pPr>
              <w:contextualSpacing w:val="0"/>
              <w:jc w:val="left"/>
            </w:pPr>
          </w:p>
        </w:tc>
      </w:tr>
      <w:tr w:rsidR="00DF12CE" w:rsidTr="00DF12CE">
        <w:trPr>
          <w:trHeight w:val="740"/>
        </w:trPr>
        <w:tc>
          <w:tcPr>
            <w:tcW w:w="516" w:type="dxa"/>
            <w:tcBorders>
              <w:bottom w:val="single" w:sz="4" w:space="0" w:color="000000"/>
              <w:right w:val="single" w:sz="4" w:space="0" w:color="000000"/>
            </w:tcBorders>
          </w:tcPr>
          <w:p w:rsidR="00DF12CE" w:rsidRDefault="006A46AD">
            <w:pPr>
              <w:spacing w:after="0"/>
              <w:contextualSpacing w:val="0"/>
              <w:jc w:val="left"/>
            </w:pPr>
            <w:r>
              <w:rPr>
                <w:color w:val="0070C0"/>
                <w:sz w:val="20"/>
              </w:rPr>
              <w:t>3</w:t>
            </w:r>
          </w:p>
        </w:tc>
        <w:tc>
          <w:tcPr>
            <w:tcW w:w="2673" w:type="dxa"/>
            <w:tcBorders>
              <w:bottom w:val="single" w:sz="4" w:space="0" w:color="000000"/>
              <w:right w:val="single" w:sz="4" w:space="0" w:color="000000"/>
            </w:tcBorders>
          </w:tcPr>
          <w:p w:rsidR="00DF12CE" w:rsidRDefault="006A46AD">
            <w:pPr>
              <w:spacing w:after="0"/>
              <w:contextualSpacing w:val="0"/>
              <w:jc w:val="left"/>
            </w:pPr>
            <w:r>
              <w:rPr>
                <w:color w:val="0070C0"/>
                <w:sz w:val="20"/>
              </w:rPr>
              <w:t>The HAR Service should log every activity it recognizes.</w:t>
            </w:r>
          </w:p>
        </w:tc>
        <w:tc>
          <w:tcPr>
            <w:tcW w:w="3476" w:type="dxa"/>
            <w:tcBorders>
              <w:left w:val="single" w:sz="4" w:space="0" w:color="000000"/>
              <w:bottom w:val="single" w:sz="4" w:space="0" w:color="000000"/>
            </w:tcBorders>
          </w:tcPr>
          <w:p w:rsidR="00DF12CE" w:rsidRDefault="006A46AD" w:rsidP="006A46AD">
            <w:pPr>
              <w:spacing w:after="0"/>
              <w:contextualSpacing w:val="0"/>
              <w:jc w:val="left"/>
            </w:pPr>
            <w:r>
              <w:rPr>
                <w:color w:val="0070C0"/>
                <w:sz w:val="20"/>
              </w:rPr>
              <w:t>As an activity gets recognized it should be logged into a database and in a flat file.</w:t>
            </w:r>
          </w:p>
        </w:tc>
        <w:tc>
          <w:tcPr>
            <w:tcW w:w="799" w:type="dxa"/>
            <w:tcBorders>
              <w:left w:val="single" w:sz="4" w:space="0" w:color="000000"/>
              <w:bottom w:val="single" w:sz="4" w:space="0" w:color="000000"/>
            </w:tcBorders>
          </w:tcPr>
          <w:p w:rsidR="00DF12CE" w:rsidRDefault="006A46AD">
            <w:pPr>
              <w:contextualSpacing w:val="0"/>
              <w:jc w:val="left"/>
            </w:pPr>
            <w:r>
              <w:rPr>
                <w:color w:val="FF0000"/>
                <w:sz w:val="20"/>
              </w:rPr>
              <w:t>OK</w:t>
            </w:r>
          </w:p>
        </w:tc>
        <w:tc>
          <w:tcPr>
            <w:tcW w:w="799" w:type="dxa"/>
            <w:tcBorders>
              <w:left w:val="single" w:sz="4" w:space="0" w:color="000000"/>
              <w:bottom w:val="single" w:sz="4" w:space="0" w:color="000000"/>
            </w:tcBorders>
          </w:tcPr>
          <w:p w:rsidR="00DF12CE" w:rsidRDefault="00DF12CE">
            <w:pPr>
              <w:contextualSpacing w:val="0"/>
              <w:jc w:val="left"/>
            </w:pPr>
          </w:p>
        </w:tc>
        <w:tc>
          <w:tcPr>
            <w:tcW w:w="799" w:type="dxa"/>
            <w:tcBorders>
              <w:left w:val="single" w:sz="4" w:space="0" w:color="000000"/>
              <w:bottom w:val="single" w:sz="4" w:space="0" w:color="000000"/>
            </w:tcBorders>
          </w:tcPr>
          <w:p w:rsidR="00DF12CE" w:rsidRDefault="00DF12CE">
            <w:pPr>
              <w:contextualSpacing w:val="0"/>
              <w:jc w:val="left"/>
            </w:pPr>
          </w:p>
        </w:tc>
      </w:tr>
      <w:tr w:rsidR="00DF12CE" w:rsidTr="00DF12CE">
        <w:trPr>
          <w:trHeight w:val="740"/>
        </w:trPr>
        <w:tc>
          <w:tcPr>
            <w:tcW w:w="516" w:type="dxa"/>
            <w:tcBorders>
              <w:bottom w:val="single" w:sz="4" w:space="0" w:color="000000"/>
              <w:right w:val="single" w:sz="4" w:space="0" w:color="000000"/>
            </w:tcBorders>
          </w:tcPr>
          <w:p w:rsidR="00DF12CE" w:rsidRDefault="006A46AD">
            <w:pPr>
              <w:spacing w:after="0"/>
              <w:contextualSpacing w:val="0"/>
              <w:jc w:val="left"/>
            </w:pPr>
            <w:r>
              <w:t>4</w:t>
            </w:r>
          </w:p>
        </w:tc>
        <w:tc>
          <w:tcPr>
            <w:tcW w:w="2673" w:type="dxa"/>
            <w:tcBorders>
              <w:bottom w:val="single" w:sz="4" w:space="0" w:color="000000"/>
              <w:right w:val="single" w:sz="4" w:space="0" w:color="000000"/>
            </w:tcBorders>
          </w:tcPr>
          <w:p w:rsidR="00DF12CE" w:rsidRDefault="006A46AD" w:rsidP="006A46AD">
            <w:pPr>
              <w:spacing w:after="0"/>
              <w:contextualSpacing w:val="0"/>
              <w:jc w:val="left"/>
            </w:pPr>
            <w:r>
              <w:t xml:space="preserve">Service Center Integration: </w:t>
            </w:r>
            <w:proofErr w:type="spellStart"/>
            <w:r>
              <w:t>Healthchecks</w:t>
            </w:r>
            <w:proofErr w:type="spellEnd"/>
          </w:p>
        </w:tc>
        <w:tc>
          <w:tcPr>
            <w:tcW w:w="3476" w:type="dxa"/>
            <w:tcBorders>
              <w:left w:val="single" w:sz="4" w:space="0" w:color="000000"/>
              <w:bottom w:val="single" w:sz="4" w:space="0" w:color="000000"/>
            </w:tcBorders>
          </w:tcPr>
          <w:p w:rsidR="00DF12CE" w:rsidRDefault="006A46AD" w:rsidP="00013B2E">
            <w:pPr>
              <w:spacing w:after="0"/>
              <w:contextualSpacing w:val="0"/>
              <w:jc w:val="left"/>
            </w:pPr>
            <w:r>
              <w:t xml:space="preserve">The component shall sent health-check signals in regular </w:t>
            </w:r>
            <w:proofErr w:type="spellStart"/>
            <w:r>
              <w:t>intevals</w:t>
            </w:r>
            <w:proofErr w:type="spellEnd"/>
            <w:r>
              <w:t xml:space="preserve"> to the </w:t>
            </w:r>
            <w:proofErr w:type="spellStart"/>
            <w:r>
              <w:t>Live+Gov</w:t>
            </w:r>
            <w:proofErr w:type="spellEnd"/>
            <w:r>
              <w:t xml:space="preserve"> Service Center. </w:t>
            </w:r>
            <w:r>
              <w:br/>
              <w:t xml:space="preserve">The Service Center Web Application shall </w:t>
            </w:r>
            <w:r w:rsidR="00013B2E">
              <w:t>show “</w:t>
            </w:r>
            <w:proofErr w:type="spellStart"/>
            <w:r w:rsidR="00013B2E">
              <w:t>Staus</w:t>
            </w:r>
            <w:proofErr w:type="spellEnd"/>
            <w:r w:rsidR="00013B2E">
              <w:t>: OK” for the HAR service.</w:t>
            </w:r>
          </w:p>
        </w:tc>
        <w:tc>
          <w:tcPr>
            <w:tcW w:w="799" w:type="dxa"/>
            <w:tcBorders>
              <w:left w:val="single" w:sz="4" w:space="0" w:color="000000"/>
              <w:bottom w:val="single" w:sz="4" w:space="0" w:color="000000"/>
            </w:tcBorders>
          </w:tcPr>
          <w:p w:rsidR="00DF12CE" w:rsidRDefault="006A46AD">
            <w:pPr>
              <w:contextualSpacing w:val="0"/>
              <w:jc w:val="left"/>
            </w:pPr>
            <w:r>
              <w:t>NOK</w:t>
            </w:r>
          </w:p>
        </w:tc>
        <w:tc>
          <w:tcPr>
            <w:tcW w:w="799" w:type="dxa"/>
            <w:tcBorders>
              <w:left w:val="single" w:sz="4" w:space="0" w:color="000000"/>
              <w:bottom w:val="single" w:sz="4" w:space="0" w:color="000000"/>
            </w:tcBorders>
          </w:tcPr>
          <w:p w:rsidR="00DF12CE" w:rsidRDefault="00DF12CE">
            <w:pPr>
              <w:contextualSpacing w:val="0"/>
              <w:jc w:val="left"/>
            </w:pPr>
          </w:p>
        </w:tc>
        <w:tc>
          <w:tcPr>
            <w:tcW w:w="799" w:type="dxa"/>
            <w:tcBorders>
              <w:left w:val="single" w:sz="4" w:space="0" w:color="000000"/>
              <w:bottom w:val="single" w:sz="4" w:space="0" w:color="000000"/>
            </w:tcBorders>
          </w:tcPr>
          <w:p w:rsidR="00DF12CE" w:rsidRDefault="00DF12CE">
            <w:pPr>
              <w:contextualSpacing w:val="0"/>
              <w:jc w:val="left"/>
            </w:pPr>
          </w:p>
        </w:tc>
      </w:tr>
      <w:tr w:rsidR="00DF12CE" w:rsidTr="00DF12CE">
        <w:trPr>
          <w:trHeight w:val="740"/>
        </w:trPr>
        <w:tc>
          <w:tcPr>
            <w:tcW w:w="516" w:type="dxa"/>
            <w:tcBorders>
              <w:bottom w:val="single" w:sz="4" w:space="0" w:color="000000"/>
              <w:right w:val="single" w:sz="4" w:space="0" w:color="000000"/>
            </w:tcBorders>
          </w:tcPr>
          <w:p w:rsidR="00DF12CE" w:rsidRDefault="006A46AD">
            <w:pPr>
              <w:spacing w:after="0"/>
              <w:contextualSpacing w:val="0"/>
              <w:jc w:val="left"/>
            </w:pPr>
            <w:r>
              <w:t>5</w:t>
            </w:r>
          </w:p>
        </w:tc>
        <w:tc>
          <w:tcPr>
            <w:tcW w:w="2673" w:type="dxa"/>
            <w:tcBorders>
              <w:bottom w:val="single" w:sz="4" w:space="0" w:color="000000"/>
              <w:right w:val="single" w:sz="4" w:space="0" w:color="000000"/>
            </w:tcBorders>
          </w:tcPr>
          <w:p w:rsidR="00DF12CE" w:rsidRDefault="006A46AD">
            <w:pPr>
              <w:spacing w:after="0"/>
              <w:contextualSpacing w:val="0"/>
              <w:jc w:val="left"/>
            </w:pPr>
            <w:r>
              <w:t>Service Center Integration: Log Files</w:t>
            </w:r>
          </w:p>
        </w:tc>
        <w:tc>
          <w:tcPr>
            <w:tcW w:w="3476" w:type="dxa"/>
            <w:tcBorders>
              <w:left w:val="single" w:sz="4" w:space="0" w:color="000000"/>
              <w:bottom w:val="single" w:sz="4" w:space="0" w:color="000000"/>
            </w:tcBorders>
          </w:tcPr>
          <w:p w:rsidR="00DF12CE" w:rsidRDefault="006A46AD" w:rsidP="006A46AD">
            <w:pPr>
              <w:spacing w:after="0"/>
              <w:contextualSpacing w:val="0"/>
              <w:jc w:val="left"/>
            </w:pPr>
            <w:r>
              <w:t xml:space="preserve">The component shall upload log files in regular intervals to the </w:t>
            </w:r>
            <w:proofErr w:type="spellStart"/>
            <w:r>
              <w:t>Live+Gov</w:t>
            </w:r>
            <w:proofErr w:type="spellEnd"/>
            <w:r>
              <w:t xml:space="preserve"> service center. </w:t>
            </w:r>
          </w:p>
          <w:p w:rsidR="006A46AD" w:rsidRDefault="006A46AD" w:rsidP="006A46AD">
            <w:pPr>
              <w:spacing w:after="0"/>
              <w:contextualSpacing w:val="0"/>
              <w:jc w:val="left"/>
            </w:pPr>
            <w:r>
              <w:t>The Service Center Web Application shall show the received log files.</w:t>
            </w:r>
          </w:p>
        </w:tc>
        <w:tc>
          <w:tcPr>
            <w:tcW w:w="799" w:type="dxa"/>
            <w:tcBorders>
              <w:left w:val="single" w:sz="4" w:space="0" w:color="000000"/>
              <w:bottom w:val="single" w:sz="4" w:space="0" w:color="000000"/>
            </w:tcBorders>
          </w:tcPr>
          <w:p w:rsidR="00DF12CE" w:rsidRDefault="006A46AD">
            <w:pPr>
              <w:contextualSpacing w:val="0"/>
              <w:jc w:val="left"/>
            </w:pPr>
            <w:r>
              <w:t>NOK</w:t>
            </w:r>
          </w:p>
        </w:tc>
        <w:tc>
          <w:tcPr>
            <w:tcW w:w="799" w:type="dxa"/>
            <w:tcBorders>
              <w:left w:val="single" w:sz="4" w:space="0" w:color="000000"/>
              <w:bottom w:val="single" w:sz="4" w:space="0" w:color="000000"/>
            </w:tcBorders>
          </w:tcPr>
          <w:p w:rsidR="00DF12CE" w:rsidRDefault="00DF12CE">
            <w:pPr>
              <w:contextualSpacing w:val="0"/>
              <w:jc w:val="left"/>
            </w:pPr>
          </w:p>
        </w:tc>
        <w:tc>
          <w:tcPr>
            <w:tcW w:w="799" w:type="dxa"/>
            <w:tcBorders>
              <w:left w:val="single" w:sz="4" w:space="0" w:color="000000"/>
              <w:bottom w:val="single" w:sz="4" w:space="0" w:color="000000"/>
            </w:tcBorders>
          </w:tcPr>
          <w:p w:rsidR="00DF12CE" w:rsidRDefault="00DF12CE">
            <w:pPr>
              <w:contextualSpacing w:val="0"/>
              <w:jc w:val="left"/>
            </w:pPr>
          </w:p>
        </w:tc>
      </w:tr>
    </w:tbl>
    <w:p w:rsidR="00DF12CE" w:rsidRDefault="00DF12CE">
      <w:pPr>
        <w:spacing w:after="0"/>
        <w:jc w:val="left"/>
      </w:pPr>
    </w:p>
    <w:p w:rsidR="006A46AD" w:rsidRDefault="006A46AD">
      <w:pPr>
        <w:rPr>
          <w:b/>
          <w:sz w:val="32"/>
        </w:rPr>
      </w:pPr>
      <w:r>
        <w:rPr>
          <w:b/>
          <w:sz w:val="32"/>
        </w:rPr>
        <w:br w:type="page"/>
      </w:r>
    </w:p>
    <w:p w:rsidR="00DF12CE" w:rsidRDefault="006A46AD">
      <w:r>
        <w:rPr>
          <w:b/>
          <w:sz w:val="32"/>
        </w:rPr>
        <w:lastRenderedPageBreak/>
        <w:t>4.</w:t>
      </w:r>
      <w:r>
        <w:rPr>
          <w:b/>
          <w:sz w:val="32"/>
        </w:rPr>
        <w:tab/>
        <w:t xml:space="preserve">Issues </w:t>
      </w:r>
      <w:proofErr w:type="gramStart"/>
      <w:r>
        <w:rPr>
          <w:b/>
          <w:sz w:val="32"/>
        </w:rPr>
        <w:t>raised</w:t>
      </w:r>
      <w:proofErr w:type="gramEnd"/>
    </w:p>
    <w:tbl>
      <w:tblPr>
        <w:tblStyle w:val="a5"/>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59"/>
        <w:gridCol w:w="6703"/>
      </w:tblGrid>
      <w:tr w:rsidR="00DF12CE">
        <w:trPr>
          <w:cnfStyle w:val="100000000000" w:firstRow="1" w:lastRow="0" w:firstColumn="0" w:lastColumn="0" w:oddVBand="0" w:evenVBand="0" w:oddHBand="0" w:evenHBand="0" w:firstRowFirstColumn="0" w:firstRowLastColumn="0" w:lastRowFirstColumn="0" w:lastRowLastColumn="0"/>
        </w:trPr>
        <w:tc>
          <w:tcPr>
            <w:tcW w:w="2359" w:type="dxa"/>
          </w:tcPr>
          <w:p w:rsidR="00DF12CE" w:rsidRDefault="006A46AD">
            <w:pPr>
              <w:contextualSpacing w:val="0"/>
            </w:pPr>
            <w:r>
              <w:rPr>
                <w:color w:val="FF0000"/>
              </w:rPr>
              <w:t>Issue No.</w:t>
            </w:r>
          </w:p>
        </w:tc>
        <w:tc>
          <w:tcPr>
            <w:tcW w:w="6703" w:type="dxa"/>
          </w:tcPr>
          <w:p w:rsidR="00DF12CE" w:rsidRDefault="006A46AD">
            <w:pPr>
              <w:tabs>
                <w:tab w:val="left" w:pos="1304"/>
              </w:tabs>
              <w:contextualSpacing w:val="0"/>
              <w:jc w:val="left"/>
            </w:pPr>
            <w:r>
              <w:rPr>
                <w:color w:val="FF0000"/>
              </w:rPr>
              <w:t>1</w:t>
            </w:r>
          </w:p>
        </w:tc>
      </w:tr>
      <w:tr w:rsidR="00DF12CE">
        <w:tc>
          <w:tcPr>
            <w:tcW w:w="2359" w:type="dxa"/>
          </w:tcPr>
          <w:p w:rsidR="00DF12CE" w:rsidRDefault="006A46AD">
            <w:pPr>
              <w:spacing w:after="0"/>
              <w:contextualSpacing w:val="0"/>
              <w:jc w:val="left"/>
            </w:pPr>
            <w:r>
              <w:rPr>
                <w:color w:val="FF0000"/>
                <w:sz w:val="20"/>
              </w:rPr>
              <w:t>Scenario ID</w:t>
            </w:r>
          </w:p>
        </w:tc>
        <w:tc>
          <w:tcPr>
            <w:tcW w:w="6703" w:type="dxa"/>
          </w:tcPr>
          <w:p w:rsidR="00DF12CE" w:rsidRDefault="006A46AD">
            <w:pPr>
              <w:spacing w:after="0"/>
              <w:contextualSpacing w:val="0"/>
              <w:jc w:val="left"/>
            </w:pPr>
            <w:r>
              <w:rPr>
                <w:color w:val="FF0000"/>
                <w:sz w:val="20"/>
              </w:rPr>
              <w:t>2</w:t>
            </w:r>
          </w:p>
        </w:tc>
      </w:tr>
      <w:tr w:rsidR="00DF12CE">
        <w:tc>
          <w:tcPr>
            <w:tcW w:w="2359" w:type="dxa"/>
          </w:tcPr>
          <w:p w:rsidR="00DF12CE" w:rsidRDefault="006A46AD">
            <w:pPr>
              <w:spacing w:after="0"/>
              <w:contextualSpacing w:val="0"/>
              <w:jc w:val="left"/>
            </w:pPr>
            <w:r>
              <w:rPr>
                <w:color w:val="FF0000"/>
                <w:sz w:val="20"/>
              </w:rPr>
              <w:t>Severity</w:t>
            </w:r>
          </w:p>
        </w:tc>
        <w:tc>
          <w:tcPr>
            <w:tcW w:w="6703" w:type="dxa"/>
          </w:tcPr>
          <w:p w:rsidR="00DF12CE" w:rsidRDefault="006A46AD">
            <w:pPr>
              <w:spacing w:after="0"/>
              <w:contextualSpacing w:val="0"/>
              <w:jc w:val="left"/>
            </w:pPr>
            <w:r>
              <w:rPr>
                <w:color w:val="FF0000"/>
                <w:sz w:val="20"/>
              </w:rPr>
              <w:t>Medium</w:t>
            </w:r>
          </w:p>
        </w:tc>
      </w:tr>
      <w:tr w:rsidR="00DF12CE">
        <w:tc>
          <w:tcPr>
            <w:tcW w:w="2359" w:type="dxa"/>
          </w:tcPr>
          <w:p w:rsidR="00DF12CE" w:rsidRDefault="006A46AD">
            <w:pPr>
              <w:spacing w:after="0"/>
              <w:contextualSpacing w:val="0"/>
              <w:jc w:val="left"/>
            </w:pPr>
            <w:r>
              <w:rPr>
                <w:color w:val="FF0000"/>
                <w:sz w:val="20"/>
              </w:rPr>
              <w:t>Type</w:t>
            </w:r>
          </w:p>
        </w:tc>
        <w:tc>
          <w:tcPr>
            <w:tcW w:w="6703" w:type="dxa"/>
          </w:tcPr>
          <w:p w:rsidR="00DF12CE" w:rsidRDefault="006A46AD">
            <w:pPr>
              <w:spacing w:after="0"/>
              <w:contextualSpacing w:val="0"/>
              <w:jc w:val="left"/>
            </w:pPr>
            <w:r>
              <w:rPr>
                <w:color w:val="FF0000"/>
                <w:sz w:val="20"/>
              </w:rPr>
              <w:t>Bug</w:t>
            </w:r>
          </w:p>
        </w:tc>
      </w:tr>
      <w:tr w:rsidR="00DF12CE">
        <w:tc>
          <w:tcPr>
            <w:tcW w:w="2359" w:type="dxa"/>
          </w:tcPr>
          <w:p w:rsidR="00DF12CE" w:rsidRDefault="006A46AD">
            <w:pPr>
              <w:spacing w:after="0"/>
              <w:contextualSpacing w:val="0"/>
              <w:jc w:val="left"/>
            </w:pPr>
            <w:r>
              <w:rPr>
                <w:color w:val="FF0000"/>
                <w:sz w:val="20"/>
              </w:rPr>
              <w:t>Summary</w:t>
            </w:r>
          </w:p>
        </w:tc>
        <w:tc>
          <w:tcPr>
            <w:tcW w:w="6703" w:type="dxa"/>
          </w:tcPr>
          <w:p w:rsidR="00DF12CE" w:rsidRDefault="006A46AD">
            <w:pPr>
              <w:spacing w:after="0"/>
              <w:contextualSpacing w:val="0"/>
              <w:jc w:val="left"/>
            </w:pPr>
            <w:r>
              <w:rPr>
                <w:color w:val="FF0000"/>
                <w:sz w:val="20"/>
              </w:rPr>
              <w:t>Syntactically wrong files are processed.</w:t>
            </w:r>
          </w:p>
        </w:tc>
      </w:tr>
      <w:tr w:rsidR="00DF12CE">
        <w:tc>
          <w:tcPr>
            <w:tcW w:w="2359" w:type="dxa"/>
          </w:tcPr>
          <w:p w:rsidR="00DF12CE" w:rsidRDefault="006A46AD">
            <w:pPr>
              <w:spacing w:after="0"/>
              <w:contextualSpacing w:val="0"/>
              <w:jc w:val="left"/>
            </w:pPr>
            <w:r>
              <w:rPr>
                <w:color w:val="FF0000"/>
                <w:sz w:val="20"/>
              </w:rPr>
              <w:t>Description</w:t>
            </w:r>
          </w:p>
        </w:tc>
        <w:tc>
          <w:tcPr>
            <w:tcW w:w="6703" w:type="dxa"/>
          </w:tcPr>
          <w:p w:rsidR="00DF12CE" w:rsidRDefault="006A46AD">
            <w:pPr>
              <w:spacing w:after="0"/>
              <w:contextualSpacing w:val="0"/>
              <w:jc w:val="left"/>
            </w:pPr>
            <w:r>
              <w:rPr>
                <w:color w:val="FF0000"/>
                <w:sz w:val="20"/>
              </w:rPr>
              <w:t>The server takes files that contain syntax errors and processes them as if they are correct. The syntax errors are listed in issue screenshots 1 and 2.</w:t>
            </w:r>
          </w:p>
        </w:tc>
      </w:tr>
      <w:tr w:rsidR="00DF12CE" w:rsidTr="00DF12CE">
        <w:tc>
          <w:tcPr>
            <w:tcW w:w="2359" w:type="dxa"/>
            <w:tcBorders>
              <w:bottom w:val="single" w:sz="4" w:space="0" w:color="000000"/>
            </w:tcBorders>
          </w:tcPr>
          <w:p w:rsidR="00DF12CE" w:rsidRDefault="006A46AD">
            <w:pPr>
              <w:spacing w:after="0"/>
              <w:contextualSpacing w:val="0"/>
              <w:jc w:val="left"/>
            </w:pPr>
            <w:r>
              <w:rPr>
                <w:color w:val="FF0000"/>
                <w:sz w:val="20"/>
              </w:rPr>
              <w:t>Workaround</w:t>
            </w:r>
          </w:p>
        </w:tc>
        <w:tc>
          <w:tcPr>
            <w:tcW w:w="6703" w:type="dxa"/>
            <w:tcBorders>
              <w:bottom w:val="single" w:sz="4" w:space="0" w:color="000000"/>
            </w:tcBorders>
          </w:tcPr>
          <w:p w:rsidR="00DF12CE" w:rsidRDefault="006A46AD">
            <w:pPr>
              <w:spacing w:after="0"/>
              <w:contextualSpacing w:val="0"/>
              <w:jc w:val="left"/>
            </w:pPr>
            <w:r>
              <w:rPr>
                <w:color w:val="FF0000"/>
                <w:sz w:val="20"/>
              </w:rPr>
              <w:t>No workaround</w:t>
            </w:r>
          </w:p>
        </w:tc>
      </w:tr>
      <w:tr w:rsidR="00DF12CE" w:rsidTr="00DF12CE">
        <w:tc>
          <w:tcPr>
            <w:tcW w:w="2359" w:type="dxa"/>
            <w:tcBorders>
              <w:right w:val="single" w:sz="4" w:space="0" w:color="000000"/>
            </w:tcBorders>
          </w:tcPr>
          <w:p w:rsidR="00DF12CE" w:rsidRDefault="006A46AD">
            <w:pPr>
              <w:spacing w:after="0"/>
              <w:contextualSpacing w:val="0"/>
              <w:jc w:val="left"/>
            </w:pPr>
            <w:r>
              <w:rPr>
                <w:color w:val="FF0000"/>
                <w:sz w:val="20"/>
              </w:rPr>
              <w:t>Recommendations</w:t>
            </w:r>
          </w:p>
        </w:tc>
        <w:tc>
          <w:tcPr>
            <w:tcW w:w="6703" w:type="dxa"/>
            <w:tcBorders>
              <w:left w:val="single" w:sz="4" w:space="0" w:color="000000"/>
            </w:tcBorders>
          </w:tcPr>
          <w:p w:rsidR="00DF12CE" w:rsidRDefault="006A46AD">
            <w:pPr>
              <w:spacing w:after="0"/>
              <w:contextualSpacing w:val="0"/>
              <w:jc w:val="left"/>
            </w:pPr>
            <w:r>
              <w:rPr>
                <w:color w:val="FF0000"/>
                <w:sz w:val="20"/>
              </w:rPr>
              <w:t xml:space="preserve">Perform better </w:t>
            </w:r>
            <w:proofErr w:type="spellStart"/>
            <w:r>
              <w:rPr>
                <w:color w:val="FF0000"/>
                <w:sz w:val="20"/>
              </w:rPr>
              <w:t>wellformedness</w:t>
            </w:r>
            <w:proofErr w:type="spellEnd"/>
            <w:r>
              <w:rPr>
                <w:color w:val="FF0000"/>
                <w:sz w:val="20"/>
              </w:rPr>
              <w:t xml:space="preserve"> checks on the syntax.</w:t>
            </w:r>
          </w:p>
        </w:tc>
      </w:tr>
    </w:tbl>
    <w:p w:rsidR="00DF12CE" w:rsidRDefault="00DF12CE"/>
    <w:tbl>
      <w:tblPr>
        <w:tblStyle w:val="a6"/>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59"/>
        <w:gridCol w:w="6703"/>
      </w:tblGrid>
      <w:tr w:rsidR="006A46AD" w:rsidTr="006A46AD">
        <w:trPr>
          <w:cnfStyle w:val="100000000000" w:firstRow="1" w:lastRow="0" w:firstColumn="0" w:lastColumn="0" w:oddVBand="0" w:evenVBand="0" w:oddHBand="0" w:evenHBand="0" w:firstRowFirstColumn="0" w:firstRowLastColumn="0" w:lastRowFirstColumn="0" w:lastRowLastColumn="0"/>
        </w:trPr>
        <w:tc>
          <w:tcPr>
            <w:tcW w:w="2359" w:type="dxa"/>
          </w:tcPr>
          <w:p w:rsidR="006A46AD" w:rsidRDefault="006A46AD" w:rsidP="006A46AD">
            <w:pPr>
              <w:contextualSpacing w:val="0"/>
            </w:pPr>
            <w:r>
              <w:rPr>
                <w:color w:val="FF0000"/>
              </w:rPr>
              <w:t>Issue No.</w:t>
            </w:r>
          </w:p>
        </w:tc>
        <w:tc>
          <w:tcPr>
            <w:tcW w:w="6703" w:type="dxa"/>
          </w:tcPr>
          <w:p w:rsidR="006A46AD" w:rsidRDefault="006A46AD" w:rsidP="006A46AD">
            <w:pPr>
              <w:tabs>
                <w:tab w:val="left" w:pos="1304"/>
              </w:tabs>
              <w:contextualSpacing w:val="0"/>
              <w:jc w:val="left"/>
            </w:pPr>
            <w:r>
              <w:rPr>
                <w:color w:val="FF0000"/>
              </w:rPr>
              <w:t>3</w:t>
            </w:r>
          </w:p>
        </w:tc>
      </w:tr>
      <w:tr w:rsidR="006A46AD" w:rsidTr="006A46AD">
        <w:tc>
          <w:tcPr>
            <w:tcW w:w="2359" w:type="dxa"/>
          </w:tcPr>
          <w:p w:rsidR="006A46AD" w:rsidRDefault="006A46AD" w:rsidP="006A46AD">
            <w:pPr>
              <w:spacing w:after="0"/>
              <w:contextualSpacing w:val="0"/>
              <w:jc w:val="left"/>
            </w:pPr>
            <w:r>
              <w:rPr>
                <w:color w:val="FF0000"/>
                <w:sz w:val="20"/>
              </w:rPr>
              <w:t>Scenario ID</w:t>
            </w:r>
          </w:p>
        </w:tc>
        <w:tc>
          <w:tcPr>
            <w:tcW w:w="6703" w:type="dxa"/>
          </w:tcPr>
          <w:p w:rsidR="006A46AD" w:rsidRDefault="006A46AD" w:rsidP="006A46AD">
            <w:pPr>
              <w:spacing w:after="0"/>
              <w:contextualSpacing w:val="0"/>
              <w:jc w:val="left"/>
            </w:pPr>
            <w:r>
              <w:rPr>
                <w:color w:val="FF0000"/>
                <w:sz w:val="20"/>
              </w:rPr>
              <w:t>4</w:t>
            </w:r>
            <w:r w:rsidR="005806FF">
              <w:rPr>
                <w:color w:val="FF0000"/>
                <w:sz w:val="20"/>
              </w:rPr>
              <w:t>, 5</w:t>
            </w:r>
          </w:p>
        </w:tc>
      </w:tr>
      <w:tr w:rsidR="006A46AD" w:rsidTr="006A46AD">
        <w:tc>
          <w:tcPr>
            <w:tcW w:w="2359" w:type="dxa"/>
          </w:tcPr>
          <w:p w:rsidR="006A46AD" w:rsidRDefault="006A46AD" w:rsidP="006A46AD">
            <w:pPr>
              <w:spacing w:after="0"/>
              <w:contextualSpacing w:val="0"/>
              <w:jc w:val="left"/>
            </w:pPr>
            <w:r>
              <w:rPr>
                <w:color w:val="FF0000"/>
                <w:sz w:val="20"/>
              </w:rPr>
              <w:t>Severity</w:t>
            </w:r>
          </w:p>
        </w:tc>
        <w:tc>
          <w:tcPr>
            <w:tcW w:w="6703" w:type="dxa"/>
          </w:tcPr>
          <w:p w:rsidR="006A46AD" w:rsidRDefault="006A46AD" w:rsidP="006A46AD">
            <w:pPr>
              <w:spacing w:after="0"/>
              <w:contextualSpacing w:val="0"/>
              <w:jc w:val="left"/>
            </w:pPr>
            <w:r>
              <w:t>Medium</w:t>
            </w:r>
          </w:p>
        </w:tc>
      </w:tr>
      <w:tr w:rsidR="006A46AD" w:rsidTr="006A46AD">
        <w:tc>
          <w:tcPr>
            <w:tcW w:w="2359" w:type="dxa"/>
          </w:tcPr>
          <w:p w:rsidR="006A46AD" w:rsidRDefault="006A46AD" w:rsidP="006A46AD">
            <w:pPr>
              <w:spacing w:after="0"/>
              <w:contextualSpacing w:val="0"/>
              <w:jc w:val="left"/>
            </w:pPr>
            <w:r>
              <w:rPr>
                <w:color w:val="FF0000"/>
                <w:sz w:val="20"/>
              </w:rPr>
              <w:t>Type</w:t>
            </w:r>
          </w:p>
        </w:tc>
        <w:tc>
          <w:tcPr>
            <w:tcW w:w="6703" w:type="dxa"/>
          </w:tcPr>
          <w:p w:rsidR="006A46AD" w:rsidRDefault="006A46AD" w:rsidP="006A46AD">
            <w:pPr>
              <w:spacing w:after="0"/>
              <w:contextualSpacing w:val="0"/>
              <w:jc w:val="left"/>
            </w:pPr>
            <w:r>
              <w:rPr>
                <w:color w:val="FF0000"/>
                <w:sz w:val="20"/>
              </w:rPr>
              <w:t>Change Request</w:t>
            </w:r>
          </w:p>
        </w:tc>
      </w:tr>
      <w:tr w:rsidR="006A46AD" w:rsidTr="006A46AD">
        <w:tc>
          <w:tcPr>
            <w:tcW w:w="2359" w:type="dxa"/>
          </w:tcPr>
          <w:p w:rsidR="006A46AD" w:rsidRDefault="006A46AD" w:rsidP="006A46AD">
            <w:pPr>
              <w:spacing w:after="0"/>
              <w:contextualSpacing w:val="0"/>
              <w:jc w:val="left"/>
            </w:pPr>
            <w:r>
              <w:rPr>
                <w:color w:val="FF0000"/>
                <w:sz w:val="20"/>
              </w:rPr>
              <w:t>Summary</w:t>
            </w:r>
          </w:p>
        </w:tc>
        <w:tc>
          <w:tcPr>
            <w:tcW w:w="6703" w:type="dxa"/>
          </w:tcPr>
          <w:p w:rsidR="006A46AD" w:rsidRDefault="005806FF" w:rsidP="006A46AD">
            <w:pPr>
              <w:spacing w:after="0"/>
              <w:contextualSpacing w:val="0"/>
              <w:jc w:val="left"/>
            </w:pPr>
            <w:r>
              <w:t>Component not registered in Service Center</w:t>
            </w:r>
          </w:p>
        </w:tc>
      </w:tr>
      <w:tr w:rsidR="006A46AD" w:rsidTr="006A46AD">
        <w:tc>
          <w:tcPr>
            <w:tcW w:w="2359" w:type="dxa"/>
          </w:tcPr>
          <w:p w:rsidR="006A46AD" w:rsidRDefault="006A46AD" w:rsidP="006A46AD">
            <w:pPr>
              <w:spacing w:after="0"/>
              <w:contextualSpacing w:val="0"/>
              <w:jc w:val="left"/>
            </w:pPr>
            <w:r>
              <w:rPr>
                <w:color w:val="FF0000"/>
                <w:sz w:val="20"/>
              </w:rPr>
              <w:t>Description</w:t>
            </w:r>
          </w:p>
        </w:tc>
        <w:tc>
          <w:tcPr>
            <w:tcW w:w="6703" w:type="dxa"/>
          </w:tcPr>
          <w:p w:rsidR="006A46AD" w:rsidRDefault="005806FF" w:rsidP="005806FF">
            <w:pPr>
              <w:spacing w:after="0"/>
              <w:contextualSpacing w:val="0"/>
              <w:jc w:val="left"/>
            </w:pPr>
            <w:r>
              <w:t>The service center does not support the HAR service</w:t>
            </w:r>
          </w:p>
        </w:tc>
      </w:tr>
      <w:tr w:rsidR="006A46AD" w:rsidTr="006A46AD">
        <w:tc>
          <w:tcPr>
            <w:tcW w:w="2359" w:type="dxa"/>
          </w:tcPr>
          <w:p w:rsidR="006A46AD" w:rsidRDefault="006A46AD" w:rsidP="006A46AD">
            <w:pPr>
              <w:spacing w:after="0"/>
              <w:contextualSpacing w:val="0"/>
              <w:jc w:val="left"/>
            </w:pPr>
            <w:r>
              <w:rPr>
                <w:color w:val="FF0000"/>
                <w:sz w:val="20"/>
              </w:rPr>
              <w:t>Workaround</w:t>
            </w:r>
          </w:p>
        </w:tc>
        <w:tc>
          <w:tcPr>
            <w:tcW w:w="6703" w:type="dxa"/>
          </w:tcPr>
          <w:p w:rsidR="006A46AD" w:rsidRDefault="005806FF" w:rsidP="006A46AD">
            <w:pPr>
              <w:spacing w:after="0"/>
              <w:contextualSpacing w:val="0"/>
              <w:jc w:val="left"/>
            </w:pPr>
            <w:r>
              <w:t>-</w:t>
            </w:r>
          </w:p>
        </w:tc>
      </w:tr>
      <w:tr w:rsidR="006A46AD" w:rsidTr="006A46AD">
        <w:tc>
          <w:tcPr>
            <w:tcW w:w="2359" w:type="dxa"/>
          </w:tcPr>
          <w:p w:rsidR="006A46AD" w:rsidRDefault="006A46AD" w:rsidP="006A46AD">
            <w:pPr>
              <w:spacing w:after="0"/>
              <w:contextualSpacing w:val="0"/>
              <w:jc w:val="left"/>
            </w:pPr>
            <w:r>
              <w:rPr>
                <w:color w:val="FF0000"/>
                <w:sz w:val="20"/>
              </w:rPr>
              <w:t>Recommendations</w:t>
            </w:r>
          </w:p>
        </w:tc>
        <w:tc>
          <w:tcPr>
            <w:tcW w:w="6703" w:type="dxa"/>
          </w:tcPr>
          <w:p w:rsidR="006A46AD" w:rsidRDefault="005806FF" w:rsidP="005806FF">
            <w:pPr>
              <w:spacing w:after="0"/>
              <w:contextualSpacing w:val="0"/>
              <w:jc w:val="left"/>
            </w:pPr>
            <w:r>
              <w:t>Register the component inside the service center.</w:t>
            </w:r>
          </w:p>
        </w:tc>
      </w:tr>
    </w:tbl>
    <w:p w:rsidR="00DD4018" w:rsidRDefault="00DD4018">
      <w:pPr>
        <w:spacing w:after="0"/>
        <w:jc w:val="left"/>
        <w:rPr>
          <w:b/>
          <w:sz w:val="32"/>
        </w:rPr>
      </w:pPr>
    </w:p>
    <w:p w:rsidR="00DD4018" w:rsidRDefault="00DD4018">
      <w:pPr>
        <w:rPr>
          <w:b/>
          <w:sz w:val="32"/>
        </w:rPr>
      </w:pPr>
      <w:r>
        <w:rPr>
          <w:b/>
          <w:sz w:val="32"/>
        </w:rPr>
        <w:br w:type="page"/>
      </w:r>
    </w:p>
    <w:p w:rsidR="00DF12CE" w:rsidRDefault="006A46AD">
      <w:pPr>
        <w:spacing w:after="0"/>
        <w:jc w:val="left"/>
      </w:pPr>
      <w:r>
        <w:rPr>
          <w:b/>
          <w:sz w:val="32"/>
        </w:rPr>
        <w:lastRenderedPageBreak/>
        <w:t>5.</w:t>
      </w:r>
      <w:r>
        <w:rPr>
          <w:b/>
          <w:sz w:val="32"/>
        </w:rPr>
        <w:tab/>
        <w:t>Issue screenshots</w:t>
      </w:r>
    </w:p>
    <w:p w:rsidR="00DF12CE" w:rsidRDefault="00DF12CE">
      <w:pPr>
        <w:spacing w:after="0"/>
        <w:jc w:val="left"/>
      </w:pPr>
    </w:p>
    <w:tbl>
      <w:tblPr>
        <w:tblStyle w:val="a7"/>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38"/>
        <w:gridCol w:w="6724"/>
      </w:tblGrid>
      <w:tr w:rsidR="00DF12CE">
        <w:trPr>
          <w:cnfStyle w:val="100000000000" w:firstRow="1" w:lastRow="0" w:firstColumn="0" w:lastColumn="0" w:oddVBand="0" w:evenVBand="0" w:oddHBand="0" w:evenHBand="0" w:firstRowFirstColumn="0" w:firstRowLastColumn="0" w:lastRowFirstColumn="0" w:lastRowLastColumn="0"/>
        </w:trPr>
        <w:tc>
          <w:tcPr>
            <w:tcW w:w="2338" w:type="dxa"/>
          </w:tcPr>
          <w:p w:rsidR="00DF12CE" w:rsidRDefault="006A46AD">
            <w:pPr>
              <w:contextualSpacing w:val="0"/>
            </w:pPr>
            <w:r>
              <w:rPr>
                <w:color w:val="FF0000"/>
              </w:rPr>
              <w:t>Issue No.</w:t>
            </w:r>
          </w:p>
        </w:tc>
        <w:tc>
          <w:tcPr>
            <w:tcW w:w="6724" w:type="dxa"/>
          </w:tcPr>
          <w:p w:rsidR="00DF12CE" w:rsidRDefault="006A46AD">
            <w:pPr>
              <w:tabs>
                <w:tab w:val="left" w:pos="1304"/>
              </w:tabs>
              <w:contextualSpacing w:val="0"/>
              <w:jc w:val="left"/>
            </w:pPr>
            <w:r>
              <w:rPr>
                <w:color w:val="FF0000"/>
              </w:rPr>
              <w:t>1</w:t>
            </w:r>
          </w:p>
        </w:tc>
      </w:tr>
      <w:tr w:rsidR="00DF12CE" w:rsidTr="00DF12CE">
        <w:trPr>
          <w:trHeight w:val="2820"/>
        </w:trPr>
        <w:tc>
          <w:tcPr>
            <w:tcW w:w="2338" w:type="dxa"/>
          </w:tcPr>
          <w:p w:rsidR="00DF12CE" w:rsidRDefault="006A46AD">
            <w:pPr>
              <w:spacing w:after="0"/>
              <w:contextualSpacing w:val="0"/>
              <w:jc w:val="left"/>
            </w:pPr>
            <w:r>
              <w:rPr>
                <w:color w:val="FF0000"/>
                <w:sz w:val="20"/>
              </w:rPr>
              <w:t>2</w:t>
            </w:r>
          </w:p>
        </w:tc>
        <w:tc>
          <w:tcPr>
            <w:tcW w:w="6724" w:type="dxa"/>
            <w:tcMar>
              <w:left w:w="115" w:type="dxa"/>
              <w:right w:w="115" w:type="dxa"/>
            </w:tcMar>
          </w:tcPr>
          <w:p w:rsidR="00DF12CE" w:rsidRDefault="006A46AD">
            <w:pPr>
              <w:widowControl w:val="0"/>
              <w:spacing w:after="200" w:line="276" w:lineRule="auto"/>
              <w:contextualSpacing w:val="0"/>
              <w:jc w:val="left"/>
            </w:pPr>
            <w:r>
              <w:rPr>
                <w:noProof/>
              </w:rPr>
              <w:drawing>
                <wp:inline distT="114300" distB="114300" distL="114300" distR="114300">
                  <wp:extent cx="4105275" cy="723900"/>
                  <wp:effectExtent l="0" t="0" r="0" b="0"/>
                  <wp:docPr id="7" name="image04.png" descr="lesscommas.PNG"/>
                  <wp:cNvGraphicFramePr/>
                  <a:graphic xmlns:a="http://schemas.openxmlformats.org/drawingml/2006/main">
                    <a:graphicData uri="http://schemas.openxmlformats.org/drawingml/2006/picture">
                      <pic:pic xmlns:pic="http://schemas.openxmlformats.org/drawingml/2006/picture">
                        <pic:nvPicPr>
                          <pic:cNvPr id="0" name="image04.png" descr="lesscommas.PNG"/>
                          <pic:cNvPicPr preferRelativeResize="0"/>
                        </pic:nvPicPr>
                        <pic:blipFill>
                          <a:blip r:embed="rId13"/>
                          <a:srcRect/>
                          <a:stretch>
                            <a:fillRect/>
                          </a:stretch>
                        </pic:blipFill>
                        <pic:spPr>
                          <a:xfrm>
                            <a:off x="0" y="0"/>
                            <a:ext cx="4105275" cy="723900"/>
                          </a:xfrm>
                          <a:prstGeom prst="rect">
                            <a:avLst/>
                          </a:prstGeom>
                          <a:ln/>
                        </pic:spPr>
                      </pic:pic>
                    </a:graphicData>
                  </a:graphic>
                </wp:inline>
              </w:drawing>
            </w:r>
          </w:p>
        </w:tc>
      </w:tr>
    </w:tbl>
    <w:p w:rsidR="00DF12CE" w:rsidRDefault="00DF12CE">
      <w:pPr>
        <w:spacing w:after="0"/>
      </w:pPr>
    </w:p>
    <w:tbl>
      <w:tblPr>
        <w:tblStyle w:val="a8"/>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38"/>
        <w:gridCol w:w="6724"/>
      </w:tblGrid>
      <w:tr w:rsidR="00DF12CE">
        <w:trPr>
          <w:cnfStyle w:val="100000000000" w:firstRow="1" w:lastRow="0" w:firstColumn="0" w:lastColumn="0" w:oddVBand="0" w:evenVBand="0" w:oddHBand="0" w:evenHBand="0" w:firstRowFirstColumn="0" w:firstRowLastColumn="0" w:lastRowFirstColumn="0" w:lastRowLastColumn="0"/>
        </w:trPr>
        <w:tc>
          <w:tcPr>
            <w:tcW w:w="2338" w:type="dxa"/>
          </w:tcPr>
          <w:p w:rsidR="00DF12CE" w:rsidRDefault="006A46AD">
            <w:pPr>
              <w:contextualSpacing w:val="0"/>
            </w:pPr>
            <w:r>
              <w:rPr>
                <w:color w:val="FF0000"/>
              </w:rPr>
              <w:t>Issue No.</w:t>
            </w:r>
          </w:p>
        </w:tc>
        <w:tc>
          <w:tcPr>
            <w:tcW w:w="6724" w:type="dxa"/>
          </w:tcPr>
          <w:p w:rsidR="00DF12CE" w:rsidRDefault="006A46AD">
            <w:pPr>
              <w:tabs>
                <w:tab w:val="left" w:pos="1304"/>
              </w:tabs>
              <w:contextualSpacing w:val="0"/>
              <w:jc w:val="left"/>
            </w:pPr>
            <w:r>
              <w:rPr>
                <w:color w:val="FF0000"/>
              </w:rPr>
              <w:t>1</w:t>
            </w:r>
          </w:p>
        </w:tc>
      </w:tr>
      <w:tr w:rsidR="00DF12CE" w:rsidTr="00DF12CE">
        <w:trPr>
          <w:trHeight w:val="1320"/>
        </w:trPr>
        <w:tc>
          <w:tcPr>
            <w:tcW w:w="2338" w:type="dxa"/>
          </w:tcPr>
          <w:p w:rsidR="00DF12CE" w:rsidRDefault="006A46AD">
            <w:pPr>
              <w:spacing w:after="0"/>
              <w:contextualSpacing w:val="0"/>
              <w:jc w:val="left"/>
            </w:pPr>
            <w:r>
              <w:rPr>
                <w:color w:val="FF0000"/>
                <w:sz w:val="20"/>
              </w:rPr>
              <w:t>2</w:t>
            </w:r>
          </w:p>
        </w:tc>
        <w:tc>
          <w:tcPr>
            <w:tcW w:w="6724" w:type="dxa"/>
            <w:tcMar>
              <w:left w:w="115" w:type="dxa"/>
              <w:right w:w="115" w:type="dxa"/>
            </w:tcMar>
          </w:tcPr>
          <w:p w:rsidR="00DF12CE" w:rsidRDefault="006A46AD">
            <w:pPr>
              <w:widowControl w:val="0"/>
              <w:spacing w:after="200" w:line="276" w:lineRule="auto"/>
              <w:contextualSpacing w:val="0"/>
              <w:jc w:val="left"/>
            </w:pPr>
            <w:r>
              <w:rPr>
                <w:noProof/>
              </w:rPr>
              <w:drawing>
                <wp:inline distT="114300" distB="114300" distL="114300" distR="114300">
                  <wp:extent cx="4105275" cy="571500"/>
                  <wp:effectExtent l="0" t="0" r="0" b="0"/>
                  <wp:docPr id="6" name="image03.png" descr="morevalues.PNG"/>
                  <wp:cNvGraphicFramePr/>
                  <a:graphic xmlns:a="http://schemas.openxmlformats.org/drawingml/2006/main">
                    <a:graphicData uri="http://schemas.openxmlformats.org/drawingml/2006/picture">
                      <pic:pic xmlns:pic="http://schemas.openxmlformats.org/drawingml/2006/picture">
                        <pic:nvPicPr>
                          <pic:cNvPr id="0" name="image03.png" descr="morevalues.PNG"/>
                          <pic:cNvPicPr preferRelativeResize="0"/>
                        </pic:nvPicPr>
                        <pic:blipFill>
                          <a:blip r:embed="rId14"/>
                          <a:srcRect/>
                          <a:stretch>
                            <a:fillRect/>
                          </a:stretch>
                        </pic:blipFill>
                        <pic:spPr>
                          <a:xfrm>
                            <a:off x="0" y="0"/>
                            <a:ext cx="4105275" cy="571500"/>
                          </a:xfrm>
                          <a:prstGeom prst="rect">
                            <a:avLst/>
                          </a:prstGeom>
                          <a:ln/>
                        </pic:spPr>
                      </pic:pic>
                    </a:graphicData>
                  </a:graphic>
                </wp:inline>
              </w:drawing>
            </w:r>
          </w:p>
        </w:tc>
      </w:tr>
    </w:tbl>
    <w:p w:rsidR="00DF12CE" w:rsidRDefault="00DF12CE" w:rsidP="009400D2"/>
    <w:sectPr w:rsidR="00DF12CE">
      <w:headerReference w:type="default" r:id="rId15"/>
      <w:footerReference w:type="default" r:id="rId16"/>
      <w:pgSz w:w="11906" w:h="16838"/>
      <w:pgMar w:top="1701"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B2E" w:rsidRDefault="00013B2E">
      <w:pPr>
        <w:spacing w:after="0"/>
      </w:pPr>
      <w:r>
        <w:separator/>
      </w:r>
    </w:p>
  </w:endnote>
  <w:endnote w:type="continuationSeparator" w:id="0">
    <w:p w:rsidR="00013B2E" w:rsidRDefault="00013B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B2E" w:rsidRDefault="00013B2E">
    <w:pPr>
      <w:tabs>
        <w:tab w:val="center" w:pos="4252"/>
        <w:tab w:val="right" w:pos="8504"/>
      </w:tabs>
      <w:jc w:val="center"/>
    </w:pPr>
    <w:r>
      <w:rPr>
        <w:noProof/>
      </w:rPr>
      <w:drawing>
        <wp:anchor distT="0" distB="0" distL="114300" distR="114300" simplePos="0" relativeHeight="251660288" behindDoc="0" locked="0" layoutInCell="0" hidden="0" allowOverlap="0">
          <wp:simplePos x="0" y="0"/>
          <wp:positionH relativeFrom="margin">
            <wp:posOffset>0</wp:posOffset>
          </wp:positionH>
          <wp:positionV relativeFrom="paragraph">
            <wp:posOffset>101600</wp:posOffset>
          </wp:positionV>
          <wp:extent cx="5740400" cy="12700"/>
          <wp:effectExtent l="0" t="0" r="0" b="0"/>
          <wp:wrapNone/>
          <wp:docPr id="9"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
                  <a:srcRect/>
                  <a:stretch>
                    <a:fillRect/>
                  </a:stretch>
                </pic:blipFill>
                <pic:spPr>
                  <a:xfrm>
                    <a:off x="0" y="0"/>
                    <a:ext cx="5740400" cy="12700"/>
                  </a:xfrm>
                  <a:prstGeom prst="rect">
                    <a:avLst/>
                  </a:prstGeom>
                  <a:ln/>
                </pic:spPr>
              </pic:pic>
            </a:graphicData>
          </a:graphic>
        </wp:anchor>
      </w:drawing>
    </w:r>
  </w:p>
  <w:p w:rsidR="00013B2E" w:rsidRDefault="00013B2E">
    <w:pPr>
      <w:tabs>
        <w:tab w:val="center" w:pos="4252"/>
        <w:tab w:val="right" w:pos="8504"/>
      </w:tabs>
      <w:jc w:val="center"/>
    </w:pPr>
    <w:r>
      <w:rPr>
        <w:sz w:val="20"/>
      </w:rPr>
      <w:t xml:space="preserve">Page </w:t>
    </w:r>
    <w:r>
      <w:fldChar w:fldCharType="begin"/>
    </w:r>
    <w:r>
      <w:instrText>PAGE</w:instrText>
    </w:r>
    <w:r>
      <w:fldChar w:fldCharType="separate"/>
    </w:r>
    <w:r w:rsidR="00D412AD">
      <w:rPr>
        <w:noProof/>
      </w:rPr>
      <w:t>4</w:t>
    </w:r>
    <w:r>
      <w:fldChar w:fldCharType="end"/>
    </w:r>
    <w:r>
      <w:rPr>
        <w:sz w:val="20"/>
      </w:rPr>
      <w:t xml:space="preserve"> of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B2E" w:rsidRDefault="00013B2E">
      <w:pPr>
        <w:spacing w:after="0"/>
      </w:pPr>
      <w:r>
        <w:separator/>
      </w:r>
    </w:p>
  </w:footnote>
  <w:footnote w:type="continuationSeparator" w:id="0">
    <w:p w:rsidR="00013B2E" w:rsidRDefault="00013B2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B2E" w:rsidRDefault="00013B2E">
    <w:pPr>
      <w:tabs>
        <w:tab w:val="left" w:pos="1211"/>
        <w:tab w:val="center" w:pos="2835"/>
      </w:tabs>
      <w:spacing w:before="360"/>
    </w:pPr>
    <w:r>
      <w:rPr>
        <w:b/>
      </w:rPr>
      <w:tab/>
    </w:r>
    <w:r>
      <w:rPr>
        <w:b/>
      </w:rPr>
      <w:tab/>
      <w:t xml:space="preserve">Test scenarios &amp; results </w:t>
    </w:r>
    <w:r>
      <w:rPr>
        <w:b/>
        <w:color w:val="0070C0"/>
      </w:rPr>
      <w:t>[Component/Service/System name]</w:t>
    </w:r>
    <w:r>
      <w:rPr>
        <w:noProof/>
      </w:rPr>
      <w:drawing>
        <wp:anchor distT="0" distB="0" distL="114300" distR="114300" simplePos="0" relativeHeight="251658240" behindDoc="0" locked="0" layoutInCell="0" hidden="0" allowOverlap="0">
          <wp:simplePos x="0" y="0"/>
          <wp:positionH relativeFrom="margin">
            <wp:posOffset>0</wp:posOffset>
          </wp:positionH>
          <wp:positionV relativeFrom="paragraph">
            <wp:posOffset>170815</wp:posOffset>
          </wp:positionV>
          <wp:extent cx="1579880" cy="270510"/>
          <wp:effectExtent l="0" t="0" r="0" b="0"/>
          <wp:wrapSquare wrapText="bothSides" distT="0" distB="0" distL="114300" distR="114300"/>
          <wp:docPr id="4" name="image01.png" descr="live+gov-logo"/>
          <wp:cNvGraphicFramePr/>
          <a:graphic xmlns:a="http://schemas.openxmlformats.org/drawingml/2006/main">
            <a:graphicData uri="http://schemas.openxmlformats.org/drawingml/2006/picture">
              <pic:pic xmlns:pic="http://schemas.openxmlformats.org/drawingml/2006/picture">
                <pic:nvPicPr>
                  <pic:cNvPr id="0" name="image01.png" descr="live+gov-logo"/>
                  <pic:cNvPicPr preferRelativeResize="0"/>
                </pic:nvPicPr>
                <pic:blipFill>
                  <a:blip r:embed="rId1"/>
                  <a:srcRect/>
                  <a:stretch>
                    <a:fillRect/>
                  </a:stretch>
                </pic:blipFill>
                <pic:spPr>
                  <a:xfrm>
                    <a:off x="0" y="0"/>
                    <a:ext cx="1579880" cy="270510"/>
                  </a:xfrm>
                  <a:prstGeom prst="rect">
                    <a:avLst/>
                  </a:prstGeom>
                  <a:ln/>
                </pic:spPr>
              </pic:pic>
            </a:graphicData>
          </a:graphic>
        </wp:anchor>
      </w:drawing>
    </w:r>
    <w:r>
      <w:rPr>
        <w:noProof/>
      </w:rPr>
      <w:drawing>
        <wp:anchor distT="4294967294" distB="4294967294" distL="114300" distR="114300" simplePos="0" relativeHeight="251659264" behindDoc="0" locked="0" layoutInCell="0" hidden="0" allowOverlap="0">
          <wp:simplePos x="0" y="0"/>
          <wp:positionH relativeFrom="margin">
            <wp:posOffset>0</wp:posOffset>
          </wp:positionH>
          <wp:positionV relativeFrom="paragraph">
            <wp:posOffset>508000</wp:posOffset>
          </wp:positionV>
          <wp:extent cx="5753100" cy="12700"/>
          <wp:effectExtent l="0" t="0" r="0" b="0"/>
          <wp:wrapNone/>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
                  <a:srcRect/>
                  <a:stretch>
                    <a:fillRect/>
                  </a:stretch>
                </pic:blipFill>
                <pic:spPr>
                  <a:xfrm>
                    <a:off x="0" y="0"/>
                    <a:ext cx="5753100" cy="12700"/>
                  </a:xfrm>
                  <a:prstGeom prst="rect">
                    <a:avLst/>
                  </a:prstGeom>
                  <a:ln/>
                </pic:spPr>
              </pic:pic>
            </a:graphicData>
          </a:graphic>
        </wp:anchor>
      </w:drawing>
    </w:r>
  </w:p>
  <w:p w:rsidR="00013B2E" w:rsidRDefault="00013B2E">
    <w:pPr>
      <w:tabs>
        <w:tab w:val="center" w:pos="4252"/>
        <w:tab w:val="right" w:pos="9072"/>
      </w:tabs>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74051"/>
    <w:multiLevelType w:val="multilevel"/>
    <w:tmpl w:val="6250EF7C"/>
    <w:lvl w:ilvl="0">
      <w:start w:val="3"/>
      <w:numFmt w:val="decimal"/>
      <w:lvlText w:val="%1"/>
      <w:lvlJc w:val="left"/>
      <w:pPr>
        <w:ind w:left="375" w:firstLine="0"/>
      </w:pPr>
    </w:lvl>
    <w:lvl w:ilvl="1">
      <w:start w:val="1"/>
      <w:numFmt w:val="decimal"/>
      <w:lvlText w:val="%1.%2"/>
      <w:lvlJc w:val="left"/>
      <w:pPr>
        <w:ind w:left="37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1">
    <w:nsid w:val="164F0709"/>
    <w:multiLevelType w:val="multilevel"/>
    <w:tmpl w:val="208CF2DC"/>
    <w:lvl w:ilvl="0">
      <w:start w:val="20"/>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51A10B4"/>
    <w:multiLevelType w:val="multilevel"/>
    <w:tmpl w:val="16D67B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12CE"/>
    <w:rsid w:val="00013B2E"/>
    <w:rsid w:val="00361654"/>
    <w:rsid w:val="005806FF"/>
    <w:rsid w:val="006A46AD"/>
    <w:rsid w:val="00715A72"/>
    <w:rsid w:val="00937DCF"/>
    <w:rsid w:val="009400D2"/>
    <w:rsid w:val="00D412AD"/>
    <w:rsid w:val="00DD4018"/>
    <w:rsid w:val="00DF12CE"/>
    <w:rsid w:val="00E8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tabs>
        <w:tab w:val="left" w:pos="567"/>
      </w:tabs>
      <w:spacing w:before="120" w:after="240"/>
      <w:ind w:left="432" w:hanging="431"/>
      <w:outlineLvl w:val="0"/>
    </w:pPr>
    <w:rPr>
      <w:b/>
      <w:sz w:val="32"/>
    </w:rPr>
  </w:style>
  <w:style w:type="paragraph" w:styleId="berschrift2">
    <w:name w:val="heading 2"/>
    <w:basedOn w:val="Standard"/>
    <w:next w:val="Standard"/>
    <w:pPr>
      <w:keepNext/>
      <w:keepLines/>
      <w:spacing w:before="200"/>
      <w:ind w:left="576" w:hanging="575"/>
      <w:outlineLvl w:val="1"/>
    </w:pPr>
    <w:rPr>
      <w:b/>
      <w:sz w:val="28"/>
    </w:rPr>
  </w:style>
  <w:style w:type="paragraph" w:styleId="berschrift3">
    <w:name w:val="heading 3"/>
    <w:basedOn w:val="Standard"/>
    <w:next w:val="Standard"/>
    <w:pPr>
      <w:keepNext/>
      <w:keepLines/>
      <w:spacing w:before="240"/>
      <w:ind w:left="720" w:hanging="719"/>
      <w:outlineLvl w:val="2"/>
    </w:pPr>
    <w:rPr>
      <w:b/>
    </w:rPr>
  </w:style>
  <w:style w:type="paragraph" w:styleId="berschrift4">
    <w:name w:val="heading 4"/>
    <w:basedOn w:val="Standard"/>
    <w:next w:val="Standard"/>
    <w:pPr>
      <w:keepNext/>
      <w:keepLines/>
      <w:spacing w:before="120" w:after="60"/>
      <w:ind w:left="864" w:hanging="863"/>
      <w:outlineLvl w:val="3"/>
    </w:pPr>
    <w:rPr>
      <w:b/>
      <w:sz w:val="22"/>
    </w:rPr>
  </w:style>
  <w:style w:type="paragraph" w:styleId="berschrift5">
    <w:name w:val="heading 5"/>
    <w:basedOn w:val="Standard"/>
    <w:next w:val="Standard"/>
    <w:pPr>
      <w:keepNext/>
      <w:keepLines/>
      <w:spacing w:before="240" w:after="60"/>
      <w:ind w:left="1008" w:hanging="1007"/>
      <w:outlineLvl w:val="4"/>
    </w:pPr>
    <w:rPr>
      <w:b/>
      <w:i/>
      <w:sz w:val="22"/>
    </w:rPr>
  </w:style>
  <w:style w:type="paragraph" w:styleId="berschrift6">
    <w:name w:val="heading 6"/>
    <w:basedOn w:val="Standard"/>
    <w:next w:val="Standard"/>
    <w:pPr>
      <w:keepNext/>
      <w:keepLines/>
      <w:spacing w:before="200" w:after="0"/>
      <w:ind w:left="1152" w:hanging="1151"/>
      <w:outlineLvl w:val="5"/>
    </w:pPr>
    <w:rPr>
      <w:i/>
      <w:color w:val="27405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contextualSpacing/>
    </w:pPr>
    <w:rPr>
      <w:b/>
      <w:sz w:val="72"/>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paragraph" w:styleId="Sprechblasentext">
    <w:name w:val="Balloon Text"/>
    <w:basedOn w:val="Standard"/>
    <w:link w:val="SprechblasentextZchn"/>
    <w:uiPriority w:val="99"/>
    <w:semiHidden/>
    <w:unhideWhenUsed/>
    <w:rsid w:val="006A46A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46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tabs>
        <w:tab w:val="left" w:pos="567"/>
      </w:tabs>
      <w:spacing w:before="120" w:after="240"/>
      <w:ind w:left="432" w:hanging="431"/>
      <w:outlineLvl w:val="0"/>
    </w:pPr>
    <w:rPr>
      <w:b/>
      <w:sz w:val="32"/>
    </w:rPr>
  </w:style>
  <w:style w:type="paragraph" w:styleId="berschrift2">
    <w:name w:val="heading 2"/>
    <w:basedOn w:val="Standard"/>
    <w:next w:val="Standard"/>
    <w:pPr>
      <w:keepNext/>
      <w:keepLines/>
      <w:spacing w:before="200"/>
      <w:ind w:left="576" w:hanging="575"/>
      <w:outlineLvl w:val="1"/>
    </w:pPr>
    <w:rPr>
      <w:b/>
      <w:sz w:val="28"/>
    </w:rPr>
  </w:style>
  <w:style w:type="paragraph" w:styleId="berschrift3">
    <w:name w:val="heading 3"/>
    <w:basedOn w:val="Standard"/>
    <w:next w:val="Standard"/>
    <w:pPr>
      <w:keepNext/>
      <w:keepLines/>
      <w:spacing w:before="240"/>
      <w:ind w:left="720" w:hanging="719"/>
      <w:outlineLvl w:val="2"/>
    </w:pPr>
    <w:rPr>
      <w:b/>
    </w:rPr>
  </w:style>
  <w:style w:type="paragraph" w:styleId="berschrift4">
    <w:name w:val="heading 4"/>
    <w:basedOn w:val="Standard"/>
    <w:next w:val="Standard"/>
    <w:pPr>
      <w:keepNext/>
      <w:keepLines/>
      <w:spacing w:before="120" w:after="60"/>
      <w:ind w:left="864" w:hanging="863"/>
      <w:outlineLvl w:val="3"/>
    </w:pPr>
    <w:rPr>
      <w:b/>
      <w:sz w:val="22"/>
    </w:rPr>
  </w:style>
  <w:style w:type="paragraph" w:styleId="berschrift5">
    <w:name w:val="heading 5"/>
    <w:basedOn w:val="Standard"/>
    <w:next w:val="Standard"/>
    <w:pPr>
      <w:keepNext/>
      <w:keepLines/>
      <w:spacing w:before="240" w:after="60"/>
      <w:ind w:left="1008" w:hanging="1007"/>
      <w:outlineLvl w:val="4"/>
    </w:pPr>
    <w:rPr>
      <w:b/>
      <w:i/>
      <w:sz w:val="22"/>
    </w:rPr>
  </w:style>
  <w:style w:type="paragraph" w:styleId="berschrift6">
    <w:name w:val="heading 6"/>
    <w:basedOn w:val="Standard"/>
    <w:next w:val="Standard"/>
    <w:pPr>
      <w:keepNext/>
      <w:keepLines/>
      <w:spacing w:before="200" w:after="0"/>
      <w:ind w:left="1152" w:hanging="1151"/>
      <w:outlineLvl w:val="5"/>
    </w:pPr>
    <w:rPr>
      <w:i/>
      <w:color w:val="27405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contextualSpacing/>
    </w:pPr>
    <w:rPr>
      <w:b/>
      <w:sz w:val="72"/>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paragraph" w:styleId="Sprechblasentext">
    <w:name w:val="Balloon Text"/>
    <w:basedOn w:val="Standard"/>
    <w:link w:val="SprechblasentextZchn"/>
    <w:uiPriority w:val="99"/>
    <w:semiHidden/>
    <w:unhideWhenUsed/>
    <w:rsid w:val="006A46A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46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iveandgov.uni-koblenz.de/HAR/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veandgov.uni-koblenz.de/HAR/ap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812</Words>
  <Characters>4630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20140521-LGV-Test plan - C9 - HAR Service.docx.docx</vt:lpstr>
    </vt:vector>
  </TitlesOfParts>
  <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20140521-LGV-Test plan - C9 - HAR Service.docx.docx</dc:title>
  <cp:lastModifiedBy>Hartmann</cp:lastModifiedBy>
  <cp:revision>7</cp:revision>
  <dcterms:created xsi:type="dcterms:W3CDTF">2014-07-01T12:37:00Z</dcterms:created>
  <dcterms:modified xsi:type="dcterms:W3CDTF">2014-07-02T11:10:00Z</dcterms:modified>
</cp:coreProperties>
</file>