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1A574F07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(Log</w:t>
            </w:r>
            <w:r w:rsidR="00DA3730">
              <w:t>out</w:t>
            </w:r>
            <w:r>
              <w:t>)</w:t>
            </w:r>
          </w:p>
        </w:tc>
      </w:tr>
      <w:tr w:rsidR="008F3A45" w14:paraId="1D71704D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60B73815" w:rsidR="008F3A45" w:rsidRDefault="003C4E46">
            <w:r>
              <w:t xml:space="preserve">The user </w:t>
            </w:r>
            <w:r w:rsidR="00634A9B">
              <w:t xml:space="preserve">logs out of the </w:t>
            </w:r>
            <w:r w:rsidR="00C37A9B">
              <w:t xml:space="preserve">SCABS </w:t>
            </w:r>
            <w:r w:rsidR="00634A9B">
              <w:t>web app</w:t>
            </w:r>
          </w:p>
        </w:tc>
      </w:tr>
      <w:tr w:rsidR="008F3A45" w14:paraId="4E376B68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358C0748" w:rsidR="008F3A45" w:rsidRDefault="00D35703">
            <w:r>
              <w:t xml:space="preserve">The user </w:t>
            </w:r>
            <w:r w:rsidR="00634A9B">
              <w:t>has finished recording their calories and capturing the Scabs they could</w:t>
            </w:r>
            <w:r w:rsidR="00A46FB1">
              <w:t>.</w:t>
            </w:r>
            <w:r w:rsidR="003D7BE9">
              <w:t xml:space="preserve"> </w:t>
            </w:r>
            <w:r w:rsidR="00A46FB1">
              <w:t>T</w:t>
            </w:r>
            <w:r w:rsidR="003D7BE9">
              <w:t>herefore, they wish to logout</w:t>
            </w:r>
          </w:p>
        </w:tc>
      </w:tr>
      <w:tr w:rsidR="008F3A45" w14:paraId="388AB957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78ABCE1C" w14:textId="6BD5E4B2" w:rsidR="007C0116" w:rsidRDefault="007C0116" w:rsidP="007C0116">
            <w:pPr>
              <w:pStyle w:val="ListParagraph"/>
              <w:numPr>
                <w:ilvl w:val="0"/>
                <w:numId w:val="2"/>
              </w:numPr>
            </w:pPr>
            <w:r>
              <w:t xml:space="preserve">ASSUMPTION: User has logged in using steps and business rules found in </w:t>
            </w:r>
            <w:r w:rsidRPr="00640235">
              <w:rPr>
                <w:b/>
              </w:rPr>
              <w:t>SCABS Use Case (</w:t>
            </w:r>
            <w:r>
              <w:rPr>
                <w:b/>
              </w:rPr>
              <w:t>Login</w:t>
            </w:r>
            <w:r w:rsidRPr="00640235">
              <w:rPr>
                <w:b/>
              </w:rPr>
              <w:t>).docx</w:t>
            </w:r>
            <w:r>
              <w:t xml:space="preserve"> and is currently at the SCABS Homepage</w:t>
            </w:r>
          </w:p>
          <w:p w14:paraId="091860B6" w14:textId="77777777" w:rsidR="00661C93" w:rsidRDefault="00661C93" w:rsidP="00661C93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="007C0116">
              <w:t xml:space="preserve"> clicks the </w:t>
            </w:r>
            <w:r w:rsidR="00B20C37">
              <w:t>“Logout” button</w:t>
            </w:r>
          </w:p>
          <w:p w14:paraId="4640A1C4" w14:textId="245C891A" w:rsidR="00B20C37" w:rsidRPr="000736A8" w:rsidRDefault="00B20C37" w:rsidP="00661C93">
            <w:pPr>
              <w:pStyle w:val="ListParagraph"/>
              <w:numPr>
                <w:ilvl w:val="0"/>
                <w:numId w:val="2"/>
              </w:numPr>
            </w:pPr>
            <w:r>
              <w:t>User is taken to the SCABS Login page</w:t>
            </w:r>
          </w:p>
        </w:tc>
      </w:tr>
      <w:tr w:rsidR="008F3A45" w14:paraId="6F4A2ABC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7808CE3E" w:rsidR="008F3A45" w:rsidRPr="000736A8" w:rsidRDefault="0071164D" w:rsidP="00123E0B">
            <w:r>
              <w:t xml:space="preserve">Close tab and/or web browser and do not attempt to </w:t>
            </w:r>
            <w:r w:rsidR="00041DCA">
              <w:t xml:space="preserve">access web app </w:t>
            </w:r>
            <w:r>
              <w:t>for 30 minutes.</w:t>
            </w:r>
          </w:p>
        </w:tc>
      </w:tr>
      <w:tr w:rsidR="008F3A45" w14:paraId="6492A5FC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3C8B51EE" w:rsidR="00077C6A" w:rsidRDefault="007A3976" w:rsidP="00225B16">
            <w:r>
              <w:t>Non</w:t>
            </w:r>
            <w:r w:rsidR="00855FE6">
              <w:t>e</w:t>
            </w:r>
          </w:p>
        </w:tc>
      </w:tr>
      <w:tr w:rsidR="008F3A45" w14:paraId="3D8C74A2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49A77750" w14:textId="0598329F" w:rsidR="00D632CC" w:rsidRDefault="00640235" w:rsidP="00225B16">
            <w:r>
              <w:t xml:space="preserve">It is </w:t>
            </w:r>
            <w:r w:rsidR="008C4BB3">
              <w:t>possible to change the URL directly to bypass the user login page and enter the sites homepage, thus allowing access to the “</w:t>
            </w:r>
            <w:r w:rsidR="008C4BB3">
              <w:t>Logout</w:t>
            </w:r>
            <w:r w:rsidR="008C4BB3">
              <w:t>” button</w:t>
            </w:r>
            <w:r w:rsidR="008C4BB3">
              <w:t xml:space="preserve"> even without being technically logged in</w:t>
            </w:r>
            <w:r w:rsidR="00322FF0">
              <w:t>.</w:t>
            </w:r>
            <w:r w:rsidR="00066A20">
              <w:t xml:space="preserve"> </w:t>
            </w:r>
            <w:r w:rsidR="007A625D">
              <w:t xml:space="preserve">Likewise, and user can navigate to the login page without technically logging out. </w:t>
            </w:r>
            <w:r w:rsidR="004D58A2">
              <w:t xml:space="preserve">While the first scenario has no </w:t>
            </w:r>
            <w:r w:rsidR="00877161">
              <w:t>peculiarity</w:t>
            </w:r>
            <w:r w:rsidR="004D58A2">
              <w:t>, the second has the following:</w:t>
            </w:r>
          </w:p>
          <w:p w14:paraId="3FAB3E87" w14:textId="492A5837" w:rsidR="004D6B19" w:rsidRDefault="00C9423A" w:rsidP="00D632CC">
            <w:pPr>
              <w:pStyle w:val="ListParagraph"/>
              <w:numPr>
                <w:ilvl w:val="0"/>
                <w:numId w:val="13"/>
              </w:numPr>
            </w:pPr>
            <w:r>
              <w:t>If the user is logged in, they can c</w:t>
            </w:r>
            <w:r w:rsidR="00F85820">
              <w:t xml:space="preserve">hange the </w:t>
            </w:r>
            <w:r w:rsidR="008324CC">
              <w:t>URL to go to the logout page; however, if the user changes the URL back to the homepage, they remain logged in.</w:t>
            </w:r>
          </w:p>
          <w:p w14:paraId="0C0E3A26" w14:textId="61F3A3A7" w:rsidR="004D6B19" w:rsidRDefault="00C9423A" w:rsidP="00D632CC">
            <w:pPr>
              <w:pStyle w:val="ListParagraph"/>
              <w:numPr>
                <w:ilvl w:val="0"/>
                <w:numId w:val="13"/>
              </w:numPr>
            </w:pPr>
            <w:r>
              <w:t xml:space="preserve">If the user is </w:t>
            </w:r>
            <w:r w:rsidR="00E752BF">
              <w:t>logged in and c</w:t>
            </w:r>
            <w:r w:rsidR="004D6B19">
              <w:t>lose</w:t>
            </w:r>
            <w:r w:rsidR="00E752BF">
              <w:t>s</w:t>
            </w:r>
            <w:r w:rsidR="004D6B19">
              <w:t xml:space="preserve"> the tab or web browser, but</w:t>
            </w:r>
            <w:r w:rsidR="00496DB4">
              <w:t xml:space="preserve"> they </w:t>
            </w:r>
            <w:r w:rsidR="00877161">
              <w:t>navigate</w:t>
            </w:r>
            <w:r w:rsidR="00496DB4">
              <w:t xml:space="preserve"> back to the web app and change the URL within 30 minutes, they are still logged in</w:t>
            </w:r>
            <w:r w:rsidR="00877161">
              <w:t>.</w:t>
            </w:r>
            <w:bookmarkStart w:id="0" w:name="_GoBack"/>
            <w:bookmarkEnd w:id="0"/>
          </w:p>
          <w:p w14:paraId="162666FF" w14:textId="77777777" w:rsidR="004D6B19" w:rsidRDefault="004D6B19" w:rsidP="004D6B19"/>
          <w:p w14:paraId="0E6B1835" w14:textId="0B4BCF9C" w:rsidR="008F3A45" w:rsidRDefault="004D6B19" w:rsidP="004D6B19">
            <w:r>
              <w:t>Therefore, t</w:t>
            </w:r>
            <w:r w:rsidR="008324CC">
              <w:t>he Main Success Scenario</w:t>
            </w:r>
            <w:r w:rsidR="008811A2">
              <w:t xml:space="preserve"> and the Alternative Success Scenario</w:t>
            </w:r>
            <w:r w:rsidR="008324CC">
              <w:t xml:space="preserve"> </w:t>
            </w:r>
            <w:r w:rsidR="008811A2">
              <w:t>are</w:t>
            </w:r>
            <w:r w:rsidR="00123E0B">
              <w:t xml:space="preserve"> </w:t>
            </w:r>
            <w:r w:rsidR="00FB6E53">
              <w:t xml:space="preserve">the </w:t>
            </w:r>
            <w:r w:rsidR="008324CC">
              <w:t>only way</w:t>
            </w:r>
            <w:r w:rsidR="008811A2">
              <w:t>s</w:t>
            </w:r>
            <w:r w:rsidR="008324CC">
              <w:t xml:space="preserve"> to successfully logout</w:t>
            </w:r>
            <w:r w:rsidR="00F077A6">
              <w:t xml:space="preserve"> if the user signed in</w:t>
            </w:r>
            <w:r w:rsidR="005802F7">
              <w:t xml:space="preserve"> correctly</w:t>
            </w:r>
            <w:r w:rsidR="00F077A6">
              <w:t>.</w:t>
            </w:r>
          </w:p>
        </w:tc>
      </w:tr>
      <w:tr w:rsidR="008F3A45" w14:paraId="25EE8149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571837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BC90851E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4013B"/>
    <w:multiLevelType w:val="hybridMultilevel"/>
    <w:tmpl w:val="BC90851E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4147"/>
    <w:multiLevelType w:val="hybridMultilevel"/>
    <w:tmpl w:val="83ACED90"/>
    <w:lvl w:ilvl="0" w:tplc="FE78E846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9B230F"/>
    <w:multiLevelType w:val="hybridMultilevel"/>
    <w:tmpl w:val="45A4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41DCA"/>
    <w:rsid w:val="00053139"/>
    <w:rsid w:val="00066A20"/>
    <w:rsid w:val="000736A8"/>
    <w:rsid w:val="00074306"/>
    <w:rsid w:val="00077C6A"/>
    <w:rsid w:val="00092292"/>
    <w:rsid w:val="000C5286"/>
    <w:rsid w:val="000E0CBF"/>
    <w:rsid w:val="000F4A42"/>
    <w:rsid w:val="000F6B02"/>
    <w:rsid w:val="00123E0B"/>
    <w:rsid w:val="00147891"/>
    <w:rsid w:val="00164368"/>
    <w:rsid w:val="001A7273"/>
    <w:rsid w:val="001E1970"/>
    <w:rsid w:val="002070A7"/>
    <w:rsid w:val="00225B16"/>
    <w:rsid w:val="002621C3"/>
    <w:rsid w:val="002A6234"/>
    <w:rsid w:val="002C1614"/>
    <w:rsid w:val="002D73BC"/>
    <w:rsid w:val="0030484A"/>
    <w:rsid w:val="00322FF0"/>
    <w:rsid w:val="00362874"/>
    <w:rsid w:val="00370364"/>
    <w:rsid w:val="00393F17"/>
    <w:rsid w:val="003C4C2A"/>
    <w:rsid w:val="003C4E46"/>
    <w:rsid w:val="003D7BE9"/>
    <w:rsid w:val="003F49AD"/>
    <w:rsid w:val="003F660F"/>
    <w:rsid w:val="003F7E3B"/>
    <w:rsid w:val="004001C0"/>
    <w:rsid w:val="004768A0"/>
    <w:rsid w:val="00496DB4"/>
    <w:rsid w:val="004B2661"/>
    <w:rsid w:val="004D58A2"/>
    <w:rsid w:val="004D6B19"/>
    <w:rsid w:val="004E689C"/>
    <w:rsid w:val="00542172"/>
    <w:rsid w:val="0055660A"/>
    <w:rsid w:val="00571837"/>
    <w:rsid w:val="00576797"/>
    <w:rsid w:val="005802F7"/>
    <w:rsid w:val="005C5705"/>
    <w:rsid w:val="005F65B9"/>
    <w:rsid w:val="00626EE2"/>
    <w:rsid w:val="00634A9B"/>
    <w:rsid w:val="00640235"/>
    <w:rsid w:val="00643D34"/>
    <w:rsid w:val="00661C93"/>
    <w:rsid w:val="0067436D"/>
    <w:rsid w:val="006B1426"/>
    <w:rsid w:val="00707715"/>
    <w:rsid w:val="0071164D"/>
    <w:rsid w:val="00762BBA"/>
    <w:rsid w:val="00781F4B"/>
    <w:rsid w:val="00782859"/>
    <w:rsid w:val="007A3976"/>
    <w:rsid w:val="007A625D"/>
    <w:rsid w:val="007C0116"/>
    <w:rsid w:val="007C5D90"/>
    <w:rsid w:val="008324CC"/>
    <w:rsid w:val="00855FE6"/>
    <w:rsid w:val="00877161"/>
    <w:rsid w:val="008811A2"/>
    <w:rsid w:val="008A158B"/>
    <w:rsid w:val="008A7EA6"/>
    <w:rsid w:val="008C4BB3"/>
    <w:rsid w:val="008C753A"/>
    <w:rsid w:val="008F3A45"/>
    <w:rsid w:val="009517A4"/>
    <w:rsid w:val="0096010D"/>
    <w:rsid w:val="00970B0D"/>
    <w:rsid w:val="009921F4"/>
    <w:rsid w:val="009C4F9F"/>
    <w:rsid w:val="00A04A28"/>
    <w:rsid w:val="00A44BC1"/>
    <w:rsid w:val="00A4534A"/>
    <w:rsid w:val="00A46FB1"/>
    <w:rsid w:val="00A664E2"/>
    <w:rsid w:val="00A86A99"/>
    <w:rsid w:val="00AD371E"/>
    <w:rsid w:val="00AE03B9"/>
    <w:rsid w:val="00B20C37"/>
    <w:rsid w:val="00B45A30"/>
    <w:rsid w:val="00B746C0"/>
    <w:rsid w:val="00C05551"/>
    <w:rsid w:val="00C10CA4"/>
    <w:rsid w:val="00C37A9B"/>
    <w:rsid w:val="00C9423A"/>
    <w:rsid w:val="00CF058B"/>
    <w:rsid w:val="00D21B41"/>
    <w:rsid w:val="00D32A8F"/>
    <w:rsid w:val="00D35703"/>
    <w:rsid w:val="00D632CC"/>
    <w:rsid w:val="00D64C1B"/>
    <w:rsid w:val="00DA3730"/>
    <w:rsid w:val="00E17AA1"/>
    <w:rsid w:val="00E752BF"/>
    <w:rsid w:val="00EA6AFF"/>
    <w:rsid w:val="00F077A6"/>
    <w:rsid w:val="00F81BD7"/>
    <w:rsid w:val="00F85820"/>
    <w:rsid w:val="00F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78</cp:revision>
  <dcterms:created xsi:type="dcterms:W3CDTF">2018-12-18T00:50:00Z</dcterms:created>
  <dcterms:modified xsi:type="dcterms:W3CDTF">2018-12-18T03:17:00Z</dcterms:modified>
</cp:coreProperties>
</file>