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 01_________________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V – V – V – F.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V – V – F – V.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F – V – V – F.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V – F – F – V.</w:t>
      </w:r>
    </w:p>
    <w:p>
      <w:pPr>
        <w:pStyle w:val="NoSpacing"/>
        <w:jc w:val="both"/>
        <w:rPr/>
      </w:pPr>
      <w:r>
        <w:t xml:space="preserve">E. F – F – V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 02________________ (0,4) 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A.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QUESTÃO  03_________________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A. A reafirmação dos dogmas.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B. O relaxamento do celibato.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C. A perseguição às heresias.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D. A moralização do clero. </w:t>
      </w:r>
    </w:p>
    <w:p>
      <w:pPr>
        <w:pStyle w:val="Normal"/>
        <w:rPr>
          <w:rFonts w:eastAsia="Calibri"/>
          <w:lang w:eastAsia="en-US"/>
        </w:rPr>
      </w:pPr>
      <w:r>
        <w:t xml:space="preserve">E. A expansão da fé cristã.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 04________________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Organização do trabalho com base na servidão.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Instauração da relação vassalagem / suserania.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Comércio internacional intenso.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Ausência de poder centralizado.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As cidades perdem sua função econômica.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 05______________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>A. o declínio do particularismo urbano que veio a favorecer o aparecimento das Universidades.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o abuso político cometido pela Companhia de Jesus.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 inadequação das teorias religiosas católicas para com o progresso do capitalismo comercial.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o cerceamento da liberdade de crítica provocado pelo Renascimento Cultural.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 06______________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Sobre a Contra-Reforma é CORRETO afirmar: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A. Apenas III, IV.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B. Apenas I,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Todas estão corretas.</w:t>
      </w:r>
    </w:p>
    <w:p>
      <w:pPr>
        <w:pStyle w:val="Normal"/>
        <w:spacing w:lineRule="auto" w:line="300"/>
        <w:ind w:right="-45" w:hanging="0"/>
        <w:jc w:val="both"/>
        <w:rPr/>
      </w:pPr>
      <w:r>
        <w:t>D. Apenas I, II.</w:t>
      </w:r>
    </w:p>
    <w:p>
      <w:pPr>
        <w:pStyle w:val="Normal"/>
        <w:rPr/>
      </w:pPr>
      <w:r>
        <w:t>E. Apenas II, IV.</w:t>
      </w:r>
    </w:p>
    <w:p>
      <w:pPr>
        <w:pStyle w:val="Normal"/>
        <w:rPr/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 07_________________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ind w:hanging="0"/>
        <w:jc w:val="both"/>
        <w:rPr/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ind w:hanging="0"/>
        <w:jc w:val="both"/>
        <w:rPr/>
      </w:pPr>
      <w:r>
        <w:t xml:space="preserve">O Renascimento é identificado em: </w:t>
      </w:r>
    </w:p>
    <w:p>
      <w:pPr>
        <w:pStyle w:val="Normal"/>
        <w:ind w:hanging="0"/>
        <w:jc w:val="both"/>
        <w:rPr/>
      </w:pPr>
      <w:r>
        <w:t xml:space="preserve">A. somente II e III. </w:t>
      </w:r>
    </w:p>
    <w:p>
      <w:pPr>
        <w:pStyle w:val="Normal"/>
        <w:ind w:hanging="0"/>
        <w:jc w:val="both"/>
        <w:rPr/>
      </w:pPr>
      <w:r>
        <w:t>B. I, II e III.</w:t>
      </w:r>
    </w:p>
    <w:p>
      <w:pPr>
        <w:pStyle w:val="Normal"/>
        <w:ind w:hanging="0"/>
        <w:jc w:val="both"/>
        <w:rPr/>
      </w:pPr>
      <w:r>
        <w:t xml:space="preserve">C. somente I 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D. somente 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E. somente II. </w:t>
      </w:r>
    </w:p>
    <w:p>
      <w:pPr>
        <w:pStyle w:val="Normal"/>
        <w:spacing w:lineRule="auto" w:line="276"/>
        <w:ind w:right="-45" w:hanging="0"/>
        <w:jc w:val="both"/>
        <w:rPr/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 xml:space="preserve">QUESTÃO  08________________ (0,4)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>A. a competência política para centralizar o poder, reservada ao rei, advinha da origem divina da monarquia.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B. a prática do enfeudamento acabou por ampliar os feudos, enfraquecendo o poder político dos senhores;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C. a proteção pessoal dada pelo senhor feudal a seus súditos onerava-lhe as rendas;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D. empobrecimento da nobreza;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E. a soberania estava vinculada a laços de ordem pessoal, tais como a fidelidade e a lealdade ao suserano;</w:t>
      </w:r>
    </w:p>
    <w:p>
      <w:pPr>
        <w:pStyle w:val="Normal"/>
        <w:jc w:val="both"/>
        <w:rPr/>
      </w:pPr>
      <w:r/>
    </w:p>
    <w:p>
      <w:pPr>
        <w:pStyle w:val="Normal"/>
        <w:jc w:val="both"/>
        <w:rPr/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RECUPERAÇÃO PARALELA (RP)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DE HISTÓRIA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QUESTÃO  09_________________ (0,4)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O texto descreve uma das causas, na Europa, da: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consolidação do despotismo esclarecido.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formação do modo de produção asiático.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crise que levou à desintegração do feudalismo.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decadência do comércio que produziu a ruralização.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prosperidade que provocou o processo de industrialização.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/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/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 xml:space="preserve">QUESTÃO  10_________________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As Indulgências eram: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A. absolvições dos pecados de vivos e mortos, concedidas através de cartas vendidas aos fiéis.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B. documentos de compra e venda de cargos e títulos eclesiásticos a qualquer pessoa que os desejasse.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C. proibições de receber o dízimo oferecido pelos fiéis e incentivo à prática da usura pelo alto clero.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D. dispensas, isenções de algumas regras da Igreja Católica ou de votos feitos anteriormente pelos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cartas que permitiam a negociação de relíquias sagradas, usadas por Cristo, Maria ou Santos.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 11_________________ (0,4)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Na transição do Mundo Medieval para o Moderno, teve papel de destaque: </w:t>
      </w:r>
    </w:p>
    <w:p>
      <w:pPr>
        <w:pStyle w:val="Normal"/>
        <w:jc w:val="both"/>
        <w:rPr/>
      </w:pPr>
      <w:r>
        <w:t>A. a Igreja, que acatava o lucro e a usura.</w:t>
      </w:r>
    </w:p>
    <w:p>
      <w:pPr>
        <w:pStyle w:val="Normal"/>
        <w:jc w:val="both"/>
        <w:rPr/>
      </w:pPr>
      <w:r>
        <w:t xml:space="preserve">B. a educação ministrada pelos leigos nos conventos e nas abadias.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C. o processo de ruralização das vilas e dos centros urbanos.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D. o poder político altamente descentralizado.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E. o comércio e o renascimento das cidades.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QUESTÃO  12 _______________ (0,4)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rPr>
          <w:rFonts w:eastAsia="Verdana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br/>
        <w:t>A afirmação do texto relaciona-se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A.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B. à eclosão da Reforma Protestante, que condenava o apoio da Igreja Católica às interpretações científicas dos fenômenos religiosos.   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C. ao fortalecimento das tradições, que afirmavam a identidade entre as raças e a igualdade da capacidade intelectual entre elas.   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D. à finalização da concorrência comercial entre as cidades italianas que disputavam a hegemonia no mar Mediterrâneo.   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E.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QUESTÃO  13_________________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a vocação missionária e a opção pelos pobres, ou seja, a missão de pregar o evangelho e difundir a doutrina especialmente entre aqueles que se achavam destituídos das riquezas terrenas.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B. a salvação pelas obras, ou seja, a redenção por um ato voluntário do indivíduo, que deveria cumprir os mandamentos divinos, praticar a caridade, intensificar orações e peregrinações.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C.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D. a justificação pela fé, ou seja, a fé como meio de obtenção da graça e da salvação.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 14________________ (0,4) 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A. ter valorizado o misticismo, o geocentrismo e as realizações culturais medievais.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B. centrar se no homem, em oposição ao teocentrismo, encarando-o como "medida comum de todas as coisas".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ter uma visão do mundo que recupera a herança grecoromana, utilizando-a como tema de inspiração.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ser um movimento diretamente ligado ao Renascimento, por suas características antropocentristas e individuais.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E. romper os limites religiosos impostos pela Igreja às manifestações culturais.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 15________________ (0,4) 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A. O racionalismo renascentista reforçou o princípio da autoridade da ciência teológica e da tradição medieval.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Os estudiosos do período buscaram apoio na observação, no método experimental e na reflexão racional, valorizando a natureza e o ser humano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E. Houve o resgate, pelos intelectuais renascentistas, dos ideais medievais ligados aos dogmas do catolicismo, sobretudo da concepção teocêntrica de mundo. 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