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>
        <w:t xml:space="preserve">QUESTÃO 04 ________________ (0,4)  </w:t>
      </w:r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 08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Apenas I,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Apenas III,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Apenas I, II.</w:t>
      </w:r>
    </w:p>
    <w:p>
      <w:pPr>
        <w:pStyle w:val="NoSpacing"/>
        <w:jc w:val="both"/>
        <w:rPr/>
      </w:pPr>
      <w:r>
        <w:t>A. Todas estão corretas.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Apenas II, IV.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03 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As cidades perdem sua função econômica.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Organização do trabalho com base na servidão.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Ausência de poder centralizado.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07 ______________ (0,4) 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a inadequação das teorias religiosas católicas para com o progresso do capitalismo comercial.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o declínio do particularismo urbano que veio a favorecer o aparecimento das Universidades.</w:t>
      </w:r>
    </w:p>
    <w:p>
      <w:pPr>
        <w:pStyle w:val="Normal"/>
        <w:rPr>
          <w:rFonts w:eastAsia="Calibri"/>
          <w:lang w:eastAsia="en-US"/>
        </w:rPr>
      </w:pPr>
      <w:r>
        <w:t>A.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D.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 expansão da fé cristã.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O relaxamento do celibato.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formação do modo de produção asiático.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decadência do comércio que produziu a ruralização.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consolidação do despotismo esclarecido.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01 ________________ (0,4) </w:t>
      </w:r>
    </w:p>
    <w:p>
      <w:pPr>
        <w:pStyle w:val="Normal"/>
        <w:rPr/>
      </w:pPr>
      <w:r>
        <w:t>Analise as alternativas abaixo que tratam das características do feudalismo e indique qual delas está incorreta.</w:t>
      </w:r>
    </w:p>
    <w:p>
      <w:pPr>
        <w:pStyle w:val="Normal"/>
        <w:rPr/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06  _______________ (0,4) </w:t>
      </w:r>
    </w:p>
    <w:p>
      <w:pPr>
        <w:pStyle w:val="Normal"/>
        <w:ind w:hanging="0"/>
        <w:jc w:val="both"/>
        <w:rPr/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ind w:hanging="0"/>
        <w:jc w:val="both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ind w:hanging="0"/>
        <w:jc w:val="both"/>
        <w:rPr/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/>
      </w:pPr>
      <w:r>
        <w:t xml:space="preserve">                (Martinho Lutero)</w:t>
      </w:r>
    </w:p>
    <w:p>
      <w:pPr>
        <w:pStyle w:val="Normal"/>
        <w:jc w:val="both"/>
        <w:rPr/>
      </w:pPr>
      <w:r>
        <w:t>As Indulgências eram: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A. documentos de compra e venda de cargos e títulos eclesiásticos a qualquer pessoa que os desejasse.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cartas que permitiam a negociação de relíquias sagradas, usadas por Cristo, Maria ou Santos.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o poder político altamente descentralizado.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a Igreja, que acatava o lucro e a usura.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02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/>
      </w:pPr>
      <w:r>
        <w:t>C. a soberania estava vinculada a laços de ordem pessoal, tais como a fidelidade e a lealdade ao suserano;</w:t>
      </w:r>
    </w:p>
    <w:p>
      <w:pPr>
        <w:pStyle w:val="Normal"/>
        <w:jc w:val="both"/>
        <w:rPr/>
      </w:pPr>
      <w:r>
        <w:t>D. a proteção pessoal dada pelo senhor feudal a seus súditos onerava-lhe as rendas;</w:t>
      </w:r>
    </w:p>
    <w:p>
      <w:pPr>
        <w:pStyle w:val="Normal"/>
        <w:jc w:val="both"/>
        <w:rPr/>
      </w:pPr>
      <w:r>
        <w:t>E.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empobrecimento da nobreza;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15 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eastAsia="Verdana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/>
      </w:pPr>
      <w:r>
        <w:t xml:space="preserve">A.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C.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D.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B.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V – F – F – V.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12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somente II e III.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somente 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somente I e 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I, II e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somente I e III.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14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276"/>
        <w:ind w:right="-45" w:hanging="0"/>
        <w:jc w:val="both"/>
        <w:rPr/>
      </w:pPr>
      <w:r>
        <w:t>A. a justificação pela fé, ou seja, a fé como meio de obtenção da graça e da salvação.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