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Spacing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F – F – V – V.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V – V – F – V.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F – V – V – F.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As Indulgências eram:</w:t>
      </w:r>
    </w:p>
    <w:p>
      <w:pPr>
        <w:pStyle w:val="Normal"/>
        <w:rPr>
          <w:rFonts w:eastAsia="Calibri"/>
          <w:lang w:eastAsia="en-US"/>
        </w:rPr>
      </w:pPr>
      <w:r>
        <w:t>A.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B.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 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br/>
        <w:t>A afirmação do texto relaciona-se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/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ind w:hanging="0"/>
        <w:jc w:val="both"/>
        <w:rPr/>
      </w:pPr>
      <w:r>
        <w:t>B. Ausência de poder centralizado.</w:t>
      </w:r>
    </w:p>
    <w:p>
      <w:pPr>
        <w:pStyle w:val="Normal"/>
        <w:ind w:hanging="0"/>
        <w:jc w:val="both"/>
        <w:rPr/>
      </w:pPr>
      <w:r>
        <w:t>C. Comércio internacional intenso.</w:t>
      </w:r>
    </w:p>
    <w:p>
      <w:pPr>
        <w:pStyle w:val="Normal"/>
        <w:ind w:hanging="0"/>
        <w:jc w:val="both"/>
        <w:rPr/>
      </w:pPr>
      <w:r>
        <w:t>D. Instauração da relação vassalagem / suserania.</w:t>
      </w:r>
    </w:p>
    <w:p>
      <w:pPr>
        <w:pStyle w:val="Normal"/>
        <w:ind w:hanging="0"/>
        <w:jc w:val="both"/>
        <w:rPr/>
      </w:pPr>
      <w:r>
        <w:t>E. As cidades perdem sua função econômica.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08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A. A reafirmação dos dogmas.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C. O relaxamento do celibato.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A expansão da fé cristã.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perseguição às heresias.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09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/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/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10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 texto descreve uma das causas, na Europa, da: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 crise que levou à desintegração do feudalismo.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decadência do comércio que produziu a ruralização.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C.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11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 xml:space="preserve">QUESTÃO 12 ________________ (0,4)  </w:t>
      </w:r>
    </w:p>
    <w:p>
      <w:pPr>
        <w:pStyle w:val="Normal"/>
        <w:jc w:val="both"/>
        <w:rPr/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/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Apenas III,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I, II e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somente I e II.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