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Organização do trabalho com base na servidão.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02 _________________ (0,4)</w:t>
      </w:r>
    </w:p>
    <w:p>
      <w:pPr>
        <w:pStyle w:val="NoSpacing"/>
        <w:jc w:val="both"/>
        <w:rPr/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O texto descreve uma das causas, na Europa, da: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prosperidade que provocou o processo de industrialização.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B. consolidação do despotismo esclarecido.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decadência do comércio que produziu a ruralização.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formação do modo de produção asiático.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crise que levou à desintegração do feudalismo.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03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Apenas I, II.</w:t>
      </w:r>
    </w:p>
    <w:p>
      <w:pPr>
        <w:pStyle w:val="Normal"/>
        <w:rPr>
          <w:rFonts w:eastAsia="Calibri"/>
          <w:lang w:eastAsia="en-US"/>
        </w:rPr>
      </w:pPr>
      <w:r>
        <w:t>B. Apenas III,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C. Apenas 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Todas estão corretas.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Apenas I,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04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o processo de ruralização das vilas e dos centros urbanos.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o comércio e o renascimento das cidades.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a educação ministrada pelos leigos nos conventos e nas abadias.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o poder político altamente descentralizado.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05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proibições de receber o dízimo oferecido pelos fiéis e incentivo à prática da usura pelo alto clero.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absolvições dos pecados de vivos e mortos, concedidas através de cartas vendidas aos fiéis.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 dispensas, isenções de algumas regras da Igreja Católica ou de votos feitos anteriormente pelos fiéis.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cartas que permitiam a negociação de relíquias sagradas, usadas por Cristo, Maria ou Santos.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06 _________________ (0,4)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Considere os itens adiante.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rPr/>
      </w:pPr>
      <w:r>
        <w:t xml:space="preserve">O Renascimento é identificado em: </w:t>
      </w:r>
    </w:p>
    <w:p>
      <w:pPr>
        <w:pStyle w:val="Normal"/>
        <w:rPr/>
      </w:pPr>
      <w:r>
        <w:t xml:space="preserve">A. somente II e III.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somente I e III.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somente I e 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I, II e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somente II. 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QUESTÃO 07  _______________ (0,4) </w:t>
      </w:r>
    </w:p>
    <w:p>
      <w:pPr>
        <w:pStyle w:val="Normal"/>
        <w:ind w:hanging="0"/>
        <w:jc w:val="both"/>
        <w:rPr/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ind w:hanging="0"/>
        <w:jc w:val="both"/>
        <w:rPr/>
      </w:pPr>
      <w:r>
        <w:t>PERRY, Marvin. Tradução de Waltensir Dutra e Silvana Vieira. Civilização ocidental. São Paulo: Martins Fontes, 2002, p. 282.</w:t>
      </w:r>
    </w:p>
    <w:p>
      <w:pPr>
        <w:pStyle w:val="Normal"/>
        <w:ind w:hanging="0"/>
        <w:jc w:val="both"/>
        <w:rPr/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A.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C.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D. à finalização da concorrência comercial entre as cidades italianas que disputavam a hegemonia no mar Mediterrâneo.   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08 _________________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A perseguição às heresias. </w:t>
      </w:r>
    </w:p>
    <w:p>
      <w:pPr>
        <w:pStyle w:val="Normal"/>
        <w:jc w:val="both"/>
        <w:rPr/>
      </w:pPr>
      <w:r>
        <w:t>B. O relaxamento do celibato.</w:t>
      </w:r>
    </w:p>
    <w:p>
      <w:pPr>
        <w:pStyle w:val="Normal"/>
        <w:jc w:val="both"/>
        <w:rPr/>
      </w:pPr>
      <w:r>
        <w:t xml:space="preserve">C. A reafirmação dos dogmas.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A expansão da fé cristã.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A moralização do clero.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QUESTÃO 09 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QUESTÃO 10 _________________ (0,4)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V – F – F – V.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B.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F – F – V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E. V – V – V – F. </w:t>
      </w:r>
    </w:p>
    <w:p>
      <w:pPr>
        <w:pStyle w:val="Normal"/>
        <w:spacing w:lineRule="auto" w:line="300"/>
        <w:ind w:right="-45" w:hanging="0"/>
        <w:jc w:val="both"/>
        <w:rPr/>
      </w:pPr>
      <w:r/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 xml:space="preserve">QUESTÃO 11 ________________ (0,4) 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A. Houve o resgate, pelos intelectuais renascentistas, dos ideais medievais ligados aos dogmas do catolicismo, sobretudo da concepção teocêntrica de mundo.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 Os estudiosos do período buscaram apoio na observação, no método experimental e na reflexão racional, valorizando a natureza e o ser humano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O racionalismo renascentista reforçou o princípio da autoridade da ciência teológica e da tradição medieval.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D.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rPr>
          <w:rFonts w:eastAsia="Verdana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12 ________________ (0,4)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empobrecimento da nobreza;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a prática do enfeudamento acabou por ampliar os feudos, enfraquecendo o poder político dos senhores;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a soberania estava vinculada a laços de ordem pessoal, tais como a fidelidade e a lealdade ao suserano;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 a proteção pessoal dada pelo senhor feudal a seus súditos onerava-lhe as rendas;</w:t>
      </w:r>
    </w:p>
    <w:p>
      <w:pPr>
        <w:pStyle w:val="Normal"/>
        <w:rPr/>
      </w:pPr>
      <w:r>
        <w:t>E.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QUESTÃO 13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romper os limites religiosos impostos pela Igreja às manifestações culturais.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ser um movimento diretamente ligado ao Renascimento, por suas características antropocentristas e individuais.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centrar se no homem, em oposição ao teocentrismo, encarando-o como "medida comum de todas as coisas".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ter valorizado o misticismo, o geocentrismo e as realizações culturais medievais.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ter uma visão do mundo que recupera a herança grecoromana, utilizando-a como tema de inspiração.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QUESTÃO 14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 justificação pela fé, ou seja, a fé como meio de obtenção da graça e da salvação.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o declínio do particularismo urbano que veio a favorecer o aparecimento das Universidades.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o abuso político cometido pela Companhia de Jesus.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o conflito político observado tanto na Alemanha como na França.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 inadequação das teorias religiosas católicas para com o progresso do capitalismo comercial.</w:t>
      </w:r>
    </w:p>
    <w:p>
      <w:pPr>
        <w:pStyle w:val="Normal"/>
        <w:spacing w:lineRule="auto" w:line="276"/>
        <w:ind w:right="-45" w:hanging="0"/>
        <w:jc w:val="both"/>
        <w:rPr/>
      </w:pPr>
      <w:r>
        <w:t>E. o cerceamento da liberdade de crítica provocado pelo Renascimento Cultural.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