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Ata de reunião de 3 de outubro de 2026</w:t>
      </w:r>
    </w:p>
    <w:p>
      <w:pPr/>
      <w:r>
        <w:t>status: ativo</w:t>
      </w:r>
    </w:p>
    <w:p>
      <w:pPr/>
      <w:r>
        <w:t>data_da_reuniao: 2026-10-03</w:t>
      </w:r>
    </w:p>
    <w:p>
      <w:pPr/>
      <w:r>
        <w:t>Participaram Ana e Bruno.</w:t>
      </w:r>
    </w:p>
    <w:p>
      <w:pPr>
        <w:pStyle w:val="Heading1"/>
      </w:pPr>
      <w:r>
        <w:t>Mudança confirmada na reunião</w:t>
      </w:r>
    </w:p>
    <w:p>
      <w:pPr/>
      <w:r>
        <w:t xml:space="preserve">O carrossel sobre ferramentas, </w:t>
      </w:r>
      <w:r>
        <w:rPr>
          <w:rFonts w:ascii="Consolas" w:hAnsi="Consolas"/>
          <w:sz w:val="18"/>
        </w:rPr>
        <w:t>ACT-101</w:t>
      </w:r>
      <w:r>
        <w:t xml:space="preserve">, continua sob responsabilidade de Ana. O prazo para entregar a versão de aprovação mudou de 2026-10-05 para </w:t>
      </w:r>
      <w:r>
        <w:rPr>
          <w:b/>
        </w:rPr>
        <w:t>2026-10-07</w:t>
      </w:r>
      <w:r>
        <w:t>. Bruno aprovará a versão final antes de qualquer publicação. Próximo passo de Ana: fechar o roteiro e enviar para Bruno.</w:t>
      </w:r>
    </w:p>
    <w:p>
      <w:pPr/>
      <w:r>
        <w:t>O prazo antigo na planilha inicial deve permanecer no histórico. Esta ata propõe atualizar o painel de atividades, com revisão humana antes da mudança oficial.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037" w:bottom="108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1433BD"/>
        <w:sz w:val="16"/>
      </w:rPr>
      <w:t xml:space="preserve">LIA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3C485A"/>
        <w:sz w:val="16"/>
      </w:rPr>
      <w:t>LIGA IA UFSCAR     /     CASE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/>
      <w:color w:val="14171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