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5E28" w:rsidRPr="000A48BF" w:rsidRDefault="000A48BF" w:rsidP="000A48BF">
      <w:pPr>
        <w:jc w:val="center"/>
        <w:rPr>
          <w:rFonts w:ascii="Arial" w:hAnsi="Arial" w:cs="Arial"/>
          <w:sz w:val="36"/>
          <w:szCs w:val="36"/>
        </w:rPr>
      </w:pPr>
      <w:r w:rsidRPr="000A48BF">
        <w:rPr>
          <w:rFonts w:ascii="Arial" w:hAnsi="Arial" w:cs="Arial"/>
          <w:sz w:val="36"/>
          <w:szCs w:val="36"/>
        </w:rPr>
        <w:t>Síntese e Análise de Artigo Científico</w:t>
      </w:r>
    </w:p>
    <w:p w:rsidR="000A48BF" w:rsidRPr="000A48BF" w:rsidRDefault="000A48BF" w:rsidP="000A48BF">
      <w:pPr>
        <w:jc w:val="center"/>
        <w:rPr>
          <w:rFonts w:ascii="Arial" w:hAnsi="Arial" w:cs="Arial"/>
          <w:b/>
          <w:sz w:val="32"/>
          <w:szCs w:val="32"/>
        </w:rPr>
      </w:pPr>
      <w:r w:rsidRPr="000A48BF">
        <w:rPr>
          <w:rFonts w:ascii="Arial" w:hAnsi="Arial" w:cs="Arial"/>
          <w:b/>
          <w:sz w:val="32"/>
          <w:szCs w:val="32"/>
        </w:rPr>
        <w:t>TCC</w:t>
      </w:r>
    </w:p>
    <w:p w:rsidR="000A48BF" w:rsidRDefault="000A48BF" w:rsidP="000A48BF">
      <w:pPr>
        <w:jc w:val="center"/>
        <w:rPr>
          <w:rFonts w:ascii="Arial" w:hAnsi="Arial" w:cs="Arial"/>
          <w:b/>
          <w:sz w:val="28"/>
          <w:szCs w:val="28"/>
        </w:rPr>
      </w:pPr>
    </w:p>
    <w:p w:rsidR="000A48BF" w:rsidRDefault="00961F0E" w:rsidP="000A48BF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  <w:t xml:space="preserve"> </w:t>
      </w:r>
      <w:r>
        <w:rPr>
          <w:rFonts w:ascii="Arial" w:hAnsi="Arial" w:cs="Arial"/>
          <w:sz w:val="28"/>
          <w:szCs w:val="28"/>
        </w:rPr>
        <w:t>Arthur Baldo Alves, André Schwartz Filho</w:t>
      </w:r>
      <w:r w:rsidR="00707556">
        <w:rPr>
          <w:rFonts w:ascii="Arial" w:hAnsi="Arial" w:cs="Arial"/>
          <w:sz w:val="28"/>
          <w:szCs w:val="28"/>
        </w:rPr>
        <w:t>,</w:t>
      </w:r>
    </w:p>
    <w:p w:rsidR="00961F0E" w:rsidRPr="00961F0E" w:rsidRDefault="00961F0E" w:rsidP="00961F0E">
      <w:pPr>
        <w:ind w:left="708" w:hanging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Heitor da Silva Casares, Renato Serafim </w:t>
      </w:r>
      <w:proofErr w:type="spellStart"/>
      <w:r>
        <w:rPr>
          <w:rFonts w:ascii="Arial" w:hAnsi="Arial" w:cs="Arial"/>
          <w:sz w:val="28"/>
          <w:szCs w:val="28"/>
        </w:rPr>
        <w:t>Calzzetta</w:t>
      </w:r>
      <w:proofErr w:type="spellEnd"/>
    </w:p>
    <w:p w:rsidR="000A48BF" w:rsidRDefault="000A48BF" w:rsidP="000A48BF">
      <w:pPr>
        <w:jc w:val="both"/>
        <w:rPr>
          <w:rFonts w:ascii="Arial" w:hAnsi="Arial" w:cs="Arial"/>
          <w:b/>
          <w:sz w:val="28"/>
          <w:szCs w:val="28"/>
        </w:rPr>
      </w:pPr>
    </w:p>
    <w:p w:rsidR="000A48BF" w:rsidRDefault="000A48BF" w:rsidP="0041579F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0A48BF">
        <w:rPr>
          <w:rFonts w:ascii="Arial" w:hAnsi="Arial" w:cs="Arial"/>
          <w:b/>
          <w:sz w:val="24"/>
          <w:szCs w:val="24"/>
        </w:rPr>
        <w:t>Artigo escolhido:</w:t>
      </w:r>
      <w:r>
        <w:rPr>
          <w:rFonts w:ascii="Arial" w:hAnsi="Arial" w:cs="Arial"/>
          <w:sz w:val="24"/>
          <w:szCs w:val="24"/>
        </w:rPr>
        <w:t xml:space="preserve"> </w:t>
      </w:r>
      <w:r w:rsidRPr="000A48BF">
        <w:rPr>
          <w:rFonts w:ascii="Arial" w:hAnsi="Arial" w:cs="Arial"/>
          <w:sz w:val="24"/>
          <w:szCs w:val="24"/>
        </w:rPr>
        <w:t>Do pensamento à ação: agentes de IA e os limites éticos da automação</w:t>
      </w:r>
      <w:r>
        <w:rPr>
          <w:rFonts w:ascii="Arial" w:hAnsi="Arial" w:cs="Arial"/>
          <w:sz w:val="24"/>
          <w:szCs w:val="24"/>
        </w:rPr>
        <w:t>.</w:t>
      </w:r>
    </w:p>
    <w:p w:rsidR="000A48BF" w:rsidRDefault="000A48BF" w:rsidP="000A48BF">
      <w:pPr>
        <w:jc w:val="both"/>
        <w:rPr>
          <w:rFonts w:ascii="Arial" w:hAnsi="Arial" w:cs="Arial"/>
          <w:i/>
          <w:iCs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</w:rPr>
        <w:tab/>
      </w:r>
      <w:r w:rsidRPr="000A48BF">
        <w:rPr>
          <w:rFonts w:ascii="Arial" w:hAnsi="Arial" w:cs="Arial"/>
          <w:b/>
          <w:sz w:val="24"/>
          <w:szCs w:val="24"/>
        </w:rPr>
        <w:t>Autor(a):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Nahema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Falleiros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Pr="000A48BF">
        <w:rPr>
          <w:rFonts w:ascii="Arial" w:hAnsi="Arial" w:cs="Arial"/>
          <w:i/>
          <w:iCs/>
          <w:color w:val="000000"/>
          <w:sz w:val="24"/>
          <w:szCs w:val="24"/>
          <w:shd w:val="clear" w:color="auto" w:fill="FFFFFF"/>
        </w:rPr>
        <w:t>pós-doutoranda na Cátedra Oscar Sala do Instituto de Estudos Avançados da USP</w:t>
      </w:r>
      <w:r>
        <w:rPr>
          <w:rFonts w:ascii="Arial" w:hAnsi="Arial" w:cs="Arial"/>
          <w:i/>
          <w:iCs/>
          <w:color w:val="000000"/>
          <w:sz w:val="24"/>
          <w:szCs w:val="24"/>
          <w:shd w:val="clear" w:color="auto" w:fill="FFFFFF"/>
        </w:rPr>
        <w:t>.</w:t>
      </w:r>
    </w:p>
    <w:p w:rsidR="000A48BF" w:rsidRDefault="000A48BF" w:rsidP="000A48B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0A48BF">
        <w:rPr>
          <w:rFonts w:ascii="Arial" w:hAnsi="Arial" w:cs="Arial"/>
          <w:b/>
          <w:sz w:val="24"/>
          <w:szCs w:val="24"/>
        </w:rPr>
        <w:t>Publicado em:</w:t>
      </w:r>
      <w:r>
        <w:rPr>
          <w:rFonts w:ascii="Arial" w:hAnsi="Arial" w:cs="Arial"/>
          <w:sz w:val="24"/>
          <w:szCs w:val="24"/>
        </w:rPr>
        <w:t xml:space="preserve"> 13/01/2026.</w:t>
      </w:r>
    </w:p>
    <w:p w:rsidR="000A48BF" w:rsidRDefault="000A48BF" w:rsidP="000A48B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0A48BF">
        <w:rPr>
          <w:rFonts w:ascii="Arial" w:hAnsi="Arial" w:cs="Arial"/>
          <w:b/>
          <w:sz w:val="24"/>
          <w:szCs w:val="24"/>
        </w:rPr>
        <w:t>Artigo publicado pela Instituição: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USP.</w:t>
      </w:r>
    </w:p>
    <w:p w:rsidR="00D42AAC" w:rsidRPr="00665C5A" w:rsidRDefault="00D42AAC" w:rsidP="00D42A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Link do Artigo:</w:t>
      </w:r>
      <w:r w:rsidR="0041579F">
        <w:rPr>
          <w:rFonts w:ascii="Arial" w:hAnsi="Arial" w:cs="Arial"/>
          <w:b/>
          <w:sz w:val="24"/>
          <w:szCs w:val="24"/>
        </w:rPr>
        <w:t xml:space="preserve"> </w:t>
      </w:r>
      <w:hyperlink r:id="rId6" w:history="1">
        <w:r w:rsidR="0041579F" w:rsidRPr="0007515F">
          <w:rPr>
            <w:rStyle w:val="Hyperlink"/>
            <w:rFonts w:ascii="Arial" w:hAnsi="Arial" w:cs="Arial"/>
            <w:sz w:val="24"/>
            <w:szCs w:val="24"/>
          </w:rPr>
          <w:t>https://jornal.usp.br/artigos/do-pensamento-a-acao-agentes-de-ia-e-os-limites-eticos-da-automacao/</w:t>
        </w:r>
      </w:hyperlink>
    </w:p>
    <w:p w:rsidR="00D42AAC" w:rsidRPr="00D42AAC" w:rsidRDefault="00D42AAC" w:rsidP="000A48BF">
      <w:pPr>
        <w:jc w:val="both"/>
        <w:rPr>
          <w:rFonts w:ascii="Arial" w:hAnsi="Arial" w:cs="Arial"/>
          <w:b/>
          <w:sz w:val="24"/>
          <w:szCs w:val="24"/>
        </w:rPr>
      </w:pPr>
    </w:p>
    <w:p w:rsidR="000A48BF" w:rsidRDefault="000A48BF" w:rsidP="000A48BF">
      <w:pPr>
        <w:jc w:val="both"/>
        <w:rPr>
          <w:rFonts w:ascii="Arial" w:hAnsi="Arial" w:cs="Arial"/>
          <w:sz w:val="24"/>
          <w:szCs w:val="24"/>
        </w:rPr>
      </w:pPr>
    </w:p>
    <w:p w:rsidR="000A48BF" w:rsidRDefault="000A48BF" w:rsidP="000A48BF">
      <w:pPr>
        <w:jc w:val="both"/>
        <w:rPr>
          <w:rFonts w:ascii="Arial" w:hAnsi="Arial" w:cs="Arial"/>
          <w:sz w:val="24"/>
          <w:szCs w:val="24"/>
        </w:rPr>
      </w:pPr>
    </w:p>
    <w:p w:rsidR="000A48BF" w:rsidRDefault="000A48BF" w:rsidP="000A48BF">
      <w:pPr>
        <w:pStyle w:val="Ttulo1"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BB7FD8" w:rsidRPr="00BB7FD8">
        <w:rPr>
          <w:rFonts w:cstheme="majorHAnsi"/>
        </w:rPr>
        <w:t>1</w:t>
      </w:r>
      <w:r w:rsidR="00BB7FD8">
        <w:rPr>
          <w:rFonts w:cstheme="majorHAnsi"/>
        </w:rPr>
        <w:t>.</w:t>
      </w:r>
      <w:r w:rsidR="00BB7FD8">
        <w:rPr>
          <w:rFonts w:ascii="Arial" w:hAnsi="Arial" w:cs="Arial"/>
          <w:sz w:val="24"/>
          <w:szCs w:val="24"/>
        </w:rPr>
        <w:t xml:space="preserve"> </w:t>
      </w:r>
      <w:r>
        <w:t>Objetivo Geral</w:t>
      </w:r>
    </w:p>
    <w:p w:rsidR="000A48BF" w:rsidRDefault="000A48BF" w:rsidP="000A48BF"/>
    <w:p w:rsidR="00017108" w:rsidRPr="00BB7FD8" w:rsidRDefault="00226463" w:rsidP="00BB7FD8">
      <w:pPr>
        <w:rPr>
          <w:rFonts w:ascii="Arial" w:hAnsi="Arial" w:cs="Arial"/>
          <w:sz w:val="24"/>
          <w:szCs w:val="24"/>
        </w:rPr>
      </w:pPr>
      <w:r w:rsidRPr="00BB7FD8">
        <w:rPr>
          <w:rFonts w:ascii="Arial" w:hAnsi="Arial" w:cs="Arial"/>
          <w:sz w:val="24"/>
          <w:szCs w:val="24"/>
        </w:rPr>
        <w:t>A</w:t>
      </w:r>
      <w:r w:rsidR="000A48BF" w:rsidRPr="00BB7FD8">
        <w:rPr>
          <w:rFonts w:ascii="Arial" w:hAnsi="Arial" w:cs="Arial"/>
          <w:sz w:val="24"/>
          <w:szCs w:val="24"/>
        </w:rPr>
        <w:t xml:space="preserve">nalisar a evolução da inteligência artificial </w:t>
      </w:r>
      <w:r w:rsidRPr="00BB7FD8">
        <w:rPr>
          <w:rFonts w:ascii="Arial" w:hAnsi="Arial" w:cs="Arial"/>
          <w:sz w:val="24"/>
          <w:szCs w:val="24"/>
        </w:rPr>
        <w:t xml:space="preserve">(IA) </w:t>
      </w:r>
      <w:r w:rsidR="000A48BF" w:rsidRPr="00BB7FD8">
        <w:rPr>
          <w:rFonts w:ascii="Arial" w:hAnsi="Arial" w:cs="Arial"/>
          <w:sz w:val="24"/>
          <w:szCs w:val="24"/>
        </w:rPr>
        <w:t xml:space="preserve">rumo aos chamados </w:t>
      </w:r>
      <w:r w:rsidRPr="00BB7FD8">
        <w:rPr>
          <w:rFonts w:ascii="Arial" w:hAnsi="Arial" w:cs="Arial"/>
          <w:sz w:val="24"/>
          <w:szCs w:val="24"/>
        </w:rPr>
        <w:t>“</w:t>
      </w:r>
      <w:r w:rsidR="000A48BF" w:rsidRPr="00BB7FD8">
        <w:rPr>
          <w:rFonts w:ascii="Arial" w:hAnsi="Arial" w:cs="Arial"/>
          <w:sz w:val="24"/>
          <w:szCs w:val="24"/>
        </w:rPr>
        <w:t>agentes de IA</w:t>
      </w:r>
      <w:r w:rsidRPr="00BB7FD8">
        <w:rPr>
          <w:rFonts w:ascii="Arial" w:hAnsi="Arial" w:cs="Arial"/>
          <w:sz w:val="24"/>
          <w:szCs w:val="24"/>
        </w:rPr>
        <w:t xml:space="preserve">”, </w:t>
      </w:r>
      <w:r w:rsidR="000A48BF" w:rsidRPr="00BB7FD8">
        <w:rPr>
          <w:rFonts w:ascii="Arial" w:hAnsi="Arial" w:cs="Arial"/>
          <w:sz w:val="24"/>
          <w:szCs w:val="24"/>
        </w:rPr>
        <w:t xml:space="preserve">e problematizar </w:t>
      </w:r>
      <w:r w:rsidRPr="00BB7FD8">
        <w:rPr>
          <w:rFonts w:ascii="Arial" w:hAnsi="Arial" w:cs="Arial"/>
          <w:sz w:val="24"/>
          <w:szCs w:val="24"/>
        </w:rPr>
        <w:t xml:space="preserve">os </w:t>
      </w:r>
      <w:r w:rsidR="000A48BF" w:rsidRPr="00BB7FD8">
        <w:rPr>
          <w:rFonts w:ascii="Arial" w:hAnsi="Arial" w:cs="Arial"/>
          <w:sz w:val="24"/>
          <w:szCs w:val="24"/>
        </w:rPr>
        <w:t>seus impactos técnicos, sociais, éticos e políticos no contexto da automação contemporânea.</w:t>
      </w:r>
    </w:p>
    <w:p w:rsidR="00440049" w:rsidRDefault="00440049" w:rsidP="000A48BF">
      <w:pPr>
        <w:rPr>
          <w:rFonts w:ascii="Arial" w:hAnsi="Arial" w:cs="Arial"/>
          <w:sz w:val="24"/>
          <w:szCs w:val="24"/>
        </w:rPr>
      </w:pPr>
    </w:p>
    <w:p w:rsidR="00440049" w:rsidRDefault="00440049" w:rsidP="00017108">
      <w:pPr>
        <w:pStyle w:val="Ttulo1"/>
      </w:pPr>
      <w:r>
        <w:tab/>
      </w:r>
      <w:r>
        <w:tab/>
      </w:r>
      <w:r w:rsidR="00BB7FD8">
        <w:t xml:space="preserve">2. </w:t>
      </w:r>
      <w:r>
        <w:t>Objetivo Científico</w:t>
      </w:r>
    </w:p>
    <w:p w:rsidR="00440049" w:rsidRDefault="00440049" w:rsidP="00440049"/>
    <w:p w:rsidR="00440049" w:rsidRPr="00440049" w:rsidRDefault="00440049" w:rsidP="00440049">
      <w:pPr>
        <w:pStyle w:val="NormalWeb"/>
        <w:rPr>
          <w:rFonts w:ascii="Arial" w:hAnsi="Arial" w:cs="Arial"/>
        </w:rPr>
      </w:pPr>
      <w:r>
        <w:tab/>
      </w:r>
      <w:r w:rsidRPr="00665C5A">
        <w:rPr>
          <w:rStyle w:val="Ttulo2Char"/>
        </w:rPr>
        <w:t>2.1 Dimensão teórico-conceitual</w:t>
      </w:r>
      <w:r w:rsidRPr="00440049">
        <w:rPr>
          <w:rFonts w:ascii="Arial" w:hAnsi="Arial" w:cs="Arial"/>
        </w:rPr>
        <w:br/>
        <w:t xml:space="preserve">Revisitar a noção clássica de agente racional formulada por </w:t>
      </w:r>
      <w:r w:rsidRPr="00440049">
        <w:rPr>
          <w:rStyle w:val="whitespace-normal"/>
          <w:rFonts w:ascii="Arial" w:hAnsi="Arial" w:cs="Arial"/>
        </w:rPr>
        <w:t>Stuart Russell</w:t>
      </w:r>
      <w:r w:rsidRPr="00440049">
        <w:rPr>
          <w:rFonts w:ascii="Arial" w:hAnsi="Arial" w:cs="Arial"/>
        </w:rPr>
        <w:t xml:space="preserve"> e </w:t>
      </w:r>
      <w:r w:rsidRPr="00440049">
        <w:rPr>
          <w:rStyle w:val="whitespace-normal"/>
          <w:rFonts w:ascii="Arial" w:hAnsi="Arial" w:cs="Arial"/>
        </w:rPr>
        <w:t xml:space="preserve">Peter </w:t>
      </w:r>
      <w:proofErr w:type="spellStart"/>
      <w:r w:rsidRPr="00440049">
        <w:rPr>
          <w:rStyle w:val="whitespace-normal"/>
          <w:rFonts w:ascii="Arial" w:hAnsi="Arial" w:cs="Arial"/>
        </w:rPr>
        <w:t>Norvig</w:t>
      </w:r>
      <w:proofErr w:type="spellEnd"/>
      <w:r w:rsidRPr="00440049">
        <w:rPr>
          <w:rFonts w:ascii="Arial" w:hAnsi="Arial" w:cs="Arial"/>
        </w:rPr>
        <w:t xml:space="preserve">, confrontando-a com a emergência da IA </w:t>
      </w:r>
      <w:proofErr w:type="spellStart"/>
      <w:r w:rsidRPr="00440049">
        <w:rPr>
          <w:rFonts w:ascii="Arial" w:hAnsi="Arial" w:cs="Arial"/>
        </w:rPr>
        <w:t>agêntica</w:t>
      </w:r>
      <w:proofErr w:type="spellEnd"/>
      <w:r w:rsidRPr="00440049">
        <w:rPr>
          <w:rFonts w:ascii="Arial" w:hAnsi="Arial" w:cs="Arial"/>
        </w:rPr>
        <w:t xml:space="preserve"> e com a evolução das arquiteturas (simbólicas, reativas, híbridas e baseadas em aprendizado profundo).</w:t>
      </w:r>
    </w:p>
    <w:p w:rsidR="00440049" w:rsidRPr="00440049" w:rsidRDefault="00440049" w:rsidP="00440049">
      <w:pPr>
        <w:pStyle w:val="NormalWeb"/>
        <w:ind w:firstLine="708"/>
        <w:rPr>
          <w:rFonts w:ascii="Arial" w:hAnsi="Arial" w:cs="Arial"/>
          <w:b/>
        </w:rPr>
      </w:pPr>
      <w:r w:rsidRPr="00665C5A">
        <w:rPr>
          <w:rStyle w:val="Ttulo2Char"/>
        </w:rPr>
        <w:t>2.2 Dimensão técnico-empírica</w:t>
      </w:r>
      <w:r w:rsidRPr="00017108">
        <w:rPr>
          <w:rFonts w:ascii="Arial" w:hAnsi="Arial" w:cs="Arial"/>
          <w:b/>
        </w:rPr>
        <w:br/>
      </w:r>
      <w:r w:rsidRPr="00440049">
        <w:rPr>
          <w:rFonts w:ascii="Arial" w:hAnsi="Arial" w:cs="Arial"/>
        </w:rPr>
        <w:t>Avaliar até que ponto modelos atuais — especialmente os baseados em grandes modelos de linguagem — conseguem sair do regime reativo e operar com autonomia prática em ambientes digitais complexos.</w:t>
      </w:r>
    </w:p>
    <w:p w:rsidR="00440049" w:rsidRDefault="00440049" w:rsidP="00440049">
      <w:pPr>
        <w:pStyle w:val="NormalWeb"/>
        <w:ind w:firstLine="708"/>
        <w:rPr>
          <w:rFonts w:ascii="Arial" w:hAnsi="Arial" w:cs="Arial"/>
        </w:rPr>
      </w:pPr>
      <w:r w:rsidRPr="00665C5A">
        <w:rPr>
          <w:rStyle w:val="Ttulo2Char"/>
        </w:rPr>
        <w:t xml:space="preserve">2.3 Dimensão </w:t>
      </w:r>
      <w:proofErr w:type="spellStart"/>
      <w:r w:rsidRPr="00665C5A">
        <w:rPr>
          <w:rStyle w:val="Ttulo2Char"/>
        </w:rPr>
        <w:t>sociotécnica</w:t>
      </w:r>
      <w:proofErr w:type="spellEnd"/>
      <w:r w:rsidRPr="00665C5A">
        <w:rPr>
          <w:rStyle w:val="Ttulo2Char"/>
        </w:rPr>
        <w:t xml:space="preserve"> e normativa</w:t>
      </w:r>
      <w:r w:rsidRPr="00440049">
        <w:rPr>
          <w:rFonts w:ascii="Arial" w:hAnsi="Arial" w:cs="Arial"/>
        </w:rPr>
        <w:br/>
        <w:t>Examinar como a convergência entre simulação comportamental e automação funcional altera categorias como autoria, responsabilidade, autenticidade e agência humana.</w:t>
      </w:r>
    </w:p>
    <w:p w:rsidR="00017108" w:rsidRDefault="00017108" w:rsidP="00440049">
      <w:pPr>
        <w:pStyle w:val="NormalWeb"/>
        <w:ind w:firstLine="708"/>
        <w:rPr>
          <w:rFonts w:ascii="Arial" w:hAnsi="Arial" w:cs="Arial"/>
        </w:rPr>
      </w:pPr>
    </w:p>
    <w:p w:rsidR="00017108" w:rsidRDefault="00BB7FD8" w:rsidP="00017108">
      <w:pPr>
        <w:pStyle w:val="Ttulo1"/>
        <w:ind w:left="708" w:firstLine="708"/>
      </w:pPr>
      <w:r>
        <w:lastRenderedPageBreak/>
        <w:t xml:space="preserve">3. </w:t>
      </w:r>
      <w:r w:rsidR="00017108">
        <w:t>Metodologia</w:t>
      </w:r>
    </w:p>
    <w:p w:rsidR="00017108" w:rsidRDefault="00017108" w:rsidP="00017108"/>
    <w:p w:rsidR="00BB7FD8" w:rsidRDefault="00017108" w:rsidP="00017108">
      <w:pPr>
        <w:rPr>
          <w:rFonts w:ascii="Arial" w:hAnsi="Arial" w:cs="Arial"/>
          <w:sz w:val="24"/>
          <w:szCs w:val="24"/>
        </w:rPr>
      </w:pPr>
      <w:r>
        <w:tab/>
      </w:r>
      <w:r w:rsidRPr="00017108">
        <w:rPr>
          <w:rFonts w:ascii="Arial" w:hAnsi="Arial" w:cs="Arial"/>
          <w:sz w:val="24"/>
          <w:szCs w:val="24"/>
        </w:rPr>
        <w:t xml:space="preserve">Este artigo adota uma abordagem qualitativa de caráter teórico-analítico. A pesquisa foi desenvolvida a partir de revisão bibliográfica e análise conceitual da literatura clássica e contemporânea sobre inteligência artificial, com ênfase na noção de agente racional formulada por </w:t>
      </w:r>
      <w:r w:rsidRPr="00017108">
        <w:rPr>
          <w:rStyle w:val="whitespace-normal"/>
          <w:rFonts w:ascii="Arial" w:hAnsi="Arial" w:cs="Arial"/>
          <w:sz w:val="24"/>
          <w:szCs w:val="24"/>
        </w:rPr>
        <w:t>Stuart Russell</w:t>
      </w:r>
      <w:r w:rsidRPr="00017108">
        <w:rPr>
          <w:rFonts w:ascii="Arial" w:hAnsi="Arial" w:cs="Arial"/>
          <w:sz w:val="24"/>
          <w:szCs w:val="24"/>
        </w:rPr>
        <w:t xml:space="preserve"> e </w:t>
      </w:r>
      <w:r w:rsidRPr="00017108">
        <w:rPr>
          <w:rStyle w:val="whitespace-normal"/>
          <w:rFonts w:ascii="Arial" w:hAnsi="Arial" w:cs="Arial"/>
          <w:sz w:val="24"/>
          <w:szCs w:val="24"/>
        </w:rPr>
        <w:t xml:space="preserve">Peter </w:t>
      </w:r>
      <w:proofErr w:type="spellStart"/>
      <w:r w:rsidRPr="00017108">
        <w:rPr>
          <w:rStyle w:val="whitespace-normal"/>
          <w:rFonts w:ascii="Arial" w:hAnsi="Arial" w:cs="Arial"/>
          <w:sz w:val="24"/>
          <w:szCs w:val="24"/>
        </w:rPr>
        <w:t>Norvig</w:t>
      </w:r>
      <w:proofErr w:type="spellEnd"/>
      <w:r w:rsidRPr="00017108">
        <w:rPr>
          <w:rFonts w:ascii="Arial" w:hAnsi="Arial" w:cs="Arial"/>
          <w:sz w:val="24"/>
          <w:szCs w:val="24"/>
        </w:rPr>
        <w:t>.</w:t>
      </w:r>
    </w:p>
    <w:p w:rsidR="00BF3EBE" w:rsidRPr="00BB7FD8" w:rsidRDefault="00BB7FD8" w:rsidP="00BF3EBE">
      <w:pPr>
        <w:pStyle w:val="NormalWeb"/>
        <w:ind w:firstLine="708"/>
        <w:rPr>
          <w:rFonts w:ascii="Arial" w:hAnsi="Arial" w:cs="Arial"/>
        </w:rPr>
      </w:pPr>
      <w:r w:rsidRPr="00665C5A">
        <w:rPr>
          <w:rStyle w:val="Ttulo2Char"/>
        </w:rPr>
        <w:t>3.1 Revisão bibliográfica</w:t>
      </w:r>
      <w:r w:rsidR="00BF3EBE">
        <w:rPr>
          <w:rFonts w:ascii="Arial" w:hAnsi="Arial" w:cs="Arial"/>
        </w:rPr>
        <w:br/>
        <w:t xml:space="preserve">Foi feita uma revisão bibliográfica </w:t>
      </w:r>
      <w:r w:rsidR="00BF3EBE" w:rsidRPr="00BB7FD8">
        <w:rPr>
          <w:rFonts w:ascii="Arial" w:hAnsi="Arial" w:cs="Arial"/>
        </w:rPr>
        <w:t xml:space="preserve">de obras fundamentais da ciência da computação e de estudos contemporâneos sobre IA generativa e IA </w:t>
      </w:r>
      <w:proofErr w:type="spellStart"/>
      <w:r w:rsidR="00BF3EBE" w:rsidRPr="00BB7FD8">
        <w:rPr>
          <w:rFonts w:ascii="Arial" w:hAnsi="Arial" w:cs="Arial"/>
        </w:rPr>
        <w:t>agêntica</w:t>
      </w:r>
      <w:proofErr w:type="spellEnd"/>
      <w:r w:rsidR="00BF3EBE" w:rsidRPr="00BB7FD8">
        <w:rPr>
          <w:rFonts w:ascii="Arial" w:hAnsi="Arial" w:cs="Arial"/>
        </w:rPr>
        <w:t>;</w:t>
      </w:r>
    </w:p>
    <w:p w:rsidR="00BF3EBE" w:rsidRPr="00BF3EBE" w:rsidRDefault="00BB7FD8" w:rsidP="00BF3EBE">
      <w:pPr>
        <w:pStyle w:val="NormalWeb"/>
        <w:ind w:firstLine="708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665C5A">
        <w:rPr>
          <w:rStyle w:val="Ttulo2Char"/>
        </w:rPr>
        <w:t>3.2 Análise conceitual</w:t>
      </w:r>
      <w:r w:rsidR="00BF3EBE">
        <w:rPr>
          <w:rStyle w:val="Ttulo2Char"/>
        </w:rPr>
        <w:br/>
      </w:r>
      <w:r w:rsidR="00BF3EBE">
        <w:rPr>
          <w:rFonts w:ascii="Arial" w:hAnsi="Arial" w:cs="Arial"/>
        </w:rPr>
        <w:t>Foi feita uma análise conceitual</w:t>
      </w:r>
      <w:r w:rsidR="00BF3EBE" w:rsidRPr="00BB7FD8">
        <w:rPr>
          <w:rFonts w:ascii="Arial" w:hAnsi="Arial" w:cs="Arial"/>
        </w:rPr>
        <w:t xml:space="preserve"> voltada à reconstrução da noção de agente artificial e à distinção entre simulação do pensamento e simulação da ação;</w:t>
      </w:r>
    </w:p>
    <w:p w:rsidR="00BF3EBE" w:rsidRPr="00BF3EBE" w:rsidRDefault="00BB7FD8" w:rsidP="00BF3EBE">
      <w:pPr>
        <w:pStyle w:val="NormalWeb"/>
        <w:ind w:firstLine="708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gramStart"/>
      <w:r w:rsidRPr="00665C5A">
        <w:rPr>
          <w:rStyle w:val="Ttulo2Char"/>
        </w:rPr>
        <w:t>3.3  Análise</w:t>
      </w:r>
      <w:proofErr w:type="gramEnd"/>
      <w:r w:rsidRPr="00665C5A">
        <w:rPr>
          <w:rStyle w:val="Ttulo2Char"/>
        </w:rPr>
        <w:t xml:space="preserve"> crítico-</w:t>
      </w:r>
      <w:proofErr w:type="spellStart"/>
      <w:r w:rsidRPr="00665C5A">
        <w:rPr>
          <w:rStyle w:val="Ttulo2Char"/>
        </w:rPr>
        <w:t>sociotécnica</w:t>
      </w:r>
      <w:proofErr w:type="spellEnd"/>
      <w:r w:rsidR="00BF3EBE">
        <w:rPr>
          <w:rStyle w:val="Ttulo2Char"/>
        </w:rPr>
        <w:br/>
      </w:r>
      <w:r w:rsidR="00BF3EBE">
        <w:rPr>
          <w:rFonts w:ascii="Arial" w:hAnsi="Arial" w:cs="Arial"/>
        </w:rPr>
        <w:t>A análise crítico-</w:t>
      </w:r>
      <w:proofErr w:type="spellStart"/>
      <w:r w:rsidR="00BF3EBE">
        <w:rPr>
          <w:rFonts w:ascii="Arial" w:hAnsi="Arial" w:cs="Arial"/>
        </w:rPr>
        <w:t>sociotécnica</w:t>
      </w:r>
      <w:proofErr w:type="spellEnd"/>
      <w:r w:rsidR="00BF3EBE" w:rsidRPr="00BB7FD8">
        <w:rPr>
          <w:rFonts w:ascii="Arial" w:hAnsi="Arial" w:cs="Arial"/>
        </w:rPr>
        <w:t xml:space="preserve"> </w:t>
      </w:r>
      <w:r w:rsidR="00BF3EBE">
        <w:rPr>
          <w:rFonts w:ascii="Arial" w:hAnsi="Arial" w:cs="Arial"/>
        </w:rPr>
        <w:t>examina</w:t>
      </w:r>
      <w:r w:rsidR="00BF3EBE" w:rsidRPr="00BB7FD8">
        <w:rPr>
          <w:rFonts w:ascii="Arial" w:hAnsi="Arial" w:cs="Arial"/>
        </w:rPr>
        <w:t xml:space="preserve"> as implicações estruturais, éticas e políticas da convergência entre automação funcional e simulação comportamental.</w:t>
      </w:r>
    </w:p>
    <w:p w:rsidR="00BF3EBE" w:rsidRDefault="00BF3EBE" w:rsidP="00BB7FD8">
      <w:pPr>
        <w:pStyle w:val="NormalWeb"/>
        <w:ind w:firstLine="708"/>
        <w:rPr>
          <w:rFonts w:ascii="Arial" w:hAnsi="Arial" w:cs="Arial"/>
        </w:rPr>
      </w:pPr>
    </w:p>
    <w:p w:rsidR="00BB7FD8" w:rsidRDefault="00BB7FD8" w:rsidP="00BB7FD8">
      <w:pPr>
        <w:pStyle w:val="Ttulo1"/>
        <w:ind w:left="708" w:firstLine="708"/>
      </w:pPr>
      <w:r>
        <w:t>4. Conclusão</w:t>
      </w:r>
    </w:p>
    <w:p w:rsidR="00BB7FD8" w:rsidRDefault="00BB7FD8" w:rsidP="00BB7FD8">
      <w:bookmarkStart w:id="0" w:name="_GoBack"/>
      <w:bookmarkEnd w:id="0"/>
    </w:p>
    <w:p w:rsidR="00665C5A" w:rsidRDefault="00665C5A" w:rsidP="00BB7FD8">
      <w:pPr>
        <w:rPr>
          <w:rFonts w:ascii="Arial" w:hAnsi="Arial" w:cs="Arial"/>
          <w:sz w:val="24"/>
          <w:szCs w:val="24"/>
        </w:rPr>
      </w:pPr>
      <w:r>
        <w:tab/>
      </w:r>
      <w:r w:rsidRPr="00665C5A">
        <w:rPr>
          <w:rFonts w:ascii="Arial" w:hAnsi="Arial" w:cs="Arial"/>
          <w:sz w:val="24"/>
          <w:szCs w:val="24"/>
        </w:rPr>
        <w:t xml:space="preserve">A IA </w:t>
      </w:r>
      <w:proofErr w:type="spellStart"/>
      <w:r w:rsidRPr="00665C5A">
        <w:rPr>
          <w:rFonts w:ascii="Arial" w:hAnsi="Arial" w:cs="Arial"/>
          <w:sz w:val="24"/>
          <w:szCs w:val="24"/>
        </w:rPr>
        <w:t>agêntica</w:t>
      </w:r>
      <w:proofErr w:type="spellEnd"/>
      <w:r w:rsidRPr="00665C5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nasce</w:t>
      </w:r>
      <w:r w:rsidRPr="00665C5A">
        <w:rPr>
          <w:rFonts w:ascii="Arial" w:hAnsi="Arial" w:cs="Arial"/>
          <w:sz w:val="24"/>
          <w:szCs w:val="24"/>
        </w:rPr>
        <w:t xml:space="preserve"> como um passo além da IA generativa, tentando não </w:t>
      </w:r>
      <w:r>
        <w:rPr>
          <w:rFonts w:ascii="Arial" w:hAnsi="Arial" w:cs="Arial"/>
          <w:sz w:val="24"/>
          <w:szCs w:val="24"/>
        </w:rPr>
        <w:t>só imitar</w:t>
      </w:r>
      <w:r w:rsidRPr="00665C5A">
        <w:rPr>
          <w:rFonts w:ascii="Arial" w:hAnsi="Arial" w:cs="Arial"/>
          <w:sz w:val="24"/>
          <w:szCs w:val="24"/>
        </w:rPr>
        <w:t xml:space="preserve"> o que pensamos, mas agir por conta própria. Mesmo assim, ainda enfrenta limitações técnicas e não consegue realizar uma automação total das tarefas digitais. Além disso, a linha entre o que é feito por humanos e por máquinas fica cada vez mais </w:t>
      </w:r>
      <w:r>
        <w:rPr>
          <w:rFonts w:ascii="Arial" w:hAnsi="Arial" w:cs="Arial"/>
          <w:sz w:val="24"/>
          <w:szCs w:val="24"/>
        </w:rPr>
        <w:t>leve</w:t>
      </w:r>
      <w:r w:rsidRPr="00665C5A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causando</w:t>
      </w:r>
      <w:r w:rsidRPr="00665C5A">
        <w:rPr>
          <w:rFonts w:ascii="Arial" w:hAnsi="Arial" w:cs="Arial"/>
          <w:sz w:val="24"/>
          <w:szCs w:val="24"/>
        </w:rPr>
        <w:t xml:space="preserve"> preocupações sobre autenticidade, responsabilidade e privacidade. Sem falar que a tecnologia depende de cadeias de produção e trabalho humano muitas vezes exploratório, o que mostra que a IA não é neutra. Assim, embora não tenha alcançado sua promessa de autonomia, a IA </w:t>
      </w:r>
      <w:proofErr w:type="spellStart"/>
      <w:r w:rsidRPr="00665C5A">
        <w:rPr>
          <w:rFonts w:ascii="Arial" w:hAnsi="Arial" w:cs="Arial"/>
          <w:sz w:val="24"/>
          <w:szCs w:val="24"/>
        </w:rPr>
        <w:t>agêntica</w:t>
      </w:r>
      <w:proofErr w:type="spellEnd"/>
      <w:r w:rsidRPr="00665C5A">
        <w:rPr>
          <w:rFonts w:ascii="Arial" w:hAnsi="Arial" w:cs="Arial"/>
          <w:sz w:val="24"/>
          <w:szCs w:val="24"/>
        </w:rPr>
        <w:t xml:space="preserve"> marca um estágio importante que </w:t>
      </w:r>
      <w:r w:rsidR="00BF3EBE">
        <w:rPr>
          <w:rFonts w:ascii="Arial" w:hAnsi="Arial" w:cs="Arial"/>
          <w:sz w:val="24"/>
          <w:szCs w:val="24"/>
        </w:rPr>
        <w:t>precisa de</w:t>
      </w:r>
      <w:r w:rsidRPr="00665C5A">
        <w:rPr>
          <w:rFonts w:ascii="Arial" w:hAnsi="Arial" w:cs="Arial"/>
          <w:sz w:val="24"/>
          <w:szCs w:val="24"/>
        </w:rPr>
        <w:t xml:space="preserve"> atenção aos efeitos sociais, éticos e práticos dessa tecnologia.</w:t>
      </w:r>
    </w:p>
    <w:p w:rsidR="00C35D17" w:rsidRDefault="00C35D17" w:rsidP="00BB7FD8">
      <w:pPr>
        <w:rPr>
          <w:rFonts w:ascii="Arial" w:hAnsi="Arial" w:cs="Arial"/>
          <w:sz w:val="24"/>
          <w:szCs w:val="24"/>
        </w:rPr>
      </w:pPr>
    </w:p>
    <w:p w:rsidR="00BB7FD8" w:rsidRPr="00BB7FD8" w:rsidRDefault="00BB7FD8" w:rsidP="00BB7FD8">
      <w:r>
        <w:tab/>
      </w:r>
      <w:r>
        <w:tab/>
      </w:r>
    </w:p>
    <w:p w:rsidR="00BB7FD8" w:rsidRPr="00017108" w:rsidRDefault="00BB7FD8" w:rsidP="00017108">
      <w:pPr>
        <w:rPr>
          <w:rFonts w:ascii="Arial" w:hAnsi="Arial" w:cs="Arial"/>
          <w:sz w:val="24"/>
          <w:szCs w:val="24"/>
        </w:rPr>
      </w:pPr>
    </w:p>
    <w:p w:rsidR="00440049" w:rsidRPr="00440049" w:rsidRDefault="00440049" w:rsidP="00440049">
      <w:pPr>
        <w:rPr>
          <w:rFonts w:ascii="Arial" w:hAnsi="Arial" w:cs="Arial"/>
          <w:sz w:val="24"/>
          <w:szCs w:val="24"/>
        </w:rPr>
      </w:pPr>
    </w:p>
    <w:p w:rsidR="00440049" w:rsidRDefault="00440049" w:rsidP="00440049"/>
    <w:p w:rsidR="00440049" w:rsidRPr="00440049" w:rsidRDefault="00440049" w:rsidP="00440049">
      <w:r>
        <w:tab/>
      </w:r>
      <w:r>
        <w:tab/>
      </w:r>
      <w:r>
        <w:tab/>
      </w:r>
    </w:p>
    <w:p w:rsidR="000A48BF" w:rsidRPr="000A48BF" w:rsidRDefault="000A48BF" w:rsidP="000A48BF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0A48BF" w:rsidRDefault="000A48BF" w:rsidP="000A48BF">
      <w:pPr>
        <w:jc w:val="both"/>
        <w:rPr>
          <w:rFonts w:ascii="Arial" w:hAnsi="Arial" w:cs="Arial"/>
          <w:sz w:val="24"/>
          <w:szCs w:val="24"/>
        </w:rPr>
      </w:pPr>
    </w:p>
    <w:p w:rsidR="000A48BF" w:rsidRDefault="000A48BF" w:rsidP="000A48BF">
      <w:pPr>
        <w:jc w:val="both"/>
        <w:rPr>
          <w:rFonts w:ascii="Arial" w:hAnsi="Arial" w:cs="Arial"/>
          <w:sz w:val="24"/>
          <w:szCs w:val="24"/>
        </w:rPr>
      </w:pPr>
    </w:p>
    <w:p w:rsidR="000A48BF" w:rsidRDefault="000A48BF" w:rsidP="000A48BF">
      <w:pPr>
        <w:jc w:val="both"/>
        <w:rPr>
          <w:rFonts w:ascii="Arial" w:hAnsi="Arial" w:cs="Arial"/>
          <w:sz w:val="24"/>
          <w:szCs w:val="24"/>
        </w:rPr>
      </w:pPr>
    </w:p>
    <w:p w:rsidR="000A48BF" w:rsidRDefault="000A48BF" w:rsidP="000A48BF">
      <w:pPr>
        <w:jc w:val="both"/>
        <w:rPr>
          <w:rFonts w:ascii="Arial" w:hAnsi="Arial" w:cs="Arial"/>
          <w:sz w:val="24"/>
          <w:szCs w:val="24"/>
        </w:rPr>
      </w:pPr>
    </w:p>
    <w:p w:rsidR="000A48BF" w:rsidRPr="000A48BF" w:rsidRDefault="000A48BF" w:rsidP="000A48B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sectPr w:rsidR="000A48BF" w:rsidRPr="000A48BF" w:rsidSect="000A48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0425F1"/>
    <w:multiLevelType w:val="multilevel"/>
    <w:tmpl w:val="B0D44C2C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170" w:hanging="465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  <w:sz w:val="28"/>
      </w:rPr>
    </w:lvl>
  </w:abstractNum>
  <w:abstractNum w:abstractNumId="1" w15:restartNumberingAfterBreak="0">
    <w:nsid w:val="7EFD05DD"/>
    <w:multiLevelType w:val="multilevel"/>
    <w:tmpl w:val="4EBE2D4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3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BF"/>
    <w:rsid w:val="00017108"/>
    <w:rsid w:val="000A48BF"/>
    <w:rsid w:val="00226463"/>
    <w:rsid w:val="00365E28"/>
    <w:rsid w:val="0041579F"/>
    <w:rsid w:val="00440049"/>
    <w:rsid w:val="00665C5A"/>
    <w:rsid w:val="006F1F19"/>
    <w:rsid w:val="00707556"/>
    <w:rsid w:val="00961F0E"/>
    <w:rsid w:val="00B62036"/>
    <w:rsid w:val="00BB7FD8"/>
    <w:rsid w:val="00BF3EBE"/>
    <w:rsid w:val="00C35D17"/>
    <w:rsid w:val="00D4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D67E6"/>
  <w15:chartTrackingRefBased/>
  <w15:docId w15:val="{8376012C-CDB7-4293-9BD1-B0167A639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48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171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4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44004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40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40049"/>
    <w:rPr>
      <w:b/>
      <w:bCs/>
    </w:rPr>
  </w:style>
  <w:style w:type="character" w:customStyle="1" w:styleId="whitespace-normal">
    <w:name w:val="whitespace-normal"/>
    <w:basedOn w:val="Fontepargpadro"/>
    <w:rsid w:val="00440049"/>
  </w:style>
  <w:style w:type="character" w:customStyle="1" w:styleId="Ttulo2Char">
    <w:name w:val="Título 2 Char"/>
    <w:basedOn w:val="Fontepargpadro"/>
    <w:link w:val="Ttulo2"/>
    <w:uiPriority w:val="9"/>
    <w:rsid w:val="000171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961F0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61F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23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jornal.usp.br/artigos/do-pensamento-a-acao-agentes-de-ia-e-os-limites-eticos-da-automaca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C25AD-750C-47DD-BB51-59B8F618A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502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7</cp:revision>
  <dcterms:created xsi:type="dcterms:W3CDTF">2026-02-19T19:27:00Z</dcterms:created>
  <dcterms:modified xsi:type="dcterms:W3CDTF">2026-02-20T17:43:00Z</dcterms:modified>
</cp:coreProperties>
</file>