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Relatorio Tecnico - Regiao 12</w:t>
      </w:r>
    </w:p>
    <w:p>
      <w:pPr>
        <w:pStyle w:val="ListParagraph"/>
        <w:numPr>
          <w:ilvl w:val="0"/>
          <w:numId w:val="1"/>
        </w:numPr>
      </w:pPr>
      <w:r>
        <w:t xml:space="preserve">Competencia: 2025-12</w:t>
      </w:r>
    </w:p>
    <w:p>
      <w:pPr>
        <w:pStyle w:val="ListParagraph"/>
        <w:numPr>
          <w:ilvl w:val="0"/>
          <w:numId w:val="1"/>
        </w:numPr>
      </w:pPr>
      <w:r>
        <w:t xml:space="preserve">Gerado em: 2026-02-15T22:12:28.167Z</w:t>
      </w:r>
    </w:p>
    <w:p/>
    <w:p>
      <w:pPr>
        <w:pStyle w:val="Heading1"/>
      </w:pPr>
      <w:r>
        <w:t xml:space="preserve">Indicadores</w:t>
      </w:r>
    </w:p>
    <w:p>
      <w:pPr>
        <w:pStyle w:val="ListParagraph"/>
        <w:numPr>
          <w:ilvl w:val="0"/>
          <w:numId w:val="1"/>
        </w:numPr>
      </w:pPr>
      <w:r>
        <w:t xml:space="preserve">Total de trechos: 57</w:t>
      </w:r>
    </w:p>
    <w:p>
      <w:pPr>
        <w:pStyle w:val="ListParagraph"/>
        <w:numPr>
          <w:ilvl w:val="0"/>
          <w:numId w:val="1"/>
        </w:numPr>
      </w:pPr>
      <w:r>
        <w:t xml:space="preserve">Total de extensao (km): 1136.28</w:t>
      </w:r>
    </w:p>
    <w:p>
      <w:pPr>
        <w:pStyle w:val="ListParagraph"/>
        <w:numPr>
          <w:ilvl w:val="0"/>
          <w:numId w:val="1"/>
        </w:numPr>
      </w:pPr>
      <w:r>
        <w:t xml:space="preserve">Programados no mes: 0</w:t>
      </w:r>
    </w:p>
    <w:p>
      <w:pPr>
        <w:pStyle w:val="ListParagraph"/>
        <w:numPr>
          <w:ilvl w:val="0"/>
          <w:numId w:val="1"/>
        </w:numPr>
      </w:pPr>
      <w:r>
        <w:t xml:space="preserve">Nao programados no mes: 57</w:t>
      </w:r>
    </w:p>
    <w:p>
      <w:pPr>
        <w:pStyle w:val="ListParagraph"/>
        <w:numPr>
          <w:ilvl w:val="0"/>
          <w:numId w:val="1"/>
        </w:numPr>
      </w:pPr>
      <w:r>
        <w:t xml:space="preserve">Percentual programados: 0%</w:t>
      </w:r>
    </w:p>
    <w:p/>
    <w:p>
      <w:pPr>
        <w:pStyle w:val="Heading1"/>
      </w:pPr>
      <w:r>
        <w:t xml:space="preserve">Distribuicao por Tipo de Fonte</w:t>
      </w:r>
    </w:p>
    <w:p>
      <w:pPr>
        <w:pStyle w:val="ListParagraph"/>
        <w:numPr>
          <w:ilvl w:val="0"/>
          <w:numId w:val="1"/>
        </w:numPr>
      </w:pPr>
      <w:r>
        <w:t xml:space="preserve">PAV: 32 trechos / 559.60 km</w:t>
      </w:r>
    </w:p>
    <w:p>
      <w:pPr>
        <w:pStyle w:val="ListParagraph"/>
        <w:numPr>
          <w:ilvl w:val="0"/>
          <w:numId w:val="1"/>
        </w:numPr>
      </w:pPr>
      <w:r>
        <w:t xml:space="preserve">NAO_PAV: 25 trechos / 576.68 km</w:t>
      </w:r>
    </w:p>
    <w:p/>
    <w:p>
      <w:pPr>
        <w:pStyle w:val="Heading1"/>
      </w:pPr>
      <w:r>
        <w:t xml:space="preserve">Top SRE por KM</w:t>
      </w:r>
    </w:p>
    <w:p>
      <w:pPr>
        <w:pStyle w:val="ListParagraph"/>
        <w:numPr>
          <w:ilvl w:val="0"/>
          <w:numId w:val="1"/>
        </w:numPr>
      </w:pPr>
      <w:r>
        <w:t xml:space="preserve">280ETO0150: 76.28 km</w:t>
      </w:r>
    </w:p>
    <w:p>
      <w:pPr>
        <w:pStyle w:val="ListParagraph"/>
        <w:numPr>
          <w:ilvl w:val="0"/>
          <w:numId w:val="1"/>
        </w:numPr>
      </w:pPr>
      <w:r>
        <w:t xml:space="preserve">486ETO0010: 63.93 km</w:t>
      </w:r>
    </w:p>
    <w:p>
      <w:pPr>
        <w:pStyle w:val="ListParagraph"/>
        <w:numPr>
          <w:ilvl w:val="0"/>
          <w:numId w:val="1"/>
        </w:numPr>
      </w:pPr>
      <w:r>
        <w:t xml:space="preserve">491ETO0010: 60.31 km</w:t>
      </w:r>
    </w:p>
    <w:p>
      <w:pPr>
        <w:pStyle w:val="ListParagraph"/>
        <w:numPr>
          <w:ilvl w:val="0"/>
          <w:numId w:val="1"/>
        </w:numPr>
      </w:pPr>
      <w:r>
        <w:t xml:space="preserve">296ETO0220: 54.94 km</w:t>
      </w:r>
    </w:p>
    <w:p>
      <w:pPr>
        <w:pStyle w:val="ListParagraph"/>
        <w:numPr>
          <w:ilvl w:val="0"/>
          <w:numId w:val="1"/>
        </w:numPr>
      </w:pPr>
      <w:r>
        <w:t xml:space="preserve">280ETO0180: 52.93 km</w:t>
      </w:r>
    </w:p>
    <w:p>
      <w:pPr>
        <w:pStyle w:val="ListParagraph"/>
        <w:numPr>
          <w:ilvl w:val="0"/>
          <w:numId w:val="1"/>
        </w:numPr>
      </w:pPr>
      <w:r>
        <w:t xml:space="preserve">296ETO0260: 51.63 km</w:t>
      </w:r>
    </w:p>
    <w:p>
      <w:pPr>
        <w:pStyle w:val="ListParagraph"/>
        <w:numPr>
          <w:ilvl w:val="0"/>
          <w:numId w:val="1"/>
        </w:numPr>
      </w:pPr>
      <w:r>
        <w:t xml:space="preserve">296ETO0310: 46.38 km</w:t>
      </w:r>
    </w:p>
    <w:p>
      <w:pPr>
        <w:pStyle w:val="ListParagraph"/>
        <w:numPr>
          <w:ilvl w:val="0"/>
          <w:numId w:val="1"/>
        </w:numPr>
      </w:pPr>
      <w:r>
        <w:t xml:space="preserve">490ETO0020: 46.31 km</w:t>
      </w:r>
    </w:p>
    <w:p>
      <w:pPr>
        <w:pStyle w:val="ListParagraph"/>
        <w:numPr>
          <w:ilvl w:val="0"/>
          <w:numId w:val="1"/>
        </w:numPr>
      </w:pPr>
      <w:r>
        <w:t xml:space="preserve">373ETO0130: 39.40 km</w:t>
      </w:r>
    </w:p>
    <w:p>
      <w:pPr>
        <w:pStyle w:val="ListParagraph"/>
        <w:numPr>
          <w:ilvl w:val="0"/>
          <w:numId w:val="1"/>
        </w:numPr>
      </w:pPr>
      <w:r>
        <w:t xml:space="preserve">387ETO0170: 37.42 km</w:t>
      </w:r>
    </w:p>
    <w:p/>
    <w:p>
      <w:pPr>
        <w:pStyle w:val="Heading1"/>
      </w:pPr>
      <w:r>
        <w:t xml:space="preserve">Inconsistencias de Importacao</w:t>
      </w:r>
    </w:p>
    <w:p>
      <w:pPr>
        <w:pStyle w:val="ListParagraph"/>
        <w:numPr>
          <w:ilvl w:val="0"/>
          <w:numId w:val="1"/>
        </w:numPr>
      </w:pPr>
      <w:r>
        <w:t xml:space="preserve">Total de importacoes: 12</w:t>
      </w:r>
    </w:p>
    <w:p>
      <w:pPr>
        <w:pStyle w:val="ListParagraph"/>
        <w:numPr>
          <w:ilvl w:val="0"/>
          <w:numId w:val="1"/>
        </w:numPr>
      </w:pPr>
      <w:r>
        <w:t xml:space="preserve">Importacoes com erro: 0</w:t>
      </w:r>
    </w:p>
    <w:p>
      <w:pPr>
        <w:pStyle w:val="ListParagraph"/>
        <w:numPr>
          <w:ilvl w:val="0"/>
          <w:numId w:val="1"/>
        </w:numPr>
      </w:pPr>
      <w:r>
        <w:t xml:space="preserve">Total de erros: 0</w:t>
      </w:r>
    </w:p>
    <w:p/>
    <w:p>
      <w:pPr>
        <w:pStyle w:val="Heading1"/>
      </w:pPr>
      <w:r>
        <w:t xml:space="preserve">Observacoes Automaticas</w:t>
      </w:r>
    </w:p>
    <w:p>
      <w:pPr>
        <w:pStyle w:val="ListParagraph"/>
        <w:numPr>
          <w:ilvl w:val="0"/>
          <w:numId w:val="1"/>
        </w:numPr>
      </w:pPr>
      <w:r>
        <w:t xml:space="preserve">Competencia analisada: 2025-12 (Regiao 12).</w:t>
      </w:r>
    </w:p>
    <w:p>
      <w:pPr>
        <w:pStyle w:val="ListParagraph"/>
        <w:numPr>
          <w:ilvl w:val="0"/>
          <w:numId w:val="1"/>
        </w:numPr>
      </w:pPr>
      <w:r>
        <w:t xml:space="preserve">Total de trechos no periodo: 57.</w:t>
      </w:r>
    </w:p>
    <w:p>
      <w:pPr>
        <w:pStyle w:val="ListParagraph"/>
        <w:numPr>
          <w:ilvl w:val="0"/>
          <w:numId w:val="1"/>
        </w:numPr>
      </w:pPr>
      <w:r>
        <w:t xml:space="preserve">Total de importacoes com rastreabilidade: 12.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2026-02-15T22:12:28.666Z</dcterms:created>
  <dcterms:modified xsi:type="dcterms:W3CDTF">2026-02-15T22:12:28.666Z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