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Relatorio Tecnico - Regiao 1</w:t>
      </w:r>
    </w:p>
    <w:p>
      <w:pPr>
        <w:pStyle w:val="ListParagraph"/>
        <w:numPr>
          <w:ilvl w:val="0"/>
          <w:numId w:val="1"/>
        </w:numPr>
      </w:pPr>
      <w:r>
        <w:t xml:space="preserve">Competencia: 2025-12</w:t>
      </w:r>
    </w:p>
    <w:p>
      <w:pPr>
        <w:pStyle w:val="ListParagraph"/>
        <w:numPr>
          <w:ilvl w:val="0"/>
          <w:numId w:val="1"/>
        </w:numPr>
      </w:pPr>
      <w:r>
        <w:t xml:space="preserve">Gerado em: 2026-02-15T22:12:16.757Z</w:t>
      </w:r>
    </w:p>
    <w:p/>
    <w:p>
      <w:pPr>
        <w:pStyle w:val="Heading1"/>
      </w:pPr>
      <w:r>
        <w:t xml:space="preserve">Indicadores</w:t>
      </w:r>
    </w:p>
    <w:p>
      <w:pPr>
        <w:pStyle w:val="ListParagraph"/>
        <w:numPr>
          <w:ilvl w:val="0"/>
          <w:numId w:val="1"/>
        </w:numPr>
      </w:pPr>
      <w:r>
        <w:t xml:space="preserve">Total de trechos: 196</w:t>
      </w:r>
    </w:p>
    <w:p>
      <w:pPr>
        <w:pStyle w:val="ListParagraph"/>
        <w:numPr>
          <w:ilvl w:val="0"/>
          <w:numId w:val="1"/>
        </w:numPr>
      </w:pPr>
      <w:r>
        <w:t xml:space="preserve">Total de extensao (km): 1584.73</w:t>
      </w:r>
    </w:p>
    <w:p>
      <w:pPr>
        <w:pStyle w:val="ListParagraph"/>
        <w:numPr>
          <w:ilvl w:val="0"/>
          <w:numId w:val="1"/>
        </w:numPr>
      </w:pPr>
      <w:r>
        <w:t xml:space="preserve">Programados no mes: 0</w:t>
      </w:r>
    </w:p>
    <w:p>
      <w:pPr>
        <w:pStyle w:val="ListParagraph"/>
        <w:numPr>
          <w:ilvl w:val="0"/>
          <w:numId w:val="1"/>
        </w:numPr>
      </w:pPr>
      <w:r>
        <w:t xml:space="preserve">Nao programados no mes: 196</w:t>
      </w:r>
    </w:p>
    <w:p>
      <w:pPr>
        <w:pStyle w:val="ListParagraph"/>
        <w:numPr>
          <w:ilvl w:val="0"/>
          <w:numId w:val="1"/>
        </w:numPr>
      </w:pPr>
      <w:r>
        <w:t xml:space="preserve">Percentual programados: 0%</w:t>
      </w:r>
    </w:p>
    <w:p/>
    <w:p>
      <w:pPr>
        <w:pStyle w:val="Heading1"/>
      </w:pPr>
      <w:r>
        <w:t xml:space="preserve">Distribuicao por Tipo de Fonte</w:t>
      </w:r>
    </w:p>
    <w:p>
      <w:pPr>
        <w:pStyle w:val="ListParagraph"/>
        <w:numPr>
          <w:ilvl w:val="0"/>
          <w:numId w:val="1"/>
        </w:numPr>
      </w:pPr>
      <w:r>
        <w:t xml:space="preserve">PAV: 82 trechos / 592.58 km</w:t>
      </w:r>
    </w:p>
    <w:p>
      <w:pPr>
        <w:pStyle w:val="ListParagraph"/>
        <w:numPr>
          <w:ilvl w:val="0"/>
          <w:numId w:val="1"/>
        </w:numPr>
      </w:pPr>
      <w:r>
        <w:t xml:space="preserve">NAO_PAV: 114 trechos / 992.15 km</w:t>
      </w:r>
    </w:p>
    <w:p/>
    <w:p>
      <w:pPr>
        <w:pStyle w:val="Heading1"/>
      </w:pPr>
      <w:r>
        <w:t xml:space="preserve">Top SRE por KM</w:t>
      </w:r>
    </w:p>
    <w:p>
      <w:pPr>
        <w:pStyle w:val="ListParagraph"/>
        <w:numPr>
          <w:ilvl w:val="0"/>
          <w:numId w:val="1"/>
        </w:numPr>
      </w:pPr>
      <w:r>
        <w:t xml:space="preserve">134ETO0110: 83.36 km</w:t>
      </w:r>
    </w:p>
    <w:p>
      <w:pPr>
        <w:pStyle w:val="ListParagraph"/>
        <w:numPr>
          <w:ilvl w:val="0"/>
          <w:numId w:val="1"/>
        </w:numPr>
      </w:pPr>
      <w:r>
        <w:t xml:space="preserve">134ETO0220: 63.20 km</w:t>
      </w:r>
    </w:p>
    <w:p>
      <w:pPr>
        <w:pStyle w:val="ListParagraph"/>
        <w:numPr>
          <w:ilvl w:val="0"/>
          <w:numId w:val="1"/>
        </w:numPr>
      </w:pPr>
      <w:r>
        <w:t xml:space="preserve">010ETO0665: 56.10 km</w:t>
      </w:r>
    </w:p>
    <w:p>
      <w:pPr>
        <w:pStyle w:val="ListParagraph"/>
        <w:numPr>
          <w:ilvl w:val="0"/>
          <w:numId w:val="1"/>
        </w:numPr>
      </w:pPr>
      <w:r>
        <w:t xml:space="preserve">210ETO0240: 50.36 km</w:t>
      </w:r>
    </w:p>
    <w:p>
      <w:pPr>
        <w:pStyle w:val="ListParagraph"/>
        <w:numPr>
          <w:ilvl w:val="0"/>
          <w:numId w:val="1"/>
        </w:numPr>
      </w:pPr>
      <w:r>
        <w:t xml:space="preserve">126ETO0190: 44.98 km</w:t>
      </w:r>
    </w:p>
    <w:p>
      <w:pPr>
        <w:pStyle w:val="ListParagraph"/>
        <w:numPr>
          <w:ilvl w:val="0"/>
          <w:numId w:val="1"/>
        </w:numPr>
      </w:pPr>
      <w:r>
        <w:t xml:space="preserve">126ETO0120: 41.84 km</w:t>
      </w:r>
    </w:p>
    <w:p>
      <w:pPr>
        <w:pStyle w:val="ListParagraph"/>
        <w:numPr>
          <w:ilvl w:val="0"/>
          <w:numId w:val="1"/>
        </w:numPr>
      </w:pPr>
      <w:r>
        <w:t xml:space="preserve">201ETO0220: 39.58 km</w:t>
      </w:r>
    </w:p>
    <w:p>
      <w:pPr>
        <w:pStyle w:val="ListParagraph"/>
        <w:numPr>
          <w:ilvl w:val="0"/>
          <w:numId w:val="1"/>
        </w:numPr>
      </w:pPr>
      <w:r>
        <w:t xml:space="preserve">210ETO0290: 38.25 km</w:t>
      </w:r>
    </w:p>
    <w:p>
      <w:pPr>
        <w:pStyle w:val="ListParagraph"/>
        <w:numPr>
          <w:ilvl w:val="0"/>
          <w:numId w:val="1"/>
        </w:numPr>
      </w:pPr>
      <w:r>
        <w:t xml:space="preserve">126ETO0130: 35.48 km</w:t>
      </w:r>
    </w:p>
    <w:p>
      <w:pPr>
        <w:pStyle w:val="ListParagraph"/>
        <w:numPr>
          <w:ilvl w:val="0"/>
          <w:numId w:val="1"/>
        </w:numPr>
      </w:pPr>
      <w:r>
        <w:t xml:space="preserve">404ETO0040: 34.88 km</w:t>
      </w:r>
    </w:p>
    <w:p/>
    <w:p>
      <w:pPr>
        <w:pStyle w:val="Heading1"/>
      </w:pPr>
      <w:r>
        <w:t xml:space="preserve">Inconsistencias de Importacao</w:t>
      </w:r>
    </w:p>
    <w:p>
      <w:pPr>
        <w:pStyle w:val="ListParagraph"/>
        <w:numPr>
          <w:ilvl w:val="0"/>
          <w:numId w:val="1"/>
        </w:numPr>
      </w:pPr>
      <w:r>
        <w:t xml:space="preserve">Total de importacoes: 21</w:t>
      </w:r>
    </w:p>
    <w:p>
      <w:pPr>
        <w:pStyle w:val="ListParagraph"/>
        <w:numPr>
          <w:ilvl w:val="0"/>
          <w:numId w:val="1"/>
        </w:numPr>
      </w:pPr>
      <w:r>
        <w:t xml:space="preserve">Importacoes com erro: 0</w:t>
      </w:r>
    </w:p>
    <w:p>
      <w:pPr>
        <w:pStyle w:val="ListParagraph"/>
        <w:numPr>
          <w:ilvl w:val="0"/>
          <w:numId w:val="1"/>
        </w:numPr>
      </w:pPr>
      <w:r>
        <w:t xml:space="preserve">Total de erros: 0</w:t>
      </w:r>
    </w:p>
    <w:p/>
    <w:p>
      <w:pPr>
        <w:pStyle w:val="Heading1"/>
      </w:pPr>
      <w:r>
        <w:t xml:space="preserve">Observacoes Automaticas</w:t>
      </w:r>
    </w:p>
    <w:p>
      <w:pPr>
        <w:pStyle w:val="ListParagraph"/>
        <w:numPr>
          <w:ilvl w:val="0"/>
          <w:numId w:val="1"/>
        </w:numPr>
      </w:pPr>
      <w:r>
        <w:t xml:space="preserve">Competencia analisada: 2025-12 (Regiao 1).</w:t>
      </w:r>
    </w:p>
    <w:p>
      <w:pPr>
        <w:pStyle w:val="ListParagraph"/>
        <w:numPr>
          <w:ilvl w:val="0"/>
          <w:numId w:val="1"/>
        </w:numPr>
      </w:pPr>
      <w:r>
        <w:t xml:space="preserve">Total de trechos no periodo: 196.</w:t>
      </w:r>
    </w:p>
    <w:p>
      <w:pPr>
        <w:pStyle w:val="ListParagraph"/>
        <w:numPr>
          <w:ilvl w:val="0"/>
          <w:numId w:val="1"/>
        </w:numPr>
      </w:pPr>
      <w:r>
        <w:t xml:space="preserve">Total de importacoes com rastreabilidade: 21.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2026-02-15T22:12:17.287Z</dcterms:created>
  <dcterms:modified xsi:type="dcterms:W3CDTF">2026-02-15T22:12:17.287Z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