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Relatorio Tecnico - Regiao 2</w:t>
      </w:r>
    </w:p>
    <w:p>
      <w:pPr>
        <w:pStyle w:val="ListParagraph"/>
        <w:numPr>
          <w:ilvl w:val="0"/>
          <w:numId w:val="1"/>
        </w:numPr>
      </w:pPr>
      <w:r>
        <w:t xml:space="preserve">Competencia: 2025-12</w:t>
      </w:r>
    </w:p>
    <w:p>
      <w:pPr>
        <w:pStyle w:val="ListParagraph"/>
        <w:numPr>
          <w:ilvl w:val="0"/>
          <w:numId w:val="1"/>
        </w:numPr>
      </w:pPr>
      <w:r>
        <w:t xml:space="preserve">Gerado em: 2026-02-15T22:12:19.723Z</w:t>
      </w:r>
    </w:p>
    <w:p/>
    <w:p>
      <w:pPr>
        <w:pStyle w:val="Heading1"/>
      </w:pPr>
      <w:r>
        <w:t xml:space="preserve">Indicadores</w:t>
      </w:r>
    </w:p>
    <w:p>
      <w:pPr>
        <w:pStyle w:val="ListParagraph"/>
        <w:numPr>
          <w:ilvl w:val="0"/>
          <w:numId w:val="1"/>
        </w:numPr>
      </w:pPr>
      <w:r>
        <w:t xml:space="preserve">Total de trechos: 71</w:t>
      </w:r>
    </w:p>
    <w:p>
      <w:pPr>
        <w:pStyle w:val="ListParagraph"/>
        <w:numPr>
          <w:ilvl w:val="0"/>
          <w:numId w:val="1"/>
        </w:numPr>
      </w:pPr>
      <w:r>
        <w:t xml:space="preserve">Total de extensao (km): 1084.51</w:t>
      </w:r>
    </w:p>
    <w:p>
      <w:pPr>
        <w:pStyle w:val="ListParagraph"/>
        <w:numPr>
          <w:ilvl w:val="0"/>
          <w:numId w:val="1"/>
        </w:numPr>
      </w:pPr>
      <w:r>
        <w:t xml:space="preserve">Programados no mes: 0</w:t>
      </w:r>
    </w:p>
    <w:p>
      <w:pPr>
        <w:pStyle w:val="ListParagraph"/>
        <w:numPr>
          <w:ilvl w:val="0"/>
          <w:numId w:val="1"/>
        </w:numPr>
      </w:pPr>
      <w:r>
        <w:t xml:space="preserve">Nao programados no mes: 71</w:t>
      </w:r>
    </w:p>
    <w:p>
      <w:pPr>
        <w:pStyle w:val="ListParagraph"/>
        <w:numPr>
          <w:ilvl w:val="0"/>
          <w:numId w:val="1"/>
        </w:numPr>
      </w:pPr>
      <w:r>
        <w:t xml:space="preserve">Percentual programados: 0%</w:t>
      </w:r>
    </w:p>
    <w:p/>
    <w:p>
      <w:pPr>
        <w:pStyle w:val="Heading1"/>
      </w:pPr>
      <w:r>
        <w:t xml:space="preserve">Distribuicao por Tipo de Fonte</w:t>
      </w:r>
    </w:p>
    <w:p>
      <w:pPr>
        <w:pStyle w:val="ListParagraph"/>
        <w:numPr>
          <w:ilvl w:val="0"/>
          <w:numId w:val="1"/>
        </w:numPr>
      </w:pPr>
      <w:r>
        <w:t xml:space="preserve">PAV: 57 trechos / 677.62 km</w:t>
      </w:r>
    </w:p>
    <w:p>
      <w:pPr>
        <w:pStyle w:val="ListParagraph"/>
        <w:numPr>
          <w:ilvl w:val="0"/>
          <w:numId w:val="1"/>
        </w:numPr>
      </w:pPr>
      <w:r>
        <w:t xml:space="preserve">NAO_PAV: 14 trechos / 406.89 km</w:t>
      </w:r>
    </w:p>
    <w:p/>
    <w:p>
      <w:pPr>
        <w:pStyle w:val="Heading1"/>
      </w:pPr>
      <w:r>
        <w:t xml:space="preserve">Top SRE por KM</w:t>
      </w:r>
    </w:p>
    <w:p>
      <w:pPr>
        <w:pStyle w:val="ListParagraph"/>
        <w:numPr>
          <w:ilvl w:val="0"/>
          <w:numId w:val="1"/>
        </w:numPr>
      </w:pPr>
      <w:r>
        <w:t xml:space="preserve">166ETO0100: 56.53 km</w:t>
      </w:r>
    </w:p>
    <w:p>
      <w:pPr>
        <w:pStyle w:val="ListParagraph"/>
        <w:numPr>
          <w:ilvl w:val="0"/>
          <w:numId w:val="1"/>
        </w:numPr>
      </w:pPr>
      <w:r>
        <w:t xml:space="preserve">165ETO0100: 51.53 km</w:t>
      </w:r>
    </w:p>
    <w:p>
      <w:pPr>
        <w:pStyle w:val="ListParagraph"/>
        <w:numPr>
          <w:ilvl w:val="0"/>
          <w:numId w:val="1"/>
        </w:numPr>
      </w:pPr>
      <w:r>
        <w:t xml:space="preserve">418ETO0010: 43.09 km</w:t>
      </w:r>
    </w:p>
    <w:p>
      <w:pPr>
        <w:pStyle w:val="ListParagraph"/>
        <w:numPr>
          <w:ilvl w:val="0"/>
          <w:numId w:val="1"/>
        </w:numPr>
      </w:pPr>
      <w:r>
        <w:t xml:space="preserve">010ETO0470: 42.72 km</w:t>
      </w:r>
    </w:p>
    <w:p>
      <w:pPr>
        <w:pStyle w:val="ListParagraph"/>
        <w:numPr>
          <w:ilvl w:val="0"/>
          <w:numId w:val="1"/>
        </w:numPr>
      </w:pPr>
      <w:r>
        <w:t xml:space="preserve">165ETO0120: 40.99 km</w:t>
      </w:r>
    </w:p>
    <w:p>
      <w:pPr>
        <w:pStyle w:val="ListParagraph"/>
        <w:numPr>
          <w:ilvl w:val="0"/>
          <w:numId w:val="1"/>
        </w:numPr>
      </w:pPr>
      <w:r>
        <w:t xml:space="preserve">226ETO0240: 36.32 km</w:t>
      </w:r>
    </w:p>
    <w:p>
      <w:pPr>
        <w:pStyle w:val="ListParagraph"/>
        <w:numPr>
          <w:ilvl w:val="0"/>
          <w:numId w:val="1"/>
        </w:numPr>
      </w:pPr>
      <w:r>
        <w:t xml:space="preserve">166ETO0120: 35.01 km</w:t>
      </w:r>
    </w:p>
    <w:p>
      <w:pPr>
        <w:pStyle w:val="ListParagraph"/>
        <w:numPr>
          <w:ilvl w:val="0"/>
          <w:numId w:val="1"/>
        </w:numPr>
      </w:pPr>
      <w:r>
        <w:t xml:space="preserve">164ETO0170: 34.31 km</w:t>
      </w:r>
    </w:p>
    <w:p>
      <w:pPr>
        <w:pStyle w:val="ListParagraph"/>
        <w:numPr>
          <w:ilvl w:val="0"/>
          <w:numId w:val="1"/>
        </w:numPr>
      </w:pPr>
      <w:r>
        <w:t xml:space="preserve">164ETO0110: 33.93 km</w:t>
      </w:r>
    </w:p>
    <w:p>
      <w:pPr>
        <w:pStyle w:val="ListParagraph"/>
        <w:numPr>
          <w:ilvl w:val="0"/>
          <w:numId w:val="1"/>
        </w:numPr>
      </w:pPr>
      <w:r>
        <w:t xml:space="preserve">433ETO0010: 32.28 km</w:t>
      </w:r>
    </w:p>
    <w:p/>
    <w:p>
      <w:pPr>
        <w:pStyle w:val="Heading1"/>
      </w:pPr>
      <w:r>
        <w:t xml:space="preserve">Inconsistencias de Importacao</w:t>
      </w:r>
    </w:p>
    <w:p>
      <w:pPr>
        <w:pStyle w:val="ListParagraph"/>
        <w:numPr>
          <w:ilvl w:val="0"/>
          <w:numId w:val="1"/>
        </w:numPr>
      </w:pPr>
      <w:r>
        <w:t xml:space="preserve">Total de importacoes: 12</w:t>
      </w:r>
    </w:p>
    <w:p>
      <w:pPr>
        <w:pStyle w:val="ListParagraph"/>
        <w:numPr>
          <w:ilvl w:val="0"/>
          <w:numId w:val="1"/>
        </w:numPr>
      </w:pPr>
      <w:r>
        <w:t xml:space="preserve">Importacoes com erro: 0</w:t>
      </w:r>
    </w:p>
    <w:p>
      <w:pPr>
        <w:pStyle w:val="ListParagraph"/>
        <w:numPr>
          <w:ilvl w:val="0"/>
          <w:numId w:val="1"/>
        </w:numPr>
      </w:pPr>
      <w:r>
        <w:t xml:space="preserve">Total de erros: 0</w:t>
      </w:r>
    </w:p>
    <w:p/>
    <w:p>
      <w:pPr>
        <w:pStyle w:val="Heading1"/>
      </w:pPr>
      <w:r>
        <w:t xml:space="preserve">Observacoes Automaticas</w:t>
      </w:r>
    </w:p>
    <w:p>
      <w:pPr>
        <w:pStyle w:val="ListParagraph"/>
        <w:numPr>
          <w:ilvl w:val="0"/>
          <w:numId w:val="1"/>
        </w:numPr>
      </w:pPr>
      <w:r>
        <w:t xml:space="preserve">Competencia analisada: 2025-12 (Regiao 2).</w:t>
      </w:r>
    </w:p>
    <w:p>
      <w:pPr>
        <w:pStyle w:val="ListParagraph"/>
        <w:numPr>
          <w:ilvl w:val="0"/>
          <w:numId w:val="1"/>
        </w:numPr>
      </w:pPr>
      <w:r>
        <w:t xml:space="preserve">Total de trechos no periodo: 71.</w:t>
      </w:r>
    </w:p>
    <w:p>
      <w:pPr>
        <w:pStyle w:val="ListParagraph"/>
        <w:numPr>
          <w:ilvl w:val="0"/>
          <w:numId w:val="1"/>
        </w:numPr>
      </w:pPr>
      <w:r>
        <w:t xml:space="preserve">Total de importacoes com rastreabilidade: 12.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2026-02-15T22:12:20.243Z</dcterms:created>
  <dcterms:modified xsi:type="dcterms:W3CDTF">2026-02-15T22:12:20.243Z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