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FUNKTIONER: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Multiplayer: ID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Lyssna på sockets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Skapa lista med alla som är connectade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Hålla informationen uppdaterad mellan client och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Bestämma färg på olika spelare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Spawna spelare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Kolla om en spelare blivit träffad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Kolla om det finns en vinnare efter att något dött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Skjuta Projektlier: ID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Skapa “Bullets” som är kopplade till spelaren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Spawna “Bullet” när man trycker på 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“Bullet” ska skjutas dit spelaren kollar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“Bullet” försvinner / tas bort efter en mängd tid/pixlar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Kunna hoppa / falla (Gravitation): ID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Förflytta spelaren upp när man trycker pil-upp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Ramla ner igen efter en viss mängd tid/pixlar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Acceleration på fall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Collision: ID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kan stå på en plattform som är i luften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kan inte hoppa igenom en plattform underifrån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Bortputtad om man hoppar på en plattform underifrån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Blockera vänster och höger.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Mark att stå på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Projektil som dödar andra spelare: ID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Servern kollar om en spelare blivit träffad av ett skott som inte tillhör han (AKA “Bullet-Player Collision)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 man blir träffad dör 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När kulan träffat försviner 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Sist kvar vinner: ID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När någon dör så kollar servern om det är en spelare kvar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 man är sist vinner 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Starta nästa match och spawna alla på nytt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Login sida: ID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Välja nickname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mata in IP och 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Chat: ID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Chat som kan skriva och ta emot text från andra klienter.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Chatten ska öppnas på enter-tryck och skicka text samt stänga rutan på ännu ett enter-tryck.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Animationer: ID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Animationer för bakgrund på loginsidan.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Animationer för backgrund på spelplan.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