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Calibri" w:hAnsi="Calibri" w:eastAsia="宋体" w:cs="Times New Roman"/>
          <w:sz w:val="36"/>
          <w:szCs w:val="36"/>
          <w:lang w:val="en-US" w:eastAsia="zh-CN"/>
        </w:rPr>
      </w:pPr>
      <w:r>
        <w:rPr>
          <w:rFonts w:hint="eastAsia" w:ascii="Calibri" w:hAnsi="Calibri" w:eastAsia="宋体" w:cs="Times New Roman"/>
          <w:sz w:val="36"/>
          <w:szCs w:val="36"/>
          <w:lang w:val="en-US" w:eastAsia="zh-CN"/>
        </w:rPr>
        <w:t>2019.08.08学习笔记（mybatis框架学习）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全局配置文件中的相关标签详解（上接8月6日的笔记）</w:t>
      </w:r>
    </w:p>
    <w:p>
      <w:pP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3）mapper（映射文件）</w:t>
      </w:r>
    </w:p>
    <w:p>
      <w:pP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通过resource加载映射文件</w:t>
      </w:r>
    </w:p>
    <w:p>
      <w:r>
        <w:drawing>
          <wp:inline distT="0" distB="0" distL="114300" distR="114300">
            <wp:extent cx="3265805" cy="699135"/>
            <wp:effectExtent l="0" t="0" r="1079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*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通过mapper接口加载映射文件（需要遵循两条规范）</w:t>
      </w:r>
    </w:p>
    <w:p>
      <w:pPr>
        <w:ind w:firstLine="420" w:firstLineChars="0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*</w:t>
      </w:r>
      <w:r>
        <w:rPr>
          <w:rFonts w:hint="eastAsia"/>
          <w:b w:val="0"/>
          <w:bCs w:val="0"/>
          <w:color w:val="00B050"/>
          <w:lang w:val="en-US" w:eastAsia="zh-CN"/>
        </w:rPr>
        <w:tab/>
      </w:r>
      <w:r>
        <w:rPr>
          <w:rFonts w:hint="eastAsia"/>
          <w:b w:val="0"/>
          <w:bCs w:val="0"/>
          <w:color w:val="00B050"/>
          <w:lang w:val="en-US" w:eastAsia="zh-CN"/>
        </w:rPr>
        <w:t>mapper接口名和mapper.xml映射文件名保持一致，且在同一目录下</w:t>
      </w:r>
    </w:p>
    <w:p>
      <w:pPr>
        <w:ind w:firstLine="420" w:firstLineChars="0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*</w:t>
      </w:r>
      <w:r>
        <w:rPr>
          <w:rFonts w:hint="eastAsia"/>
          <w:b w:val="0"/>
          <w:bCs w:val="0"/>
          <w:color w:val="00B050"/>
          <w:lang w:val="en-US" w:eastAsia="zh-CN"/>
        </w:rPr>
        <w:tab/>
      </w:r>
      <w:r>
        <w:rPr>
          <w:rFonts w:hint="eastAsia"/>
          <w:b w:val="0"/>
          <w:bCs w:val="0"/>
          <w:color w:val="00B050"/>
          <w:lang w:val="en-US" w:eastAsia="zh-CN"/>
        </w:rPr>
        <w:t>上面一条规范的前提条件是：使用的是mapper代理的方式</w:t>
      </w:r>
    </w:p>
    <w:p>
      <w:r>
        <w:drawing>
          <wp:inline distT="0" distB="0" distL="114300" distR="114300">
            <wp:extent cx="3449955" cy="316865"/>
            <wp:effectExtent l="0" t="0" r="171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批量加载</w:t>
      </w:r>
    </w:p>
    <w:p>
      <w:r>
        <w:drawing>
          <wp:inline distT="0" distB="0" distL="114300" distR="114300">
            <wp:extent cx="3350260" cy="401955"/>
            <wp:effectExtent l="0" t="0" r="254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需要遵循的规范和上面一样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输入映射</w:t>
      </w:r>
    </w:p>
    <w:p>
      <w:pPr>
        <w:numPr>
          <w:ilvl w:val="0"/>
          <w:numId w:val="3"/>
        </w:numP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通过parameterType指定输入参数的类型（简单类型、hashmap、pojo的包装类型）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输出映射（resultType）</w:t>
      </w:r>
    </w:p>
    <w:p>
      <w:pPr>
        <w:numPr>
          <w:ilvl w:val="0"/>
          <w:numId w:val="0"/>
        </w:numP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1）resultType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使用resultType进行输出映射时，只有查询出来的列名和pojo中的属性名一致，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该列才能被映射成功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如果查询出来的列名和pojo中的属性名没有一个一样的，则不会创建pojo对象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如果查询出来的列名和pojo中的属性名有一个一样的，就会创建pojo对象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resultType输出pojo单个对象和pojo对象列表</w:t>
      </w:r>
    </w:p>
    <w:p>
      <w:pPr>
        <w:numPr>
          <w:ilvl w:val="0"/>
          <w:numId w:val="0"/>
        </w:numPr>
        <w:ind w:left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不管输出的是pojo单个对象还是pojo对象列表，在映射文件中resultType指定的类型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是一样的，在接口中指定的方法返回值类型不一样</w:t>
      </w:r>
    </w:p>
    <w:p>
      <w:pPr>
        <w:numPr>
          <w:ilvl w:val="0"/>
          <w:numId w:val="0"/>
        </w:numPr>
        <w:ind w:left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返回单个对象：</w:t>
      </w:r>
    </w:p>
    <w:p>
      <w:pPr>
        <w:numPr>
          <w:ilvl w:val="0"/>
          <w:numId w:val="0"/>
        </w:numPr>
        <w:ind w:left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3187700" cy="281305"/>
            <wp:effectExtent l="0" t="0" r="12700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返回对象列表：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03575" cy="291465"/>
            <wp:effectExtent l="0" t="0" r="15875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映射文件中：（一样的，结果集都是User对象）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93370"/>
            <wp:effectExtent l="0" t="0" r="3810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输出映射（resultMap）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1）作用：完成高级输出映射</w:t>
      </w:r>
    </w:p>
    <w:p>
      <w:pPr>
        <w:numPr>
          <w:ilvl w:val="0"/>
          <w:numId w:val="0"/>
        </w:numP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2）使用方法</w:t>
      </w:r>
    </w:p>
    <w:p>
      <w:pPr>
        <w:numPr>
          <w:ilvl w:val="0"/>
          <w:numId w:val="0"/>
        </w:numP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定义resultMap</w:t>
      </w:r>
    </w:p>
    <w:p>
      <w:pPr>
        <w:numPr>
          <w:ilvl w:val="0"/>
          <w:numId w:val="0"/>
        </w:numP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4733290" cy="3219450"/>
            <wp:effectExtent l="0" t="0" r="1016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使用resultMap作为statement的输出映射类型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9865" cy="1028700"/>
            <wp:effectExtent l="0" t="0" r="698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总结：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330835"/>
            <wp:effectExtent l="0" t="0" r="5715" b="1206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Sql片段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1）定义SQL片段</w:t>
      </w:r>
    </w:p>
    <w:p>
      <w:r>
        <w:drawing>
          <wp:inline distT="0" distB="0" distL="114300" distR="114300">
            <wp:extent cx="2520950" cy="887095"/>
            <wp:effectExtent l="0" t="0" r="12700" b="825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引用SQL片段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527685"/>
            <wp:effectExtent l="0" t="0" r="6985" b="571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注：</w:t>
      </w:r>
      <w:r>
        <w:rPr>
          <w:rFonts w:hint="eastAsia"/>
          <w:b/>
          <w:bCs/>
          <w:lang w:val="en-US" w:eastAsia="zh-CN"/>
        </w:rPr>
        <w:t>sql片段可以定义在当前映射文件中，也可以单独定义一个xml映射文件，如果sql片段不在当前的映射文件中，引用的话前面需要加上namespace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动态Sql</w:t>
      </w:r>
    </w:p>
    <w:p>
      <w:pPr>
        <w:numPr>
          <w:ilvl w:val="0"/>
          <w:numId w:val="5"/>
        </w:numPr>
        <w:ind w:leftChars="0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</w:t>
      </w:r>
    </w:p>
    <w:p>
      <w:pPr>
        <w:numPr>
          <w:numId w:val="0"/>
        </w:numPr>
        <w:jc w:val="left"/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>接口：</w:t>
      </w:r>
      <w:r>
        <w:drawing>
          <wp:inline distT="0" distB="0" distL="114300" distR="114300">
            <wp:extent cx="5271770" cy="514985"/>
            <wp:effectExtent l="0" t="0" r="5080" b="1841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  <w:t>映射文件：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135" cy="1112520"/>
            <wp:effectExtent l="0" t="0" r="5715" b="1143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  <w:t>测试：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865" cy="1323340"/>
            <wp:effectExtent l="0" t="0" r="6985" b="1016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2）where</w:t>
      </w:r>
    </w:p>
    <w:p>
      <w:pP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接口：</w:t>
      </w:r>
    </w:p>
    <w:p>
      <w:pP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9865" cy="1261110"/>
            <wp:effectExtent l="0" t="0" r="6985" b="1524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映射文件：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38750" cy="3133725"/>
            <wp:effectExtent l="0" t="0" r="0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测试：</w:t>
      </w:r>
    </w:p>
    <w:p>
      <w:pPr>
        <w:rPr>
          <w:rFonts w:hint="default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9230" cy="1151890"/>
            <wp:effectExtent l="0" t="0" r="7620" b="1016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C65414"/>
    <w:multiLevelType w:val="singleLevel"/>
    <w:tmpl w:val="88C65414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8D67CE23"/>
    <w:multiLevelType w:val="singleLevel"/>
    <w:tmpl w:val="8D67CE23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BE6133EB"/>
    <w:multiLevelType w:val="singleLevel"/>
    <w:tmpl w:val="BE6133E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CB526D8"/>
    <w:multiLevelType w:val="singleLevel"/>
    <w:tmpl w:val="ECB526D8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F18BD92C"/>
    <w:multiLevelType w:val="singleLevel"/>
    <w:tmpl w:val="F18BD92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E431B"/>
    <w:rsid w:val="0E4A73F6"/>
    <w:rsid w:val="0F8B3A6A"/>
    <w:rsid w:val="32AE679A"/>
    <w:rsid w:val="3EBF51AB"/>
    <w:rsid w:val="4DD226A9"/>
    <w:rsid w:val="543C3B89"/>
    <w:rsid w:val="5D242AF1"/>
    <w:rsid w:val="5F7B7C62"/>
    <w:rsid w:val="65A2370B"/>
    <w:rsid w:val="753B1C79"/>
    <w:rsid w:val="778A6A54"/>
    <w:rsid w:val="77A23895"/>
    <w:rsid w:val="7958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2019-08-08T00:25:00Z</dcterms:created>
  <dc:creator>Administrator</dc:creator>
  <cp:lastModifiedBy>Administrator</cp:lastModifiedBy>
  <dcterms:modified xsi:type="dcterms:W3CDTF">2019-08-09T01:06:21Z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