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240" w:lineRule="auto"/>
        <w:ind w:hanging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40" w:lineRule="auto"/>
        <w:ind w:hanging="9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40" w:lineRule="auto"/>
        <w:ind w:hanging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кибербезопасности и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firstLine="709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 4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Защита от встраиваемых потайных ходов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«Основы информационной безопасности»</w:t>
      </w:r>
    </w:p>
    <w:p w:rsidR="00000000" w:rsidDel="00000000" w:rsidP="00000000" w:rsidRDefault="00000000" w:rsidRPr="00000000" w14:paraId="00000013">
      <w:pPr>
        <w:spacing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tabs>
          <w:tab w:val="left" w:pos="3960"/>
          <w:tab w:val="left" w:pos="6840"/>
        </w:tabs>
        <w:spacing w:line="240" w:lineRule="auto"/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4851003/10002</w:t>
        <w:tab/>
        <w:t xml:space="preserve">         </w:t>
        <w:tab/>
        <w:t xml:space="preserve">     Лобов Е.А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tabs>
          <w:tab w:val="left" w:pos="3960"/>
          <w:tab w:val="left" w:pos="6840"/>
        </w:tabs>
        <w:spacing w:line="240" w:lineRule="auto"/>
        <w:ind w:left="720" w:hanging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</w:t>
        <w:tab/>
        <w:t xml:space="preserve">         </w:t>
      </w:r>
    </w:p>
    <w:p w:rsidR="00000000" w:rsidDel="00000000" w:rsidP="00000000" w:rsidRDefault="00000000" w:rsidRPr="00000000" w14:paraId="0000001A">
      <w:pPr>
        <w:tabs>
          <w:tab w:val="left" w:pos="4746"/>
          <w:tab w:val="left" w:pos="6840"/>
        </w:tabs>
        <w:spacing w:line="240" w:lineRule="auto"/>
        <w:ind w:left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Ассистент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240" w:lineRule="auto"/>
        <w:ind w:left="57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преподавателя</w:t>
        <w:tab/>
        <w:tab/>
        <w:tab/>
        <w:tab/>
        <w:tab/>
        <w:tab/>
        <w:tab/>
        <w:t xml:space="preserve">ЗубковЕ.А.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pos="3960"/>
          <w:tab w:val="left" w:pos="6840"/>
        </w:tabs>
        <w:spacing w:after="200" w:line="240" w:lineRule="auto"/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  </w:t>
        <w:tab/>
        <w:t xml:space="preserve">     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pos="4746"/>
          <w:tab w:val="left" w:pos="6840"/>
        </w:tabs>
        <w:spacing w:line="240" w:lineRule="auto"/>
        <w:ind w:left="432" w:hanging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960"/>
          <w:tab w:val="left" w:pos="6840"/>
        </w:tabs>
        <w:spacing w:line="240" w:lineRule="auto"/>
        <w:ind w:hanging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hanging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hanging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hanging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hanging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hanging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hanging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240" w:before="12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spacing w:after="160" w:line="252.0000000000000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данной работы – приобретение навыков по анализу структуры, функциональности и угроз специально встраиваемого дефекта программного продукта – потайного хода (backdoor), а также изучение методов защиты от уязвимости такого вида.</w:t>
      </w:r>
    </w:p>
    <w:p w:rsidR="00000000" w:rsidDel="00000000" w:rsidP="00000000" w:rsidRDefault="00000000" w:rsidRPr="00000000" w14:paraId="0000002A">
      <w:pPr>
        <w:spacing w:after="160" w:line="252.0000000000000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её достижения были выполнены следующие подзадачи: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52.00000000000003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потайной ход, использующий сокеты для сетевого соединения.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52.00000000000003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разработанных программ удалённо выполнить удаление файла на компьютере, на котором установлена программа – клиент.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52.00000000000003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Расширить функциональность программ путём добавления маскировки для программы-клиента и осуществления регулярных попыток соединения с программой-сервером.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160" w:line="252.00000000000003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Заблокировать сетевые порты и изучить изменение работы программ.</w:t>
      </w:r>
    </w:p>
    <w:p w:rsidR="00000000" w:rsidDel="00000000" w:rsidP="00000000" w:rsidRDefault="00000000" w:rsidRPr="00000000" w14:paraId="0000002F">
      <w:pPr>
        <w:pStyle w:val="Heading2"/>
        <w:spacing w:after="240" w:before="12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1"/>
        </w:numPr>
        <w:spacing w:after="120" w:before="120" w:line="252.00000000000003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Реализация потайного хода</w:t>
      </w:r>
    </w:p>
    <w:p w:rsidR="00000000" w:rsidDel="00000000" w:rsidP="00000000" w:rsidRDefault="00000000" w:rsidRPr="00000000" w14:paraId="00000031">
      <w:pPr>
        <w:spacing w:after="160" w:line="252.0000000000000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Потайной ход (backdoor) – это программное обеспечение, основным назначением которого является скрытное управление компьютером. Потайные ходы можно условно подразделить на следующие категории: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52.0000000000000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Построенные по технологии клиент-сервер. Такой потайной ход состоит минимум из двух программ — небольшой программы, скрытно устанавливаемой на поражаемый компьютер с программы управления, устанавливаемой на компьютер злоумышленника;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160" w:line="252.0000000000000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Использующие для удаленного управления встроенный Telnet-, Web- или IRC-сервер. Для управления таким потайным ходом не требуется специальное клиентское программное обеспечение. Примером может служить потайной ход, который подключается к заданному IRС-серверу и использует его для обмена информацией и командами управления со злоумышленником.</w:t>
      </w:r>
    </w:p>
    <w:p w:rsidR="00000000" w:rsidDel="00000000" w:rsidP="00000000" w:rsidRDefault="00000000" w:rsidRPr="00000000" w14:paraId="00000034">
      <w:pPr>
        <w:spacing w:after="160" w:line="252.0000000000000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выполнения поставленных задач был реализован потайной ход из первой категории.Для его работы были использованы сокеты. Сокеты —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между собой сетью. Сокет — абстрактный объект, представляющий конечную точку соединения. Существуют клиентские и серверные сокеты. Клиентское приложение (например, браузер) использует только клиентские сокеты, а серверное (например, веб-сервер, которому браузер посылает запросы) — как клиентские, так и серверные сокеты.</w:t>
      </w:r>
    </w:p>
    <w:p w:rsidR="00000000" w:rsidDel="00000000" w:rsidP="00000000" w:rsidRDefault="00000000" w:rsidRPr="00000000" w14:paraId="00000035">
      <w:pPr>
        <w:spacing w:after="160" w:line="252.0000000000000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клиента была использована виртуальная машина, сервер запускался на основной ОС. Основной цикл работы с потайным ходом выглядел следующим образом: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252.0000000000000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запуска «Server.exe» сервер ожидает подключения со стороны клиента.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252.0000000000000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запуска на виртуальной машине «Client.exe» происходит установка соединения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252.0000000000000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программе «Server.exe» «злоумышленник» указывает путь к файлу на машине клиента, который необходимо удалить (Рисунок 1)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252.0000000000000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по данному пути удаляется, соединение закрывается</w:t>
      </w:r>
    </w:p>
    <w:p w:rsidR="00000000" w:rsidDel="00000000" w:rsidP="00000000" w:rsidRDefault="00000000" w:rsidRPr="00000000" w14:paraId="0000003A">
      <w:pPr>
        <w:spacing w:after="160" w:line="252.00000000000003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2.00000000000003" w:lineRule="auto"/>
        <w:ind w:left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524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2.00000000000003" w:lineRule="auto"/>
        <w:ind w:left="72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Рисунок 1 – Ожидание название файла после успешного соединения.</w:t>
      </w:r>
    </w:p>
    <w:p w:rsidR="00000000" w:rsidDel="00000000" w:rsidP="00000000" w:rsidRDefault="00000000" w:rsidRPr="00000000" w14:paraId="0000003D">
      <w:pPr>
        <w:pStyle w:val="Heading3"/>
        <w:spacing w:after="120" w:before="120" w:line="252.00000000000003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Маскировка программы-клиента</w:t>
      </w:r>
    </w:p>
    <w:p w:rsidR="00000000" w:rsidDel="00000000" w:rsidP="00000000" w:rsidRDefault="00000000" w:rsidRPr="00000000" w14:paraId="0000003E">
      <w:pPr>
        <w:spacing w:after="160" w:line="252.0000000000000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Разработанный тайный ход успешно выполнял свою главную функцию – удалённое удаление файла на компьютере – жертве, но в исходной реализации присутствовали проблемы с программой-клиентом. Так, при её работе открывалась консоль, а для её запуска нужно было каждый раз самостоятельно открывать нужный файл.</w:t>
      </w:r>
    </w:p>
    <w:p w:rsidR="00000000" w:rsidDel="00000000" w:rsidP="00000000" w:rsidRDefault="00000000" w:rsidRPr="00000000" w14:paraId="0000003F">
      <w:pPr>
        <w:spacing w:after="160" w:line="252.0000000000000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связи с этими недочётами был проведён ряд модификаций, связанный с маскировкой программы-клиента на компьютере жертвы: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52.00000000000003" w:lineRule="auto"/>
        <w:ind w:left="64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Копирует себя в папку автозагрузки, таким образом автоматически запускается при старте ОС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52.00000000000003" w:lineRule="auto"/>
        <w:ind w:left="64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имеет окна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160" w:line="252.00000000000003" w:lineRule="auto"/>
        <w:ind w:left="64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бесконечном цикле самостоятельно осуществляет попытки соединения с программой-сервером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584618</wp:posOffset>
            </wp:positionV>
            <wp:extent cx="5731200" cy="2921000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after="160" w:line="252.00000000000003" w:lineRule="auto"/>
        <w:ind w:left="72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Рисунок 2 – Папка автозагрузки после добавления программы-клиента (Client.exe).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after="120" w:before="120" w:line="252.00000000000003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after="120" w:before="120" w:line="252.00000000000003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Работа с межсетевым экраном</w:t>
      </w:r>
    </w:p>
    <w:p w:rsidR="00000000" w:rsidDel="00000000" w:rsidP="00000000" w:rsidRDefault="00000000" w:rsidRPr="00000000" w14:paraId="00000046">
      <w:pPr>
        <w:spacing w:after="160" w:line="252.0000000000000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было рассмотрено использование межсетевого экрана для защиты от подобных потайных ходов. С помощью программы CurrPorts было выяснено, что запускающаяся автоматически программа-клиент действительно ждёт соединение по 1111порту (Рисунок 3).</w:t>
      </w:r>
    </w:p>
    <w:p w:rsidR="00000000" w:rsidDel="00000000" w:rsidP="00000000" w:rsidRDefault="00000000" w:rsidRPr="00000000" w14:paraId="00000047">
      <w:pPr>
        <w:spacing w:after="160" w:line="252.00000000000003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09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2.00000000000003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Рисунок 3 – Часть списка открытых портов.</w:t>
      </w:r>
    </w:p>
    <w:p w:rsidR="00000000" w:rsidDel="00000000" w:rsidP="00000000" w:rsidRDefault="00000000" w:rsidRPr="00000000" w14:paraId="00000049">
      <w:pPr>
        <w:spacing w:after="160" w:line="252.00000000000003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2.0000000000000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решения были заблокированы соединения, использующие в качестве удалённого порта вышеуказанный. Проводилось это с использованием встроенного в Windows 10 ПО – Windows Defender Firewall (Рисунок 4):</w:t>
      </w:r>
    </w:p>
    <w:p w:rsidR="00000000" w:rsidDel="00000000" w:rsidP="00000000" w:rsidRDefault="00000000" w:rsidRPr="00000000" w14:paraId="0000004B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94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2.00000000000003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Рисунок 4 – Работа с межсетевым экраном.</w:t>
      </w:r>
    </w:p>
    <w:p w:rsidR="00000000" w:rsidDel="00000000" w:rsidP="00000000" w:rsidRDefault="00000000" w:rsidRPr="00000000" w14:paraId="0000004D">
      <w:pPr>
        <w:spacing w:after="160" w:line="252.0000000000000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создания данного запрета клиент перестал подключаться к серверу вплоть до возвращения настроек межсетевого экрана к исходным.</w:t>
      </w:r>
    </w:p>
    <w:p w:rsidR="00000000" w:rsidDel="00000000" w:rsidP="00000000" w:rsidRDefault="00000000" w:rsidRPr="00000000" w14:paraId="0000004E">
      <w:pPr>
        <w:pStyle w:val="Heading1"/>
        <w:spacing w:after="240" w:before="120" w:line="252.00000000000003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угрозы несут потайные ходы?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Благодаря потайным ходам злоумышленник может получить практически полный доступ к компьютеру.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2.Как можно обнаружить потайной ход если он открывает порт только на короткие промежутки времени которые заранее неизвестны?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Например благодаря утилите TCPView или через сравнение нескольких вызовов -netstat ab (функция cmd). Интересуют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порты с префиксом «192.168.xxx.xxx», который является IP-адресом. Это означает, что процессы прослушивают сообщения из удаленных Интернет-узлов (например, веб-сайтов). Номер порта – это номер после двоеточия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2099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3.Можно ли использовать потайные ходы для организации распределенной DOS-атаки?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Да и это достаточно распространенный способ проведения DOS-атак. Сети из таких компьютеров называется ботнет.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4.Опишите схему работы потайного хода, использующего для удаленного управление Telnet-сервер.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Для управления таким потайным ходом не требуется специальное клиентское программное обеспечение, т.к оно уже входит в состав операционных систем или пакетов прикладных программ,установленных на компьютерах пользователей. </w:t>
      </w:r>
    </w:p>
    <w:p w:rsidR="00000000" w:rsidDel="00000000" w:rsidP="00000000" w:rsidRDefault="00000000" w:rsidRPr="00000000" w14:paraId="0000005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9">
      <w:pPr>
        <w:spacing w:after="160" w:line="252.0000000000000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данной работы были приобретены навыки по анализу структуры, функциональности и угроз специально встраиваемого дефекта программного продукта – потайного хода (backdoor), а также изучены методы защиты от уязвимости такого вида.</w:t>
      </w:r>
    </w:p>
    <w:p w:rsidR="00000000" w:rsidDel="00000000" w:rsidP="00000000" w:rsidRDefault="00000000" w:rsidRPr="00000000" w14:paraId="0000005A">
      <w:pPr>
        <w:spacing w:after="160" w:line="252.0000000000000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реализованного потайного хода была осуществлена имитация действий злоумышленников, которые были успешно заблокированы с помощью специального ПО, называющегося межсетевым экраном.  Было выяснено, что для того, чтобы обнаружить потайной ход, нужно регулярно осуществлять проверку открытых портов, а также установить специальную программу-монитор (например, Commodo Internet Security) которая позволяет обнаруживать такие программы. </w:t>
      </w:r>
    </w:p>
    <w:p w:rsidR="00000000" w:rsidDel="00000000" w:rsidP="00000000" w:rsidRDefault="00000000" w:rsidRPr="00000000" w14:paraId="0000005B">
      <w:pPr>
        <w:spacing w:after="160" w:line="252.0000000000000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Потайной ход позволяет копировать, удалять файлы с пораженного компьютера, позволяет получить удаленный доступ к реестру, производить системные операции: создание новых сетевых ресурсов, модификацию паролей и т.д. Также потайные ходы относятся к классу шпионским программных обеспечений (spyware) т.к. с их помощью можно собирать информацию с компьютера пользователя. Таким образом, потайной ход представляет серьезную угрозу безопасности системы в целом.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