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00F" w:rsidRPr="00222090" w:rsidRDefault="007C6A97" w:rsidP="0078500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C6A97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УДК 004.42:621.3.011.7</w:t>
      </w:r>
      <w:r w:rsidRPr="007C6A97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7C6A97" w:rsidRPr="00962888" w:rsidRDefault="007C6A97" w:rsidP="007C6A9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C6A97">
        <w:rPr>
          <w:rFonts w:ascii="Times New Roman" w:hAnsi="Times New Roman" w:cs="Times New Roman"/>
          <w:b/>
          <w:sz w:val="32"/>
          <w:szCs w:val="32"/>
        </w:rPr>
        <w:t>Разработка программного модуля для анализа электрических цепей постоянно</w:t>
      </w:r>
      <w:r w:rsidR="00F80CB3">
        <w:rPr>
          <w:rFonts w:ascii="Times New Roman" w:hAnsi="Times New Roman" w:cs="Times New Roman"/>
          <w:b/>
          <w:sz w:val="32"/>
          <w:szCs w:val="32"/>
        </w:rPr>
        <w:t>го</w:t>
      </w:r>
      <w:r w:rsidRPr="007C6A97">
        <w:rPr>
          <w:rFonts w:ascii="Times New Roman" w:hAnsi="Times New Roman" w:cs="Times New Roman"/>
          <w:b/>
          <w:sz w:val="32"/>
          <w:szCs w:val="32"/>
        </w:rPr>
        <w:t xml:space="preserve"> тока </w:t>
      </w:r>
      <w:r w:rsidR="00962888" w:rsidRPr="00962888">
        <w:rPr>
          <w:rFonts w:ascii="Times New Roman" w:hAnsi="Times New Roman" w:cs="Times New Roman"/>
          <w:b/>
          <w:color w:val="0F1115"/>
          <w:sz w:val="32"/>
          <w:szCs w:val="32"/>
          <w:shd w:val="clear" w:color="auto" w:fill="FFFFFF"/>
        </w:rPr>
        <w:t>на основе метода узловых потенциалов</w:t>
      </w:r>
      <w:r w:rsidRPr="00962888">
        <w:rPr>
          <w:rFonts w:ascii="Times New Roman" w:hAnsi="Times New Roman" w:cs="Times New Roman"/>
          <w:b/>
          <w:sz w:val="32"/>
          <w:szCs w:val="32"/>
        </w:rPr>
        <w:t>.</w:t>
      </w:r>
    </w:p>
    <w:p w:rsidR="007C6A97" w:rsidRDefault="007C6A97" w:rsidP="007C6A97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7C6A97">
        <w:rPr>
          <w:rFonts w:ascii="Times New Roman" w:hAnsi="Times New Roman" w:cs="Times New Roman"/>
          <w:b/>
          <w:sz w:val="24"/>
          <w:szCs w:val="24"/>
          <w:lang w:val="en-US"/>
        </w:rPr>
        <w:t>Никитинская</w:t>
      </w:r>
      <w:proofErr w:type="spellEnd"/>
      <w:r w:rsidRPr="007C6A9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А.А.</w:t>
      </w:r>
      <w:proofErr w:type="gramEnd"/>
    </w:p>
    <w:p w:rsidR="007C6A97" w:rsidRDefault="007C6A97" w:rsidP="007C6A97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</w:pPr>
      <w:r w:rsidRPr="007C6A9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студент 1 курса, Институт перспективных технологий и индустриального программирования, РТУ МИРЭА</w:t>
      </w:r>
    </w:p>
    <w:p w:rsidR="007C6A97" w:rsidRDefault="007C6A97" w:rsidP="007C6A97">
      <w:pPr>
        <w:jc w:val="center"/>
        <w:rPr>
          <w:rFonts w:ascii="Times New Roman" w:hAnsi="Times New Roman" w:cs="Times New Roman"/>
          <w:b/>
          <w:color w:val="1D2125"/>
          <w:sz w:val="24"/>
          <w:szCs w:val="24"/>
          <w:shd w:val="clear" w:color="auto" w:fill="FFFFFF"/>
          <w:lang w:val="en-US"/>
        </w:rPr>
      </w:pPr>
      <w:r w:rsidRPr="007C6A97">
        <w:rPr>
          <w:rStyle w:val="docdata"/>
          <w:rFonts w:ascii="Times New Roman" w:hAnsi="Times New Roman" w:cs="Times New Roman"/>
          <w:b/>
          <w:bCs/>
          <w:color w:val="000000"/>
        </w:rPr>
        <w:t>Научный руководитель</w:t>
      </w:r>
      <w:r w:rsidRPr="007C6A97">
        <w:rPr>
          <w:rFonts w:ascii="Times New Roman" w:hAnsi="Times New Roman" w:cs="Times New Roman"/>
          <w:b/>
          <w:bCs/>
          <w:color w:val="000000"/>
        </w:rPr>
        <w:t>:</w:t>
      </w:r>
      <w:r w:rsidRPr="007C6A97">
        <w:rPr>
          <w:rFonts w:ascii="Times New Roman" w:hAnsi="Times New Roman" w:cs="Times New Roman"/>
          <w:b/>
          <w:color w:val="1D2125"/>
          <w:sz w:val="24"/>
          <w:szCs w:val="24"/>
          <w:shd w:val="clear" w:color="auto" w:fill="FFFFFF"/>
        </w:rPr>
        <w:t xml:space="preserve"> Жданова Е.В.</w:t>
      </w:r>
    </w:p>
    <w:p w:rsidR="000502EF" w:rsidRPr="000502EF" w:rsidRDefault="000502EF" w:rsidP="000502EF">
      <w:pPr>
        <w:rPr>
          <w:rFonts w:ascii="Times New Roman" w:hAnsi="Times New Roman" w:cs="Times New Roman"/>
          <w:b/>
          <w:color w:val="1D2125"/>
          <w:sz w:val="24"/>
          <w:szCs w:val="24"/>
          <w:shd w:val="clear" w:color="auto" w:fill="FFFFFF"/>
        </w:rPr>
      </w:pPr>
      <w:proofErr w:type="spellStart"/>
      <w:r w:rsidRPr="000502E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к.ф.-м.н</w:t>
      </w:r>
      <w:proofErr w:type="spellEnd"/>
      <w:r w:rsidRPr="000502E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., доцент Института перспективных технологий и индустриального программирования, РТУ МИРЭА</w:t>
      </w:r>
    </w:p>
    <w:p w:rsidR="007C6A97" w:rsidRPr="007C6A97" w:rsidRDefault="007C6A97" w:rsidP="007C6A97">
      <w:pPr>
        <w:rPr>
          <w:rFonts w:ascii="Times New Roman" w:hAnsi="Times New Roman" w:cs="Times New Roman"/>
          <w:b/>
          <w:sz w:val="24"/>
          <w:szCs w:val="24"/>
        </w:rPr>
      </w:pPr>
    </w:p>
    <w:p w:rsidR="007C6A97" w:rsidRDefault="00A71D06" w:rsidP="007C6A97">
      <w:pPr>
        <w:rPr>
          <w:rFonts w:ascii="Times New Roman" w:hAnsi="Times New Roman" w:cs="Times New Roman"/>
          <w:i/>
          <w:color w:val="0F1115"/>
          <w:sz w:val="24"/>
          <w:szCs w:val="24"/>
          <w:shd w:val="clear" w:color="auto" w:fill="FFFFFF"/>
        </w:rPr>
      </w:pPr>
      <w:r w:rsidRPr="00A71D06">
        <w:rPr>
          <w:rFonts w:ascii="Times New Roman" w:hAnsi="Times New Roman" w:cs="Times New Roman"/>
          <w:b/>
          <w:i/>
          <w:sz w:val="24"/>
          <w:szCs w:val="24"/>
        </w:rPr>
        <w:t>Аннотация: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в статье рассматривается разработка программного модуля </w:t>
      </w:r>
      <w:r w:rsidRPr="00A71D06">
        <w:rPr>
          <w:rFonts w:ascii="Times New Roman" w:hAnsi="Times New Roman" w:cs="Times New Roman"/>
          <w:i/>
          <w:color w:val="0F1115"/>
          <w:sz w:val="24"/>
          <w:szCs w:val="24"/>
          <w:shd w:val="clear" w:color="auto" w:fill="FFFFFF"/>
        </w:rPr>
        <w:t>для расчета токов и напряжений в элек</w:t>
      </w:r>
      <w:r>
        <w:rPr>
          <w:rFonts w:ascii="Times New Roman" w:hAnsi="Times New Roman" w:cs="Times New Roman"/>
          <w:i/>
          <w:color w:val="0F1115"/>
          <w:sz w:val="24"/>
          <w:szCs w:val="24"/>
          <w:shd w:val="clear" w:color="auto" w:fill="FFFFFF"/>
        </w:rPr>
        <w:t xml:space="preserve">трических цепях постоянного </w:t>
      </w:r>
      <w:r w:rsidRPr="00DE5A1F">
        <w:rPr>
          <w:rFonts w:ascii="Times New Roman" w:hAnsi="Times New Roman" w:cs="Times New Roman"/>
          <w:i/>
          <w:color w:val="0F1115"/>
          <w:sz w:val="24"/>
          <w:szCs w:val="24"/>
          <w:shd w:val="clear" w:color="auto" w:fill="FFFFFF"/>
        </w:rPr>
        <w:t xml:space="preserve">тока </w:t>
      </w:r>
      <w:r w:rsidR="00DE5A1F" w:rsidRPr="00DE5A1F">
        <w:rPr>
          <w:rFonts w:ascii="Times New Roman" w:hAnsi="Times New Roman" w:cs="Times New Roman"/>
          <w:i/>
          <w:color w:val="0F1115"/>
          <w:sz w:val="24"/>
          <w:szCs w:val="24"/>
          <w:shd w:val="clear" w:color="auto" w:fill="FFFFFF"/>
        </w:rPr>
        <w:t>на основе метода узловых потенциалов</w:t>
      </w:r>
      <w:r w:rsidRPr="00DE5A1F">
        <w:rPr>
          <w:rFonts w:ascii="Times New Roman" w:hAnsi="Times New Roman" w:cs="Times New Roman"/>
          <w:i/>
          <w:color w:val="0F1115"/>
          <w:sz w:val="24"/>
          <w:szCs w:val="24"/>
          <w:shd w:val="clear" w:color="auto" w:fill="FFFFFF"/>
        </w:rPr>
        <w:t>. Разработанный модуль может быть использован в</w:t>
      </w:r>
      <w:r w:rsidRPr="00A71D06">
        <w:rPr>
          <w:rFonts w:ascii="Times New Roman" w:hAnsi="Times New Roman" w:cs="Times New Roman"/>
          <w:i/>
          <w:color w:val="0F1115"/>
          <w:sz w:val="24"/>
          <w:szCs w:val="24"/>
          <w:shd w:val="clear" w:color="auto" w:fill="FFFFFF"/>
        </w:rPr>
        <w:t xml:space="preserve"> учебном процессе и при автоматизированном проектировании электронных устройств.</w:t>
      </w:r>
    </w:p>
    <w:p w:rsidR="00A71D06" w:rsidRPr="00A71D06" w:rsidRDefault="00A71D06" w:rsidP="007C6A97">
      <w:pPr>
        <w:rPr>
          <w:rFonts w:ascii="Times New Roman" w:hAnsi="Times New Roman" w:cs="Times New Roman"/>
          <w:i/>
          <w:color w:val="0F1115"/>
          <w:sz w:val="24"/>
          <w:szCs w:val="24"/>
          <w:shd w:val="clear" w:color="auto" w:fill="FFFFFF"/>
        </w:rPr>
      </w:pPr>
      <w:r w:rsidRPr="00A71D06">
        <w:rPr>
          <w:rFonts w:ascii="Times New Roman" w:hAnsi="Times New Roman" w:cs="Times New Roman"/>
          <w:b/>
          <w:i/>
          <w:color w:val="0F1115"/>
          <w:sz w:val="24"/>
          <w:szCs w:val="24"/>
          <w:shd w:val="clear" w:color="auto" w:fill="FFFFFF"/>
        </w:rPr>
        <w:t>Ключевые слова:</w:t>
      </w:r>
      <w:r>
        <w:rPr>
          <w:rFonts w:ascii="Times New Roman" w:hAnsi="Times New Roman" w:cs="Times New Roman"/>
          <w:b/>
          <w:i/>
          <w:color w:val="0F1115"/>
          <w:sz w:val="24"/>
          <w:szCs w:val="24"/>
          <w:shd w:val="clear" w:color="auto" w:fill="FFFFFF"/>
        </w:rPr>
        <w:t xml:space="preserve"> </w:t>
      </w:r>
      <w:r w:rsidRPr="00A71D06">
        <w:rPr>
          <w:rFonts w:ascii="Times New Roman" w:hAnsi="Times New Roman" w:cs="Times New Roman"/>
          <w:i/>
          <w:color w:val="0F1115"/>
          <w:sz w:val="24"/>
          <w:szCs w:val="24"/>
          <w:shd w:val="clear" w:color="auto" w:fill="FFFFFF"/>
        </w:rPr>
        <w:t>программирование, анализ электрических цепей</w:t>
      </w:r>
      <w:r w:rsidRPr="00F80CB3">
        <w:rPr>
          <w:rFonts w:ascii="Times New Roman" w:hAnsi="Times New Roman" w:cs="Times New Roman"/>
          <w:i/>
          <w:color w:val="0F1115"/>
          <w:sz w:val="24"/>
          <w:szCs w:val="24"/>
          <w:shd w:val="clear" w:color="auto" w:fill="FFFFFF"/>
        </w:rPr>
        <w:t xml:space="preserve">, </w:t>
      </w:r>
      <w:r w:rsidR="00F80CB3" w:rsidRPr="00F80CB3">
        <w:rPr>
          <w:rFonts w:ascii="Times New Roman" w:hAnsi="Times New Roman" w:cs="Times New Roman"/>
          <w:i/>
          <w:color w:val="0F1115"/>
          <w:sz w:val="24"/>
          <w:szCs w:val="24"/>
          <w:shd w:val="clear" w:color="auto" w:fill="FFFFFF"/>
        </w:rPr>
        <w:t>метод узловых потенциалов</w:t>
      </w:r>
      <w:r w:rsidRPr="00F80CB3">
        <w:rPr>
          <w:rFonts w:ascii="Times New Roman" w:hAnsi="Times New Roman" w:cs="Times New Roman"/>
          <w:i/>
          <w:color w:val="0F1115"/>
          <w:sz w:val="24"/>
          <w:szCs w:val="24"/>
          <w:shd w:val="clear" w:color="auto" w:fill="FFFFFF"/>
        </w:rPr>
        <w:t>.</w:t>
      </w:r>
    </w:p>
    <w:p w:rsidR="00A71D06" w:rsidRDefault="00A71D06" w:rsidP="007C6A97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A71D06" w:rsidRPr="00A71D06" w:rsidRDefault="00A71D06" w:rsidP="00A71D06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gramStart"/>
      <w:r w:rsidRPr="00A71D06">
        <w:rPr>
          <w:rFonts w:ascii="Times New Roman" w:hAnsi="Times New Roman" w:cs="Times New Roman"/>
          <w:b/>
          <w:sz w:val="32"/>
          <w:szCs w:val="32"/>
          <w:lang w:val="en-US"/>
        </w:rPr>
        <w:t xml:space="preserve">Development of a software module for the analysis of DC electrical circuits based </w:t>
      </w:r>
      <w:r w:rsidR="00DE5A1F" w:rsidRPr="00DE5A1F">
        <w:rPr>
          <w:rFonts w:ascii="Times New Roman" w:hAnsi="Times New Roman" w:cs="Times New Roman"/>
          <w:b/>
          <w:sz w:val="32"/>
          <w:szCs w:val="32"/>
          <w:lang w:val="en-US"/>
        </w:rPr>
        <w:t>on the nodal potential method</w:t>
      </w:r>
      <w:r w:rsidRPr="00A71D06"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  <w:proofErr w:type="gramEnd"/>
    </w:p>
    <w:p w:rsidR="00A71D06" w:rsidRPr="00A71D06" w:rsidRDefault="00A71D06" w:rsidP="00A71D06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A71D06">
        <w:rPr>
          <w:rFonts w:ascii="Times New Roman" w:hAnsi="Times New Roman" w:cs="Times New Roman"/>
          <w:b/>
          <w:sz w:val="24"/>
          <w:szCs w:val="24"/>
          <w:lang w:val="en-US"/>
        </w:rPr>
        <w:t>Nikitinskaya</w:t>
      </w:r>
      <w:proofErr w:type="spellEnd"/>
      <w:r w:rsidRPr="00A71D0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A.A.</w:t>
      </w:r>
    </w:p>
    <w:p w:rsidR="00A71D06" w:rsidRPr="00A71D06" w:rsidRDefault="00A71D06" w:rsidP="00A71D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1D06">
        <w:rPr>
          <w:rFonts w:ascii="Times New Roman" w:hAnsi="Times New Roman" w:cs="Times New Roman"/>
          <w:sz w:val="24"/>
          <w:szCs w:val="24"/>
          <w:lang w:val="en-US"/>
        </w:rPr>
        <w:t>1st year student, Institute of Advanced Technologies and Industrial Programming, RTU MIREA</w:t>
      </w:r>
    </w:p>
    <w:p w:rsidR="00A71D06" w:rsidRDefault="00A71D06" w:rsidP="00A71D06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71D06">
        <w:rPr>
          <w:rFonts w:ascii="Times New Roman" w:hAnsi="Times New Roman" w:cs="Times New Roman"/>
          <w:b/>
          <w:sz w:val="24"/>
          <w:szCs w:val="24"/>
          <w:lang w:val="en-US"/>
        </w:rPr>
        <w:t xml:space="preserve">Scientific supervisor: </w:t>
      </w:r>
      <w:proofErr w:type="spellStart"/>
      <w:r w:rsidRPr="00A71D06">
        <w:rPr>
          <w:rFonts w:ascii="Times New Roman" w:hAnsi="Times New Roman" w:cs="Times New Roman"/>
          <w:b/>
          <w:sz w:val="24"/>
          <w:szCs w:val="24"/>
          <w:lang w:val="en-US"/>
        </w:rPr>
        <w:t>Zhdanova</w:t>
      </w:r>
      <w:proofErr w:type="spellEnd"/>
      <w:r w:rsidRPr="00A71D0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E.V.</w:t>
      </w:r>
    </w:p>
    <w:p w:rsidR="000502EF" w:rsidRPr="000502EF" w:rsidRDefault="000502EF" w:rsidP="000502EF">
      <w:pPr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502EF">
        <w:rPr>
          <w:rStyle w:val="aa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  <w:lang w:val="en-US"/>
        </w:rPr>
        <w:t>PhD, Associate Professor at the Institute of Advanced Technologies and Industrial Programming, MIREA – Russian Technological University</w:t>
      </w:r>
    </w:p>
    <w:p w:rsidR="00A71D06" w:rsidRPr="000502EF" w:rsidRDefault="00A71D06" w:rsidP="00A71D06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71D06" w:rsidRPr="00A71D06" w:rsidRDefault="00A71D06" w:rsidP="00A71D06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A71D06">
        <w:rPr>
          <w:rFonts w:ascii="Times New Roman" w:hAnsi="Times New Roman" w:cs="Times New Roman"/>
          <w:b/>
          <w:i/>
          <w:sz w:val="24"/>
          <w:szCs w:val="24"/>
          <w:lang w:val="en-US"/>
        </w:rPr>
        <w:t>Abstract:</w:t>
      </w:r>
      <w:r w:rsidRPr="00A71D0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The article discusses the development of a software module for calculating currents and voltages in DC electrical circuits </w:t>
      </w:r>
      <w:r w:rsidR="00DE5A1F" w:rsidRPr="00DE5A1F">
        <w:rPr>
          <w:rFonts w:ascii="Times New Roman" w:hAnsi="Times New Roman" w:cs="Times New Roman"/>
          <w:i/>
          <w:sz w:val="24"/>
          <w:szCs w:val="24"/>
          <w:lang w:val="en-US"/>
        </w:rPr>
        <w:t>based on the nodal potential method</w:t>
      </w:r>
      <w:r w:rsidRPr="00A71D06">
        <w:rPr>
          <w:rFonts w:ascii="Times New Roman" w:hAnsi="Times New Roman" w:cs="Times New Roman"/>
          <w:i/>
          <w:sz w:val="24"/>
          <w:szCs w:val="24"/>
          <w:lang w:val="en-US"/>
        </w:rPr>
        <w:t>. The developed module can be used in the educational process and in the automated design of electronic devices.</w:t>
      </w:r>
    </w:p>
    <w:p w:rsidR="00A71D06" w:rsidRPr="00F80CB3" w:rsidRDefault="00A71D06" w:rsidP="00A71D06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A71D06">
        <w:rPr>
          <w:rFonts w:ascii="Times New Roman" w:hAnsi="Times New Roman" w:cs="Times New Roman"/>
          <w:b/>
          <w:i/>
          <w:sz w:val="24"/>
          <w:szCs w:val="24"/>
          <w:lang w:val="en-US"/>
        </w:rPr>
        <w:t>Keywords:</w:t>
      </w:r>
      <w:r w:rsidRPr="00A71D0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programming, analysis of electrical circuits</w:t>
      </w:r>
      <w:r w:rsidRPr="00F80CB3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r w:rsidR="00F80CB3" w:rsidRPr="00F80CB3">
        <w:rPr>
          <w:rFonts w:ascii="Times New Roman" w:hAnsi="Times New Roman" w:cs="Times New Roman"/>
          <w:i/>
          <w:color w:val="0F1115"/>
          <w:sz w:val="24"/>
          <w:szCs w:val="24"/>
          <w:shd w:val="clear" w:color="auto" w:fill="FFFFFF"/>
          <w:lang w:val="en-US"/>
        </w:rPr>
        <w:t>nodal potential method</w:t>
      </w:r>
      <w:r w:rsidRPr="00F80CB3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</w:p>
    <w:p w:rsidR="00A71D06" w:rsidRPr="00F80CB3" w:rsidRDefault="00A71D06" w:rsidP="00A71D06">
      <w:pPr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222090" w:rsidRPr="00222090" w:rsidRDefault="00A71D06" w:rsidP="00222090">
      <w:pPr>
        <w:pStyle w:val="ds-markdown-paragraph"/>
        <w:shd w:val="clear" w:color="auto" w:fill="FFFFFF"/>
        <w:spacing w:beforeAutospacing="0" w:afterAutospacing="0"/>
        <w:rPr>
          <w:color w:val="0F1115"/>
        </w:rPr>
      </w:pPr>
      <w:r w:rsidRPr="00A71D06">
        <w:rPr>
          <w:b/>
        </w:rPr>
        <w:lastRenderedPageBreak/>
        <w:t xml:space="preserve">Введение: </w:t>
      </w:r>
      <w:r w:rsidRPr="00222090">
        <w:rPr>
          <w:b/>
        </w:rPr>
        <w:t xml:space="preserve"> </w:t>
      </w:r>
      <w:r w:rsidR="00222090" w:rsidRPr="00222090">
        <w:rPr>
          <w:color w:val="0F1115"/>
        </w:rPr>
        <w:t xml:space="preserve">Анализ электрических цепей является фундаментальной задачей электротехники и электроники. При проектировании любых электронных устройств инженерам необходимо рассчитывать токи и напряжения в схемах. </w:t>
      </w:r>
      <w:r w:rsidR="00222090">
        <w:rPr>
          <w:color w:val="0F1115"/>
        </w:rPr>
        <w:t>О</w:t>
      </w:r>
      <w:r w:rsidR="00222090" w:rsidRPr="00222090">
        <w:rPr>
          <w:color w:val="0F1115"/>
        </w:rPr>
        <w:t>днако при увеличении сложности схемы ручной анализ становится трудоемким и подверженным ошибкам.</w:t>
      </w:r>
    </w:p>
    <w:p w:rsidR="00222090" w:rsidRPr="00222090" w:rsidRDefault="00222090" w:rsidP="00222090">
      <w:pPr>
        <w:pStyle w:val="ds-markdown-paragraph"/>
        <w:shd w:val="clear" w:color="auto" w:fill="FFFFFF"/>
        <w:spacing w:beforeAutospacing="0" w:afterAutospacing="0"/>
        <w:rPr>
          <w:color w:val="0F1115"/>
        </w:rPr>
      </w:pPr>
      <w:r w:rsidRPr="00222090">
        <w:rPr>
          <w:color w:val="0F1115"/>
        </w:rPr>
        <w:t>В связи с этим актуальной является задача разработки программных средств, автоматизирующих анализ электрических цепей. Такие средства позволяют:</w:t>
      </w:r>
    </w:p>
    <w:p w:rsidR="00222090" w:rsidRPr="00222090" w:rsidRDefault="00222090" w:rsidP="00F80CB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222090">
        <w:rPr>
          <w:color w:val="0F1115"/>
        </w:rPr>
        <w:t>быстро получать результаты для схем любой сложности;</w:t>
      </w:r>
    </w:p>
    <w:p w:rsidR="00222090" w:rsidRPr="00222090" w:rsidRDefault="00222090" w:rsidP="00F80CB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222090">
        <w:rPr>
          <w:color w:val="0F1115"/>
        </w:rPr>
        <w:t>исключить ошибки, связанные с человеческим фактором;</w:t>
      </w:r>
    </w:p>
    <w:p w:rsidR="00222090" w:rsidRPr="00222090" w:rsidRDefault="00222090" w:rsidP="00F80CB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222090">
        <w:rPr>
          <w:color w:val="0F1115"/>
        </w:rPr>
        <w:t>проводить параметрический анализ (исследовать влияние изменения элементов);</w:t>
      </w:r>
    </w:p>
    <w:p w:rsidR="00222090" w:rsidRPr="00222090" w:rsidRDefault="00222090" w:rsidP="00F80CB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</w:rPr>
      </w:pPr>
      <w:r w:rsidRPr="00222090">
        <w:rPr>
          <w:color w:val="0F1115"/>
        </w:rPr>
        <w:t>интегрироваться в системы автоматизированного проектирования (САПР).</w:t>
      </w:r>
    </w:p>
    <w:p w:rsidR="00222090" w:rsidRPr="00222090" w:rsidRDefault="00222090" w:rsidP="00222090">
      <w:pPr>
        <w:pStyle w:val="ds-markdown-paragraph"/>
        <w:shd w:val="clear" w:color="auto" w:fill="FFFFFF"/>
        <w:spacing w:beforeAutospacing="0" w:afterAutospacing="0"/>
        <w:rPr>
          <w:color w:val="0F1115"/>
        </w:rPr>
      </w:pPr>
      <w:r w:rsidRPr="00222090">
        <w:rPr>
          <w:color w:val="0F1115"/>
        </w:rPr>
        <w:t xml:space="preserve">Целью данной работы является разработка программного модуля для анализа электрических цепей постоянного тока на основе </w:t>
      </w:r>
      <w:r w:rsidR="00DE5A1F" w:rsidRPr="00DE5A1F">
        <w:rPr>
          <w:color w:val="0F1115"/>
          <w:shd w:val="clear" w:color="auto" w:fill="FFFFFF"/>
        </w:rPr>
        <w:t>метода узловых потенциалов</w:t>
      </w:r>
      <w:r w:rsidRPr="00DE5A1F">
        <w:rPr>
          <w:color w:val="0F1115"/>
        </w:rPr>
        <w:t>. В работе решаются следующие</w:t>
      </w:r>
      <w:r w:rsidRPr="00222090">
        <w:rPr>
          <w:color w:val="0F1115"/>
        </w:rPr>
        <w:t xml:space="preserve"> задачи:</w:t>
      </w:r>
    </w:p>
    <w:p w:rsidR="00222090" w:rsidRPr="00222090" w:rsidRDefault="00222090" w:rsidP="0022209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222090">
        <w:rPr>
          <w:color w:val="0F1115"/>
        </w:rPr>
        <w:t>Анализ математич</w:t>
      </w:r>
      <w:r w:rsidR="00DE5A1F">
        <w:rPr>
          <w:color w:val="0F1115"/>
        </w:rPr>
        <w:t>еской модели электрической цепи</w:t>
      </w:r>
      <w:r w:rsidR="00DE5A1F" w:rsidRPr="00DE5A1F">
        <w:rPr>
          <w:color w:val="0F1115"/>
        </w:rPr>
        <w:t>.</w:t>
      </w:r>
    </w:p>
    <w:p w:rsidR="00222090" w:rsidRPr="00222090" w:rsidRDefault="00222090" w:rsidP="0022209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222090">
        <w:rPr>
          <w:color w:val="0F1115"/>
        </w:rPr>
        <w:t>Разработка алгоритма формирования системы уравнений по топологии цепи.</w:t>
      </w:r>
    </w:p>
    <w:p w:rsidR="00A71D06" w:rsidRPr="00DE5A1F" w:rsidRDefault="00222090" w:rsidP="00A71D06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222090">
        <w:rPr>
          <w:color w:val="0F1115"/>
        </w:rPr>
        <w:t xml:space="preserve">Реализация программного модуля на языке </w:t>
      </w:r>
      <w:proofErr w:type="spellStart"/>
      <w:r w:rsidRPr="00222090">
        <w:rPr>
          <w:color w:val="0F1115"/>
        </w:rPr>
        <w:t>Python</w:t>
      </w:r>
      <w:proofErr w:type="spellEnd"/>
      <w:r w:rsidRPr="00222090">
        <w:rPr>
          <w:color w:val="0F1115"/>
        </w:rPr>
        <w:t>.</w:t>
      </w:r>
    </w:p>
    <w:p w:rsidR="00DE5A1F" w:rsidRPr="00DE5A1F" w:rsidRDefault="00DE5A1F" w:rsidP="00DE5A1F">
      <w:pPr>
        <w:pStyle w:val="ds-markdown-paragraph"/>
        <w:shd w:val="clear" w:color="auto" w:fill="FFFFFF"/>
        <w:spacing w:after="0" w:afterAutospacing="0"/>
        <w:rPr>
          <w:color w:val="0F1115"/>
        </w:rPr>
      </w:pPr>
      <w:r>
        <w:rPr>
          <w:bCs/>
          <w:color w:val="18181B"/>
          <w:shd w:val="clear" w:color="auto" w:fill="FFFFFF"/>
        </w:rPr>
        <w:t>Метод узловых потенциа</w:t>
      </w:r>
      <w:r w:rsidRPr="00DE5A1F">
        <w:rPr>
          <w:bCs/>
          <w:color w:val="18181B"/>
          <w:shd w:val="clear" w:color="auto" w:fill="FFFFFF"/>
        </w:rPr>
        <w:t>лов</w:t>
      </w:r>
      <w:r w:rsidRPr="00DE5A1F">
        <w:rPr>
          <w:color w:val="18181B"/>
          <w:shd w:val="clear" w:color="auto" w:fill="FFFFFF"/>
        </w:rPr>
        <w:t> — формальный метод расчёта электрических цепей путём записи </w:t>
      </w:r>
      <w:r w:rsidRPr="00DE5A1F">
        <w:rPr>
          <w:shd w:val="clear" w:color="auto" w:fill="FFFFFF"/>
        </w:rPr>
        <w:t>системы линейных алгебраических уравнений</w:t>
      </w:r>
      <w:r w:rsidRPr="00DE5A1F">
        <w:rPr>
          <w:color w:val="18181B"/>
          <w:shd w:val="clear" w:color="auto" w:fill="FFFFFF"/>
        </w:rPr>
        <w:t>, в которой неизвестными являются </w:t>
      </w:r>
      <w:r w:rsidRPr="00DE5A1F">
        <w:rPr>
          <w:shd w:val="clear" w:color="auto" w:fill="FFFFFF"/>
        </w:rPr>
        <w:t>потенциалы</w:t>
      </w:r>
      <w:r w:rsidRPr="00DE5A1F">
        <w:rPr>
          <w:color w:val="18181B"/>
          <w:shd w:val="clear" w:color="auto" w:fill="FFFFFF"/>
        </w:rPr>
        <w:t> в </w:t>
      </w:r>
      <w:r w:rsidRPr="00DE5A1F">
        <w:rPr>
          <w:shd w:val="clear" w:color="auto" w:fill="FFFFFF"/>
        </w:rPr>
        <w:t>узлах цепи</w:t>
      </w:r>
      <w:r w:rsidRPr="00DE5A1F">
        <w:rPr>
          <w:color w:val="18181B"/>
          <w:shd w:val="clear" w:color="auto" w:fill="FFFFFF"/>
        </w:rPr>
        <w:t>. В результате применения метода определяются потенциалы во всех узлах цепи, а также, при необходимости, силы тока во всех рёбрах (ветвях).</w:t>
      </w:r>
    </w:p>
    <w:p w:rsidR="00DE5A1F" w:rsidRPr="00DE5A1F" w:rsidRDefault="00DE5A1F" w:rsidP="00DE5A1F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</w:rPr>
      </w:pPr>
      <w:r w:rsidRPr="00DE5A1F">
        <w:rPr>
          <w:color w:val="0F1115"/>
        </w:rPr>
        <w:t>Метод узловых потенциалов является одним из наиболее эффективных для компьютерного анализа электрических цепей. Основная идея метода заключается в следующем:</w:t>
      </w:r>
    </w:p>
    <w:p w:rsidR="002030C9" w:rsidRPr="002030C9" w:rsidRDefault="00DE5A1F" w:rsidP="00DE5A1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DE5A1F">
        <w:rPr>
          <w:color w:val="0F1115"/>
        </w:rPr>
        <w:t>Выбирается </w:t>
      </w:r>
      <w:r w:rsidRPr="00DE5A1F">
        <w:rPr>
          <w:rStyle w:val="a3"/>
          <w:b w:val="0"/>
          <w:color w:val="0F1115"/>
        </w:rPr>
        <w:t>опорный узел</w:t>
      </w:r>
      <w:r w:rsidRPr="00DE5A1F">
        <w:rPr>
          <w:color w:val="0F1115"/>
        </w:rPr>
        <w:t> (земля), потенциал которого полагается равным нулю:</w:t>
      </w:r>
    </w:p>
    <w:p w:rsidR="00DE5A1F" w:rsidRPr="00DE5A1F" w:rsidRDefault="002030C9" w:rsidP="002030C9">
      <w:pPr>
        <w:pStyle w:val="ds-markdown-paragraph"/>
        <w:shd w:val="clear" w:color="auto" w:fill="FFFFFF"/>
        <w:spacing w:after="0" w:afterAutospacing="0"/>
        <w:jc w:val="center"/>
        <w:rPr>
          <w:color w:val="0F1115"/>
        </w:rPr>
      </w:pPr>
      <m:oMath>
        <m:sSub>
          <m:sSubPr>
            <m:ctrlPr>
              <w:rPr>
                <w:rStyle w:val="vlist-s"/>
                <w:rFonts w:ascii="Cambria Math" w:hAnsi="Cambria Math"/>
                <w:i/>
                <w:color w:val="0F1115"/>
              </w:rPr>
            </m:ctrlPr>
          </m:sSubPr>
          <m:e>
            <m:r>
              <w:rPr>
                <w:rStyle w:val="vlist-s"/>
                <w:rFonts w:ascii="Cambria Math" w:hAnsi="Cambria Math"/>
                <w:color w:val="0F1115"/>
              </w:rPr>
              <m:t>V</m:t>
            </m:r>
          </m:e>
          <m:sub>
            <m:r>
              <w:rPr>
                <w:rStyle w:val="vlist-s"/>
                <w:rFonts w:ascii="Cambria Math" w:hAnsi="Cambria Math"/>
                <w:color w:val="0F1115"/>
              </w:rPr>
              <m:t>0</m:t>
            </m:r>
          </m:sub>
        </m:sSub>
        <m:r>
          <w:rPr>
            <w:rStyle w:val="vlist-s"/>
            <w:rFonts w:ascii="Cambria Math" w:hAnsi="Cambria Math"/>
            <w:color w:val="0F1115"/>
          </w:rPr>
          <m:t>=0</m:t>
        </m:r>
      </m:oMath>
      <w:r w:rsidR="00DE5A1F" w:rsidRPr="00DE5A1F">
        <w:rPr>
          <w:color w:val="0F1115"/>
        </w:rPr>
        <w:t>.</w:t>
      </w:r>
    </w:p>
    <w:p w:rsidR="00DE5A1F" w:rsidRPr="00DE5A1F" w:rsidRDefault="00DE5A1F" w:rsidP="00DE5A1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DE5A1F">
        <w:rPr>
          <w:color w:val="0F1115"/>
        </w:rPr>
        <w:t>Для каждого из оставшихся </w:t>
      </w:r>
      <w:r w:rsidR="00EB7BC7" w:rsidRPr="00EB7BC7">
        <w:rPr>
          <w:rStyle w:val="katex-mathml"/>
          <w:color w:val="0F1115"/>
          <w:bdr w:val="none" w:sz="0" w:space="0" w:color="auto" w:frame="1"/>
          <w:lang w:val="en-US"/>
        </w:rPr>
        <w:t>N</w:t>
      </w:r>
      <w:r w:rsidR="00EB7BC7" w:rsidRPr="00EB7BC7">
        <w:rPr>
          <w:rStyle w:val="katex-mathml"/>
          <w:color w:val="0F1115"/>
          <w:bdr w:val="none" w:sz="0" w:space="0" w:color="auto" w:frame="1"/>
        </w:rPr>
        <w:t>-1</w:t>
      </w:r>
      <w:r w:rsidRPr="00DE5A1F">
        <w:rPr>
          <w:color w:val="0F1115"/>
        </w:rPr>
        <w:t> узлов составляется уравнение баланса токов на основе </w:t>
      </w:r>
      <w:r w:rsidRPr="00DE5A1F">
        <w:rPr>
          <w:rStyle w:val="a3"/>
          <w:b w:val="0"/>
          <w:color w:val="0F1115"/>
        </w:rPr>
        <w:t>первого закона Кирхгофа</w:t>
      </w:r>
      <w:r w:rsidRPr="00DE5A1F">
        <w:rPr>
          <w:color w:val="0F1115"/>
        </w:rPr>
        <w:t>: алгебраическая сумма токов, втекающих в узел, равна нулю.</w:t>
      </w:r>
    </w:p>
    <w:p w:rsidR="00DE5A1F" w:rsidRPr="00EB7BC7" w:rsidRDefault="00DE5A1F" w:rsidP="00DE5A1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DE5A1F">
        <w:rPr>
          <w:color w:val="0F1115"/>
        </w:rPr>
        <w:t>Токи через резисторы выражаются через разности потенциалов по </w:t>
      </w:r>
      <w:r w:rsidRPr="00DE5A1F">
        <w:rPr>
          <w:rStyle w:val="a3"/>
          <w:b w:val="0"/>
          <w:color w:val="0F1115"/>
        </w:rPr>
        <w:t>закону Ома</w:t>
      </w:r>
      <w:r w:rsidRPr="00DE5A1F">
        <w:rPr>
          <w:b/>
          <w:color w:val="0F1115"/>
        </w:rPr>
        <w:t>:</w:t>
      </w:r>
    </w:p>
    <w:p w:rsidR="00EB7BC7" w:rsidRDefault="00EB7BC7" w:rsidP="00EB7BC7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lang w:val="en-US"/>
        </w:rPr>
      </w:pPr>
      <m:oMath>
        <m:sSub>
          <m:sSubPr>
            <m:ctrlPr>
              <w:rPr>
                <w:rFonts w:ascii="Cambria Math" w:hAnsi="Cambria Math"/>
                <w:color w:val="0F111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color w:val="0F1115"/>
          </w:rPr>
          <m:t>=</m:t>
        </m:r>
        <m:f>
          <m:fPr>
            <m:ctrlPr>
              <w:rPr>
                <w:rFonts w:ascii="Cambria Math" w:hAnsi="Cambria Math"/>
                <w:color w:val="0F1115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0F1115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0F1115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0F1115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</w:rPr>
                  <m:t>ij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F1115"/>
          </w:rPr>
          <m:t>=</m:t>
        </m:r>
        <m:sSub>
          <m:sSubPr>
            <m:ctrlPr>
              <w:rPr>
                <w:rFonts w:ascii="Cambria Math" w:hAnsi="Cambria Math"/>
                <w:color w:val="0F111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color w:val="0F1115"/>
          </w:rPr>
          <m:t>×(</m:t>
        </m:r>
        <m:sSub>
          <m:sSubPr>
            <m:ctrlPr>
              <w:rPr>
                <w:rFonts w:ascii="Cambria Math" w:hAnsi="Cambria Math"/>
                <w:color w:val="0F111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F1115"/>
          </w:rPr>
          <m:t>-</m:t>
        </m:r>
        <m:sSub>
          <m:sSubPr>
            <m:ctrlPr>
              <w:rPr>
                <w:rFonts w:ascii="Cambria Math" w:hAnsi="Cambria Math"/>
                <w:color w:val="0F111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color w:val="0F1115"/>
          </w:rPr>
          <m:t>)</m:t>
        </m:r>
      </m:oMath>
      <w:r w:rsidRPr="00EB7BC7">
        <w:rPr>
          <w:color w:val="0F1115"/>
        </w:rPr>
        <w:t>,</w:t>
      </w:r>
    </w:p>
    <w:p w:rsidR="00EB7BC7" w:rsidRPr="00EB7BC7" w:rsidRDefault="00EB7BC7" w:rsidP="00EB7BC7">
      <w:pPr>
        <w:pStyle w:val="ds-markdown-paragraph"/>
        <w:shd w:val="clear" w:color="auto" w:fill="FFFFFF"/>
        <w:spacing w:after="0" w:afterAutospacing="0"/>
        <w:rPr>
          <w:color w:val="0F1115"/>
          <w:shd w:val="clear" w:color="auto" w:fill="FFFFFF"/>
        </w:rPr>
      </w:pPr>
      <w:r w:rsidRPr="00EB7BC7">
        <w:rPr>
          <w:color w:val="0F1115"/>
          <w:shd w:val="clear" w:color="auto" w:fill="FFFFFF"/>
        </w:rPr>
        <w:t>где </w:t>
      </w:r>
      <m:oMath>
        <m:sSub>
          <m:sSubPr>
            <m:ctrlPr>
              <w:rPr>
                <w:rFonts w:ascii="Cambria Math" w:hAnsi="Cambria Math"/>
                <w:color w:val="0F111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color w:val="0F1115"/>
          </w:rPr>
          <m:t>=</m:t>
        </m:r>
        <m:f>
          <m:fPr>
            <m:ctrlPr>
              <w:rPr>
                <w:rFonts w:ascii="Cambria Math" w:hAnsi="Cambria Math"/>
                <w:color w:val="0F1115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color w:val="0F1115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</w:rPr>
                  <m:t>ij</m:t>
                </m:r>
              </m:sub>
            </m:sSub>
          </m:den>
        </m:f>
      </m:oMath>
      <w:r w:rsidRPr="00EB7BC7">
        <w:rPr>
          <w:rStyle w:val="vlist-s"/>
          <w:color w:val="0F1115"/>
          <w:shd w:val="clear" w:color="auto" w:fill="FFFFFF"/>
        </w:rPr>
        <w:t xml:space="preserve"> ​</w:t>
      </w:r>
      <w:r w:rsidRPr="00EB7BC7">
        <w:rPr>
          <w:color w:val="0F1115"/>
          <w:shd w:val="clear" w:color="auto" w:fill="FFFFFF"/>
        </w:rPr>
        <w:t> — проводимость ветви.</w:t>
      </w:r>
    </w:p>
    <w:p w:rsidR="00EB7BC7" w:rsidRPr="00EB7BC7" w:rsidRDefault="00EB7BC7" w:rsidP="00EB7BC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Для узла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уравнение баланса токов имеет вид:</w:t>
      </w:r>
    </w:p>
    <w:p w:rsidR="00EB7BC7" w:rsidRPr="00EB7BC7" w:rsidRDefault="00EB7BC7" w:rsidP="00EB7BC7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m:oMath>
        <m:nary>
          <m:naryPr>
            <m:chr m:val="∑"/>
            <m:grow m:val="on"/>
            <m:ctrlPr>
              <w:rPr>
                <w:rFonts w:ascii="Cambria Math" w:eastAsia="Times New Roman" w:hAnsi="Cambria Math" w:cs="Times New Roman"/>
                <w:color w:val="0F1115"/>
                <w:sz w:val="24"/>
                <w:szCs w:val="24"/>
                <w:lang w:val="en-US" w:eastAsia="ru-RU"/>
              </w:rPr>
            </m:ctrlPr>
          </m:naryPr>
          <m:sub>
            <m:r>
              <w:rPr>
                <w:rFonts w:ascii="Cambria Math" w:eastAsia="Cambria Math" w:hAnsi="Cambria Math" w:cs="Cambria Math"/>
                <w:color w:val="0F1115"/>
                <w:sz w:val="24"/>
                <w:szCs w:val="24"/>
                <w:lang w:val="en-US" w:eastAsia="ru-RU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F1115"/>
                    <w:sz w:val="24"/>
                    <w:szCs w:val="24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sz w:val="24"/>
                <w:szCs w:val="24"/>
                <w:lang w:eastAsia="ru-RU"/>
              </w:rPr>
              <m:t>×</m:t>
            </m:r>
            <m:d>
              <m:dPr>
                <m:ctrlPr>
                  <w:rPr>
                    <w:rFonts w:ascii="Cambria Math" w:eastAsia="Times New Roman" w:hAnsi="Cambria Math" w:cs="Times New Roman"/>
                    <w:color w:val="0F1115"/>
                    <w:sz w:val="24"/>
                    <w:szCs w:val="24"/>
                    <w:lang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F1115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F1115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F1115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F1115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F1115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F1115"/>
                      </w:rPr>
                      <m:t>j</m:t>
                    </m:r>
                  </m:sub>
                </m:sSub>
                <m:ctrlPr>
                  <w:rPr>
                    <w:rFonts w:ascii="Cambria Math" w:hAnsi="Cambria Math"/>
                    <w:color w:val="0F1115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=</m:t>
            </m:r>
            <m:nary>
              <m:naryPr>
                <m:chr m:val="∑"/>
                <m:limLoc m:val="subSup"/>
                <m:supHide m:val="on"/>
                <m:ctrlPr>
                  <w:rPr>
                    <w:rFonts w:ascii="Cambria Math" w:hAnsi="Cambria Math"/>
                    <w:color w:val="0F1115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color w:val="0F1115"/>
                  </w:rPr>
                  <m:t>k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color w:val="0F111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F1115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0F1115"/>
                      </w:rPr>
                      <m:t>ист</m:t>
                    </m:r>
                    <m:r>
                      <w:rPr>
                        <w:rFonts w:ascii="Cambria Math" w:hAnsi="Cambria Math"/>
                        <w:color w:val="0F1115"/>
                      </w:rPr>
                      <m:t>,</m:t>
                    </m:r>
                    <m:r>
                      <w:rPr>
                        <w:rFonts w:ascii="Cambria Math" w:hAnsi="Cambria Math"/>
                        <w:color w:val="0F1115"/>
                        <w:lang w:val="en-US"/>
                      </w:rPr>
                      <m:t>k</m:t>
                    </m:r>
                  </m:sub>
                </m:sSub>
              </m:e>
            </m:nary>
          </m:e>
        </m:nary>
      </m:oMath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</w:p>
    <w:p w:rsidR="00EB7BC7" w:rsidRPr="00EB7BC7" w:rsidRDefault="00EB7BC7" w:rsidP="00EB7BC7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 правая часть представляет собой сумму токов источников тока, подключенных к узлу 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B7BC7" w:rsidRPr="00EB7BC7" w:rsidRDefault="00EB7BC7" w:rsidP="00EB7BC7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B7BC7">
        <w:rPr>
          <w:rFonts w:ascii="Times New Roman" w:hAnsi="Times New Roman" w:cs="Times New Roman"/>
          <w:color w:val="0F1115"/>
          <w:sz w:val="24"/>
          <w:szCs w:val="24"/>
        </w:rPr>
        <w:lastRenderedPageBreak/>
        <w:t>Матричная форма записи.</w:t>
      </w:r>
    </w:p>
    <w:p w:rsidR="00EB7BC7" w:rsidRPr="00EB7BC7" w:rsidRDefault="00EB7BC7" w:rsidP="00EB7BC7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Система уравнений для всех узлов (кроме </w:t>
      </w:r>
      <w:proofErr w:type="gramStart"/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опорного</w:t>
      </w:r>
      <w:proofErr w:type="gramEnd"/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может быть записана в матричном виде:</w:t>
      </w:r>
    </w:p>
    <w:p w:rsidR="00EB7BC7" w:rsidRPr="00EB7BC7" w:rsidRDefault="001F5F4C" w:rsidP="00EB7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F1115"/>
              <w:sz w:val="24"/>
              <w:szCs w:val="24"/>
              <w:lang w:eastAsia="ru-RU"/>
            </w:rPr>
            <m:t>G</m:t>
          </m:r>
          <m:r>
            <w:rPr>
              <w:rFonts w:ascii="Cambria Math" w:eastAsia="Times New Roman" w:hAnsi="Cambria Math" w:cs="Times New Roman"/>
              <w:color w:val="0F1115"/>
              <w:sz w:val="24"/>
              <w:szCs w:val="24"/>
              <w:lang w:eastAsia="ru-RU"/>
            </w:rPr>
            <m:t>×</m:t>
          </m:r>
          <m:r>
            <w:rPr>
              <w:rFonts w:ascii="Cambria Math" w:eastAsia="Times New Roman" w:hAnsi="Cambria Math" w:cs="Times New Roman"/>
              <w:color w:val="0F1115"/>
              <w:sz w:val="24"/>
              <w:szCs w:val="24"/>
              <w:lang w:eastAsia="ru-RU"/>
            </w:rPr>
            <m:t>V=I</m:t>
          </m:r>
        </m:oMath>
      </m:oMathPara>
    </w:p>
    <w:p w:rsidR="00EB7BC7" w:rsidRPr="00EB7BC7" w:rsidRDefault="00EB7BC7" w:rsidP="00EB7BC7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где:</w:t>
      </w:r>
    </w:p>
    <w:p w:rsidR="00EB7BC7" w:rsidRPr="00EB7BC7" w:rsidRDefault="00EB7BC7" w:rsidP="00EB7BC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B7BC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G</w:t>
      </w: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 </w:t>
      </w:r>
      <w:r w:rsidRPr="00EB7BC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матрица узловых проводимостей</w:t>
      </w: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размером (N−1)</w:t>
      </w:r>
      <m:oMath>
        <m:r>
          <w:rPr>
            <w:rFonts w:ascii="Cambria Math" w:eastAsia="Times New Roman" w:hAnsi="Cambria Math" w:cs="Times New Roman"/>
            <w:color w:val="0F1115"/>
            <w:sz w:val="24"/>
            <w:szCs w:val="24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color w:val="0F1115"/>
            <w:sz w:val="24"/>
            <w:szCs w:val="24"/>
            <w:lang w:eastAsia="ru-RU"/>
          </w:rPr>
          <m:t>×</m:t>
        </m:r>
      </m:oMath>
      <w:r w:rsidR="001F5F4C"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(N−1);</w:t>
      </w:r>
    </w:p>
    <w:p w:rsidR="00EB7BC7" w:rsidRPr="00EB7BC7" w:rsidRDefault="00EB7BC7" w:rsidP="00EB7BC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B7BC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V</w:t>
      </w: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вектор неизвестных узловых потенциалов (напряжений относительно земли);</w:t>
      </w:r>
    </w:p>
    <w:p w:rsidR="00EB7BC7" w:rsidRPr="00EB7BC7" w:rsidRDefault="00EB7BC7" w:rsidP="00EB7BC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B7BC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I</w:t>
      </w: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вектор узловых токов (алгебраическая сумма токов источников, подключенных к каждому узлу).</w:t>
      </w:r>
    </w:p>
    <w:p w:rsidR="00EB7BC7" w:rsidRPr="00EB7BC7" w:rsidRDefault="00EB7BC7" w:rsidP="00EB7BC7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B7BC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Формирование матрицы проводимостей:</w:t>
      </w:r>
    </w:p>
    <w:p w:rsidR="00EB7BC7" w:rsidRPr="00EB7BC7" w:rsidRDefault="00EB7BC7" w:rsidP="00EB7BC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Диагональный элемент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F1115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ij</m:t>
            </m:r>
          </m:sub>
        </m:sSub>
      </m:oMath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равен сумме проводимостей всех ветвей, подключенных к узлу </w:t>
      </w:r>
      <w:proofErr w:type="spellStart"/>
      <w:r w:rsidR="001F5F4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B7BC7" w:rsidRPr="00EB7BC7" w:rsidRDefault="00EB7BC7" w:rsidP="00EB7BC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proofErr w:type="gramStart"/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Внедиагональный</w:t>
      </w:r>
      <w:proofErr w:type="spellEnd"/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элемент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F1115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ij</m:t>
            </m:r>
          </m:sub>
        </m:sSub>
      </m:oMath>
      <w:r w:rsidR="001F5F4C"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1F5F4C" w:rsidRPr="001F5F4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(при </w:t>
      </w:r>
      <m:oMath>
        <m:r>
          <w:rPr>
            <w:rFonts w:ascii="Cambria Math" w:eastAsia="Times New Roman" w:hAnsi="Cambria Math" w:cs="Times New Roman"/>
            <w:color w:val="0F1115"/>
            <w:sz w:val="24"/>
            <w:szCs w:val="24"/>
            <w:lang w:eastAsia="ru-RU"/>
          </w:rPr>
          <m:t>i≠j</m:t>
        </m:r>
      </m:oMath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равен сумме проводимостей ветвей, соединяющих узлы </w:t>
      </w:r>
      <w:proofErr w:type="spellStart"/>
      <w:r w:rsidR="001F5F4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proofErr w:type="spellStart"/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</w:t>
      </w:r>
      <w:proofErr w:type="spellEnd"/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взятой со знаком «минус».</w:t>
      </w:r>
      <w:proofErr w:type="gramEnd"/>
    </w:p>
    <w:p w:rsidR="00EB7BC7" w:rsidRPr="00EB7BC7" w:rsidRDefault="00EB7BC7" w:rsidP="00EB7BC7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B7BC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Формирование вектора токов:</w:t>
      </w:r>
    </w:p>
    <w:p w:rsidR="00EB7BC7" w:rsidRPr="00EB7BC7" w:rsidRDefault="00EB7BC7" w:rsidP="00EB7BC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Элемент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F1115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F1115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</w:rPr>
              <m:t>i</m:t>
            </m:r>
          </m:sub>
        </m:sSub>
      </m:oMath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​ равен алгебраической сумме токов источников тока, втекающих в узел </w:t>
      </w:r>
      <w:proofErr w:type="spellStart"/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</w:t>
      </w:r>
      <w:proofErr w:type="spellEnd"/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(со знаком «плюс»), и вытекающих из узла (со знаком «минус»).</w:t>
      </w:r>
    </w:p>
    <w:p w:rsidR="00EB7BC7" w:rsidRPr="00EB7BC7" w:rsidRDefault="00EB7BC7" w:rsidP="00EB7BC7">
      <w:pPr>
        <w:shd w:val="clear" w:color="auto" w:fill="FFFFFF"/>
        <w:spacing w:before="120" w:after="120" w:line="210" w:lineRule="atLeast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EB7BC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Учет источников напряжения</w:t>
      </w:r>
    </w:p>
    <w:p w:rsidR="00EB7BC7" w:rsidRPr="00EB7BC7" w:rsidRDefault="00EB7BC7" w:rsidP="00EB7BC7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учета идеальных источников напряжения (ЭДС) в методе узловых потенциалов применяется подход с добавлением "большой проводимости"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F1115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4"/>
                <w:szCs w:val="24"/>
                <w:lang w:eastAsia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4"/>
                <w:szCs w:val="24"/>
                <w:lang w:eastAsia="ru-RU"/>
              </w:rPr>
              <m:t>big</m:t>
            </m:r>
          </m:sub>
        </m:sSub>
        <m:r>
          <w:rPr>
            <w:rFonts w:ascii="Cambria Math" w:eastAsia="Times New Roman" w:hAnsi="Cambria Math" w:cs="Times New Roman"/>
            <w:color w:val="0F1115"/>
            <w:sz w:val="24"/>
            <w:szCs w:val="24"/>
            <w:lang w:eastAsia="ru-RU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F1115"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F1115"/>
                <w:sz w:val="24"/>
                <w:szCs w:val="24"/>
                <w:lang w:eastAsia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F1115"/>
                <w:sz w:val="24"/>
                <w:szCs w:val="24"/>
                <w:lang w:eastAsia="ru-RU"/>
              </w:rPr>
              <m:t>12</m:t>
            </m:r>
          </m:sup>
        </m:sSup>
      </m:oMath>
      <w:r w:rsidR="001F5F4C"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См между узлами, подключенными к источнику, что позволяет задать фиксир</w:t>
      </w:r>
      <w:r w:rsidR="001F5F4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ованную разность потенциалов</w:t>
      </w: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В программной реализации это соответствует модификации матрицы </w:t>
      </w:r>
      <w:r w:rsidRPr="00EB7BC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G</w:t>
      </w: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вектора </w:t>
      </w:r>
      <w:r w:rsidRPr="00EB7BC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I</w:t>
      </w:r>
      <w:r w:rsidRPr="00EB7BC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B7BC7" w:rsidRDefault="001F5F4C" w:rsidP="00EB7BC7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</w:pPr>
      <w:r w:rsidRPr="001F5F4C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Результаты моделирования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.</w:t>
      </w:r>
    </w:p>
    <w:p w:rsidR="000502EF" w:rsidRDefault="000502EF" w:rsidP="00EB7BC7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С </w:t>
      </w:r>
      <w:proofErr w:type="gram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моим</w:t>
      </w:r>
      <w:proofErr w:type="gramEnd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репозиторием</w:t>
      </w:r>
      <w:proofErr w:type="spellEnd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можно ознакомиться по этой ссылке:</w:t>
      </w:r>
    </w:p>
    <w:p w:rsidR="000502EF" w:rsidRPr="000502EF" w:rsidRDefault="000502EF" w:rsidP="00EB7BC7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</w:pPr>
      <w:hyperlink r:id="rId5" w:history="1">
        <w:r w:rsidRPr="000502EF">
          <w:rPr>
            <w:rStyle w:val="a4"/>
            <w:lang w:val="en-US"/>
          </w:rPr>
          <w:t>Helen11-png/software-module-for-the-analysis-of-DC-electrical-circuits-based-on-Kirchhoff-s-laws: A software module for analyzing</w:t>
        </w:r>
        <w:r w:rsidRPr="000502EF">
          <w:rPr>
            <w:rStyle w:val="a4"/>
            <w:lang w:val="en-US"/>
          </w:rPr>
          <w:t xml:space="preserve"> </w:t>
        </w:r>
        <w:r w:rsidRPr="000502EF">
          <w:rPr>
            <w:rStyle w:val="a4"/>
            <w:lang w:val="en-US"/>
          </w:rPr>
          <w:t xml:space="preserve">DC electrical circuits based on Kirchhoff's laws, created as a project for the Physics Conference (PMT 2026) by AA </w:t>
        </w:r>
        <w:proofErr w:type="spellStart"/>
        <w:r w:rsidRPr="000502EF">
          <w:rPr>
            <w:rStyle w:val="a4"/>
            <w:lang w:val="en-US"/>
          </w:rPr>
          <w:t>Nikitinskaya</w:t>
        </w:r>
        <w:proofErr w:type="spellEnd"/>
        <w:r w:rsidRPr="000502EF">
          <w:rPr>
            <w:rStyle w:val="a4"/>
            <w:lang w:val="en-US"/>
          </w:rPr>
          <w:t>, a student at RTU MIREA</w:t>
        </w:r>
      </w:hyperlink>
    </w:p>
    <w:p w:rsidR="001F5F4C" w:rsidRPr="00F80CB3" w:rsidRDefault="001F5F4C" w:rsidP="00EB7BC7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</w:pPr>
      <w:proofErr w:type="gramStart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Рис.1</w:t>
      </w:r>
      <w:r w:rsidR="00F80CB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Ввод компонентов.</w:t>
      </w:r>
      <w:proofErr w:type="gramEnd"/>
    </w:p>
    <w:p w:rsidR="001F5F4C" w:rsidRPr="001F5F4C" w:rsidRDefault="001F5F4C" w:rsidP="00EB7BC7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>
            <wp:extent cx="4438650" cy="159721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478" cy="1598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A1F" w:rsidRPr="00F80CB3" w:rsidRDefault="001F5F4C" w:rsidP="00A71D0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Рис.2</w:t>
      </w:r>
      <w:r w:rsidR="00F80CB3">
        <w:rPr>
          <w:rFonts w:ascii="Times New Roman" w:hAnsi="Times New Roman" w:cs="Times New Roman"/>
          <w:sz w:val="24"/>
          <w:szCs w:val="24"/>
        </w:rPr>
        <w:t xml:space="preserve"> Результаты работы модели.</w:t>
      </w:r>
    </w:p>
    <w:p w:rsidR="001F5F4C" w:rsidRPr="001F5F4C" w:rsidRDefault="001F5F4C" w:rsidP="00A71D0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2571750" cy="2892376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298" cy="2891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7BC7" w:rsidRPr="00F80CB3" w:rsidRDefault="001F5F4C" w:rsidP="00A71D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Рис.3</w:t>
      </w:r>
      <w:r w:rsidR="00F80CB3" w:rsidRPr="00F80CB3">
        <w:rPr>
          <w:rFonts w:ascii="Times New Roman" w:hAnsi="Times New Roman" w:cs="Times New Roman"/>
          <w:sz w:val="24"/>
          <w:szCs w:val="24"/>
        </w:rPr>
        <w:t xml:space="preserve"> Графическое п</w:t>
      </w:r>
      <w:r w:rsidR="00F80CB3">
        <w:rPr>
          <w:rFonts w:ascii="Times New Roman" w:hAnsi="Times New Roman" w:cs="Times New Roman"/>
          <w:sz w:val="24"/>
          <w:szCs w:val="24"/>
        </w:rPr>
        <w:t xml:space="preserve">реставление напряжения в узлах </w:t>
      </w:r>
    </w:p>
    <w:p w:rsidR="001F5F4C" w:rsidRPr="001F5F4C" w:rsidRDefault="001F5F4C" w:rsidP="00A71D0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049063" cy="2481262"/>
            <wp:effectExtent l="19050" t="0" r="8587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994" cy="2482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888" w:rsidRPr="00EB7BC7" w:rsidRDefault="00962888" w:rsidP="00962888">
      <w:pPr>
        <w:shd w:val="clear" w:color="auto" w:fill="FFFFFF"/>
        <w:spacing w:before="92" w:after="92" w:line="161" w:lineRule="atLeast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1F5F4C" w:rsidRPr="00F80CB3" w:rsidRDefault="001F5F4C" w:rsidP="00A71D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Рис.4</w:t>
      </w:r>
      <w:r w:rsidR="00F80CB3">
        <w:rPr>
          <w:rFonts w:ascii="Times New Roman" w:hAnsi="Times New Roman" w:cs="Times New Roman"/>
          <w:sz w:val="24"/>
          <w:szCs w:val="24"/>
        </w:rPr>
        <w:t xml:space="preserve"> </w:t>
      </w:r>
      <w:r w:rsidR="00F80CB3" w:rsidRPr="00F80CB3">
        <w:rPr>
          <w:rFonts w:ascii="Times New Roman" w:hAnsi="Times New Roman" w:cs="Times New Roman"/>
          <w:sz w:val="24"/>
          <w:szCs w:val="24"/>
        </w:rPr>
        <w:t xml:space="preserve">Графическое преставление </w:t>
      </w:r>
      <w:r w:rsidR="00F80CB3">
        <w:rPr>
          <w:rFonts w:ascii="Times New Roman" w:hAnsi="Times New Roman" w:cs="Times New Roman"/>
          <w:sz w:val="24"/>
          <w:szCs w:val="24"/>
        </w:rPr>
        <w:t>тока в компонентах</w:t>
      </w:r>
      <w:r w:rsidR="00F80CB3" w:rsidRPr="00F80C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799244" cy="237172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565" cy="2373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F4C" w:rsidRPr="00F80CB3" w:rsidRDefault="001F5F4C" w:rsidP="00A71D0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Рис.5</w:t>
      </w:r>
      <w:r w:rsidR="00F80CB3">
        <w:rPr>
          <w:rFonts w:ascii="Times New Roman" w:hAnsi="Times New Roman" w:cs="Times New Roman"/>
          <w:sz w:val="24"/>
          <w:szCs w:val="24"/>
        </w:rPr>
        <w:t xml:space="preserve"> Схема цепи.</w:t>
      </w:r>
    </w:p>
    <w:p w:rsidR="001F5F4C" w:rsidRDefault="001F5F4C" w:rsidP="00A71D0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833862" cy="2290762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362" cy="2291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CB3" w:rsidRPr="00F80CB3" w:rsidRDefault="00F80CB3" w:rsidP="00A71D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Рис.6. Интерфейс выбора тестовых схем.</w:t>
      </w:r>
    </w:p>
    <w:p w:rsidR="00F80CB3" w:rsidRPr="00F80CB3" w:rsidRDefault="00F80CB3" w:rsidP="00A71D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269181" cy="1923421"/>
            <wp:effectExtent l="19050" t="0" r="7419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181" cy="1923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F4C" w:rsidRPr="001F5F4C" w:rsidRDefault="00F80CB3" w:rsidP="00A71D0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>Заключение</w:t>
      </w:r>
      <w:r w:rsidR="001F5F4C" w:rsidRPr="001F5F4C">
        <w:rPr>
          <w:rFonts w:ascii="Times New Roman" w:hAnsi="Times New Roman" w:cs="Times New Roman"/>
          <w:b/>
          <w:sz w:val="24"/>
          <w:szCs w:val="24"/>
        </w:rPr>
        <w:t>:</w:t>
      </w:r>
      <w:r w:rsidR="001F5F4C" w:rsidRPr="001F5F4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В ходе выполнения работы был разработан программный модуль для анализа электрических цепей постоянного тока. Реализованы автоматическое формирование системы линейных уравнений, решение СЛАУ методом Гаусса с использованием библиотеки </w:t>
      </w:r>
      <w:proofErr w:type="spellStart"/>
      <w:r w:rsidR="001F5F4C" w:rsidRPr="001F5F4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NumPy</w:t>
      </w:r>
      <w:proofErr w:type="spellEnd"/>
      <w:r w:rsidR="001F5F4C" w:rsidRPr="001F5F4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расчет токов и мощностей.</w:t>
      </w:r>
    </w:p>
    <w:p w:rsidR="001F5F4C" w:rsidRPr="000502EF" w:rsidRDefault="001F5F4C" w:rsidP="00A71D06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0502EF">
        <w:rPr>
          <w:rStyle w:val="docdata"/>
          <w:rFonts w:ascii="Times New Roman" w:hAnsi="Times New Roman" w:cs="Times New Roman"/>
          <w:b/>
          <w:bCs/>
          <w:color w:val="000000"/>
          <w:sz w:val="24"/>
          <w:szCs w:val="24"/>
        </w:rPr>
        <w:t>Список использованн</w:t>
      </w:r>
      <w:r w:rsidRPr="000502EF">
        <w:rPr>
          <w:rFonts w:ascii="Times New Roman" w:hAnsi="Times New Roman" w:cs="Times New Roman"/>
          <w:b/>
          <w:bCs/>
          <w:color w:val="000000"/>
          <w:sz w:val="24"/>
          <w:szCs w:val="24"/>
        </w:rPr>
        <w:t>ых источников:</w:t>
      </w:r>
    </w:p>
    <w:p w:rsidR="000502EF" w:rsidRPr="000502EF" w:rsidRDefault="000502EF" w:rsidP="000502EF">
      <w:pPr>
        <w:pStyle w:val="a9"/>
        <w:numPr>
          <w:ilvl w:val="0"/>
          <w:numId w:val="11"/>
        </w:numPr>
        <w:rPr>
          <w:bCs/>
          <w:color w:val="000000"/>
        </w:rPr>
      </w:pPr>
      <w:r w:rsidRPr="000502EF">
        <w:rPr>
          <w:bCs/>
          <w:color w:val="000000"/>
        </w:rPr>
        <w:t>Анализ разветвленных цепей постоянного и переменного тока //</w:t>
      </w:r>
      <w:r w:rsidRPr="000502EF">
        <w:rPr>
          <w:color w:val="000000"/>
        </w:rPr>
        <w:t xml:space="preserve"> Санкт-Петербургский государственный институт точной механики и оптики (технический университет). </w:t>
      </w:r>
      <w:hyperlink r:id="rId12" w:history="1">
        <w:r w:rsidRPr="000502EF">
          <w:rPr>
            <w:rStyle w:val="a4"/>
            <w:lang w:val="en-US"/>
          </w:rPr>
          <w:t>URL</w:t>
        </w:r>
        <w:r w:rsidRPr="000502EF">
          <w:rPr>
            <w:rStyle w:val="a4"/>
          </w:rPr>
          <w:t>:</w:t>
        </w:r>
        <w:r w:rsidRPr="000502EF">
          <w:rPr>
            <w:rStyle w:val="a4"/>
            <w:lang w:val="en-US"/>
          </w:rPr>
          <w:t>http</w:t>
        </w:r>
        <w:r w:rsidRPr="000502EF">
          <w:rPr>
            <w:rStyle w:val="a4"/>
          </w:rPr>
          <w:t>://</w:t>
        </w:r>
        <w:proofErr w:type="spellStart"/>
        <w:r w:rsidRPr="000502EF">
          <w:rPr>
            <w:rStyle w:val="a4"/>
            <w:lang w:val="en-US"/>
          </w:rPr>
          <w:t>ets</w:t>
        </w:r>
        <w:proofErr w:type="spellEnd"/>
        <w:r w:rsidRPr="000502EF">
          <w:rPr>
            <w:rStyle w:val="a4"/>
          </w:rPr>
          <w:t>.</w:t>
        </w:r>
        <w:proofErr w:type="spellStart"/>
        <w:r w:rsidRPr="000502EF">
          <w:rPr>
            <w:rStyle w:val="a4"/>
            <w:lang w:val="en-US"/>
          </w:rPr>
          <w:t>ifmo</w:t>
        </w:r>
        <w:proofErr w:type="spellEnd"/>
        <w:r w:rsidRPr="000502EF">
          <w:rPr>
            <w:rStyle w:val="a4"/>
          </w:rPr>
          <w:t>.</w:t>
        </w:r>
        <w:proofErr w:type="spellStart"/>
        <w:r w:rsidRPr="000502EF">
          <w:rPr>
            <w:rStyle w:val="a4"/>
            <w:lang w:val="en-US"/>
          </w:rPr>
          <w:t>ru</w:t>
        </w:r>
        <w:proofErr w:type="spellEnd"/>
        <w:r w:rsidRPr="000502EF">
          <w:rPr>
            <w:rStyle w:val="a4"/>
          </w:rPr>
          <w:t>/</w:t>
        </w:r>
        <w:proofErr w:type="spellStart"/>
        <w:r w:rsidRPr="000502EF">
          <w:rPr>
            <w:rStyle w:val="a4"/>
            <w:lang w:val="en-US"/>
          </w:rPr>
          <w:t>petrov</w:t>
        </w:r>
        <w:proofErr w:type="spellEnd"/>
        <w:r w:rsidRPr="000502EF">
          <w:rPr>
            <w:rStyle w:val="a4"/>
          </w:rPr>
          <w:t>/</w:t>
        </w:r>
        <w:proofErr w:type="spellStart"/>
        <w:r w:rsidRPr="000502EF">
          <w:rPr>
            <w:rStyle w:val="a4"/>
            <w:lang w:val="en-US"/>
          </w:rPr>
          <w:t>analiz</w:t>
        </w:r>
        <w:proofErr w:type="spellEnd"/>
        <w:r w:rsidRPr="000502EF">
          <w:rPr>
            <w:rStyle w:val="a4"/>
          </w:rPr>
          <w:t>/</w:t>
        </w:r>
        <w:proofErr w:type="spellStart"/>
        <w:r w:rsidRPr="000502EF">
          <w:rPr>
            <w:rStyle w:val="a4"/>
            <w:lang w:val="en-US"/>
          </w:rPr>
          <w:t>analiz</w:t>
        </w:r>
        <w:proofErr w:type="spellEnd"/>
        <w:r w:rsidRPr="000502EF">
          <w:rPr>
            <w:rStyle w:val="a4"/>
          </w:rPr>
          <w:t>.</w:t>
        </w:r>
        <w:proofErr w:type="spellStart"/>
        <w:r w:rsidRPr="000502EF">
          <w:rPr>
            <w:rStyle w:val="a4"/>
            <w:lang w:val="en-US"/>
          </w:rPr>
          <w:t>htm</w:t>
        </w:r>
        <w:proofErr w:type="spellEnd"/>
        <w:r w:rsidRPr="000502EF">
          <w:rPr>
            <w:rStyle w:val="a4"/>
          </w:rPr>
          <w:t>?</w:t>
        </w:r>
        <w:proofErr w:type="spellStart"/>
        <w:r w:rsidRPr="000502EF">
          <w:rPr>
            <w:rStyle w:val="a4"/>
            <w:lang w:val="en-US"/>
          </w:rPr>
          <w:t>ysclid</w:t>
        </w:r>
        <w:proofErr w:type="spellEnd"/>
        <w:r w:rsidRPr="000502EF">
          <w:rPr>
            <w:rStyle w:val="a4"/>
          </w:rPr>
          <w:t>=</w:t>
        </w:r>
        <w:proofErr w:type="spellStart"/>
        <w:r w:rsidRPr="000502EF">
          <w:rPr>
            <w:rStyle w:val="a4"/>
            <w:lang w:val="en-US"/>
          </w:rPr>
          <w:t>mn</w:t>
        </w:r>
        <w:proofErr w:type="spellEnd"/>
        <w:r w:rsidRPr="000502EF">
          <w:rPr>
            <w:rStyle w:val="a4"/>
          </w:rPr>
          <w:t>1</w:t>
        </w:r>
        <w:r w:rsidRPr="000502EF">
          <w:rPr>
            <w:rStyle w:val="a4"/>
            <w:lang w:val="en-US"/>
          </w:rPr>
          <w:t>n</w:t>
        </w:r>
        <w:r w:rsidRPr="000502EF">
          <w:rPr>
            <w:rStyle w:val="a4"/>
          </w:rPr>
          <w:t>246</w:t>
        </w:r>
        <w:r w:rsidRPr="000502EF">
          <w:rPr>
            <w:rStyle w:val="a4"/>
            <w:lang w:val="en-US"/>
          </w:rPr>
          <w:t>o</w:t>
        </w:r>
        <w:r w:rsidRPr="000502EF">
          <w:rPr>
            <w:rStyle w:val="a4"/>
          </w:rPr>
          <w:t>9</w:t>
        </w:r>
        <w:r w:rsidRPr="000502EF">
          <w:rPr>
            <w:rStyle w:val="a4"/>
            <w:lang w:val="en-US"/>
          </w:rPr>
          <w:t>b</w:t>
        </w:r>
        <w:r w:rsidRPr="000502EF">
          <w:rPr>
            <w:rStyle w:val="a4"/>
          </w:rPr>
          <w:t>886512268</w:t>
        </w:r>
      </w:hyperlink>
      <w:r w:rsidRPr="000502EF">
        <w:rPr>
          <w:color w:val="000000"/>
        </w:rPr>
        <w:t xml:space="preserve"> (дата обращения 21.03.26)</w:t>
      </w:r>
    </w:p>
    <w:p w:rsidR="000502EF" w:rsidRPr="000502EF" w:rsidRDefault="000502EF" w:rsidP="000502EF">
      <w:pPr>
        <w:pStyle w:val="a9"/>
        <w:numPr>
          <w:ilvl w:val="0"/>
          <w:numId w:val="11"/>
        </w:numPr>
        <w:rPr>
          <w:bCs/>
          <w:color w:val="000000"/>
        </w:rPr>
      </w:pPr>
      <w:r w:rsidRPr="000502EF">
        <w:rPr>
          <w:color w:val="000000"/>
        </w:rPr>
        <w:t>Теоретические основы электротехники. Электрические цепи./</w:t>
      </w:r>
      <w:r w:rsidRPr="000502EF">
        <w:rPr>
          <w:iCs/>
          <w:color w:val="000000"/>
        </w:rPr>
        <w:t xml:space="preserve"> Бессонов Л. А.</w:t>
      </w:r>
      <w:r w:rsidRPr="000502EF">
        <w:rPr>
          <w:color w:val="000000"/>
        </w:rPr>
        <w:t>  – М.: Высшая школа, 1978.</w:t>
      </w:r>
      <w:r w:rsidRPr="000502EF">
        <w:rPr>
          <w:color w:val="000000"/>
          <w:lang w:val="en-US"/>
        </w:rPr>
        <w:t xml:space="preserve"> –C. 5.</w:t>
      </w:r>
    </w:p>
    <w:p w:rsidR="000502EF" w:rsidRPr="000502EF" w:rsidRDefault="000502EF" w:rsidP="000502EF">
      <w:pPr>
        <w:pStyle w:val="a9"/>
        <w:numPr>
          <w:ilvl w:val="0"/>
          <w:numId w:val="11"/>
        </w:numPr>
        <w:rPr>
          <w:bCs/>
          <w:color w:val="000000"/>
        </w:rPr>
      </w:pPr>
      <w:r w:rsidRPr="000502EF">
        <w:rPr>
          <w:color w:val="000000"/>
        </w:rPr>
        <w:t>Электротехника и основы электроники. Учебное пособие для вузов./</w:t>
      </w:r>
      <w:r w:rsidRPr="000502EF">
        <w:rPr>
          <w:iCs/>
          <w:color w:val="000000"/>
        </w:rPr>
        <w:t xml:space="preserve"> </w:t>
      </w:r>
      <w:proofErr w:type="spellStart"/>
      <w:r w:rsidRPr="000502EF">
        <w:rPr>
          <w:iCs/>
          <w:color w:val="000000"/>
        </w:rPr>
        <w:t>Глазенко</w:t>
      </w:r>
      <w:proofErr w:type="spellEnd"/>
      <w:r w:rsidRPr="000502EF">
        <w:rPr>
          <w:iCs/>
          <w:color w:val="000000"/>
        </w:rPr>
        <w:t xml:space="preserve"> Т. А., Прянишников В. А.</w:t>
      </w:r>
      <w:r w:rsidRPr="000502EF">
        <w:rPr>
          <w:color w:val="000000"/>
        </w:rPr>
        <w:t xml:space="preserve"> – М.: Высшая школа, 1985. –С. 24.</w:t>
      </w:r>
    </w:p>
    <w:p w:rsidR="001F5F4C" w:rsidRPr="000502EF" w:rsidRDefault="001F5F4C" w:rsidP="000502EF">
      <w:pPr>
        <w:pStyle w:val="a8"/>
        <w:rPr>
          <w:rFonts w:ascii="Times New Roman" w:hAnsi="Times New Roman" w:cs="Times New Roman"/>
          <w:sz w:val="24"/>
          <w:szCs w:val="24"/>
        </w:rPr>
      </w:pPr>
    </w:p>
    <w:sectPr w:rsidR="001F5F4C" w:rsidRPr="000502EF" w:rsidSect="00E83A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E744D"/>
    <w:multiLevelType w:val="multilevel"/>
    <w:tmpl w:val="E98C5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8C337C"/>
    <w:multiLevelType w:val="multilevel"/>
    <w:tmpl w:val="9C4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CD53C7"/>
    <w:multiLevelType w:val="multilevel"/>
    <w:tmpl w:val="9FA87F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E13D0C"/>
    <w:multiLevelType w:val="multilevel"/>
    <w:tmpl w:val="BC2A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883295"/>
    <w:multiLevelType w:val="multilevel"/>
    <w:tmpl w:val="618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1F53A0"/>
    <w:multiLevelType w:val="hybridMultilevel"/>
    <w:tmpl w:val="DB12F0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EA59B7"/>
    <w:multiLevelType w:val="multilevel"/>
    <w:tmpl w:val="06DA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6F54D3"/>
    <w:multiLevelType w:val="hybridMultilevel"/>
    <w:tmpl w:val="DBB42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4C45AE"/>
    <w:multiLevelType w:val="multilevel"/>
    <w:tmpl w:val="ED06BCBE"/>
    <w:lvl w:ilvl="0">
      <w:start w:val="1"/>
      <w:numFmt w:val="decimal"/>
      <w:lvlText w:val="%1."/>
      <w:lvlJc w:val="left"/>
      <w:pPr>
        <w:tabs>
          <w:tab w:val="num" w:pos="4613"/>
        </w:tabs>
        <w:ind w:left="461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AF11AA"/>
    <w:multiLevelType w:val="multilevel"/>
    <w:tmpl w:val="A8FE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FD3DB3"/>
    <w:multiLevelType w:val="hybridMultilevel"/>
    <w:tmpl w:val="8F345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7"/>
  </w:num>
  <w:num w:numId="5">
    <w:abstractNumId w:val="2"/>
  </w:num>
  <w:num w:numId="6">
    <w:abstractNumId w:val="4"/>
  </w:num>
  <w:num w:numId="7">
    <w:abstractNumId w:val="9"/>
  </w:num>
  <w:num w:numId="8">
    <w:abstractNumId w:val="1"/>
  </w:num>
  <w:num w:numId="9">
    <w:abstractNumId w:val="6"/>
  </w:num>
  <w:num w:numId="10">
    <w:abstractNumId w:val="10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8500F"/>
    <w:rsid w:val="000502EF"/>
    <w:rsid w:val="001F5F4C"/>
    <w:rsid w:val="002030C9"/>
    <w:rsid w:val="00222090"/>
    <w:rsid w:val="00771CE3"/>
    <w:rsid w:val="0078500F"/>
    <w:rsid w:val="007C6A97"/>
    <w:rsid w:val="00962888"/>
    <w:rsid w:val="00A71D06"/>
    <w:rsid w:val="00DE5A1F"/>
    <w:rsid w:val="00E83A3B"/>
    <w:rsid w:val="00EB7BC7"/>
    <w:rsid w:val="00F80C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3A3B"/>
  </w:style>
  <w:style w:type="paragraph" w:styleId="4">
    <w:name w:val="heading 4"/>
    <w:basedOn w:val="a"/>
    <w:link w:val="40"/>
    <w:uiPriority w:val="9"/>
    <w:qFormat/>
    <w:rsid w:val="009628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8500F"/>
    <w:rPr>
      <w:b/>
      <w:bCs/>
    </w:rPr>
  </w:style>
  <w:style w:type="character" w:customStyle="1" w:styleId="docdata">
    <w:name w:val="docdata"/>
    <w:aliases w:val="docy,v5,953,bqiaagaaeyqcaaagiaiaaam4awaabuydaaaaaaaaaaaaaaaaaaaaaaaaaaaaaaaaaaaaaaaaaaaaaaaaaaaaaaaaaaaaaaaaaaaaaaaaaaaaaaaaaaaaaaaaaaaaaaaaaaaaaaaaaaaaaaaaaaaaaaaaaaaaaaaaaaaaaaaaaaaaaaaaaaaaaaaaaaaaaaaaaaaaaaaaaaaaaaaaaaaaaaaaaaaaaaaaaaaaaaaaa"/>
    <w:basedOn w:val="a0"/>
    <w:rsid w:val="007C6A97"/>
  </w:style>
  <w:style w:type="paragraph" w:customStyle="1" w:styleId="ds-markdown-paragraph">
    <w:name w:val="ds-markdown-paragraph"/>
    <w:basedOn w:val="a"/>
    <w:rsid w:val="00222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6288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DE5A1F"/>
    <w:rPr>
      <w:color w:val="0000FF"/>
      <w:u w:val="single"/>
    </w:rPr>
  </w:style>
  <w:style w:type="character" w:customStyle="1" w:styleId="katex-mathml">
    <w:name w:val="katex-mathml"/>
    <w:basedOn w:val="a0"/>
    <w:rsid w:val="00DE5A1F"/>
  </w:style>
  <w:style w:type="character" w:customStyle="1" w:styleId="mord">
    <w:name w:val="mord"/>
    <w:basedOn w:val="a0"/>
    <w:rsid w:val="00DE5A1F"/>
  </w:style>
  <w:style w:type="character" w:customStyle="1" w:styleId="vlist-s">
    <w:name w:val="vlist-s"/>
    <w:basedOn w:val="a0"/>
    <w:rsid w:val="00DE5A1F"/>
  </w:style>
  <w:style w:type="character" w:customStyle="1" w:styleId="mrel">
    <w:name w:val="mrel"/>
    <w:basedOn w:val="a0"/>
    <w:rsid w:val="00DE5A1F"/>
  </w:style>
  <w:style w:type="character" w:customStyle="1" w:styleId="mbin">
    <w:name w:val="mbin"/>
    <w:basedOn w:val="a0"/>
    <w:rsid w:val="00DE5A1F"/>
  </w:style>
  <w:style w:type="character" w:styleId="a5">
    <w:name w:val="Placeholder Text"/>
    <w:basedOn w:val="a0"/>
    <w:uiPriority w:val="99"/>
    <w:semiHidden/>
    <w:rsid w:val="002030C9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203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030C9"/>
    <w:rPr>
      <w:rFonts w:ascii="Tahoma" w:hAnsi="Tahoma" w:cs="Tahoma"/>
      <w:sz w:val="16"/>
      <w:szCs w:val="16"/>
    </w:rPr>
  </w:style>
  <w:style w:type="character" w:customStyle="1" w:styleId="mop">
    <w:name w:val="mop"/>
    <w:basedOn w:val="a0"/>
    <w:rsid w:val="00EB7BC7"/>
  </w:style>
  <w:style w:type="character" w:customStyle="1" w:styleId="mopen">
    <w:name w:val="mopen"/>
    <w:basedOn w:val="a0"/>
    <w:rsid w:val="00EB7BC7"/>
  </w:style>
  <w:style w:type="character" w:customStyle="1" w:styleId="mclose">
    <w:name w:val="mclose"/>
    <w:basedOn w:val="a0"/>
    <w:rsid w:val="00EB7BC7"/>
  </w:style>
  <w:style w:type="character" w:customStyle="1" w:styleId="mpunct">
    <w:name w:val="mpunct"/>
    <w:basedOn w:val="a0"/>
    <w:rsid w:val="00EB7BC7"/>
  </w:style>
  <w:style w:type="paragraph" w:styleId="a8">
    <w:name w:val="List Paragraph"/>
    <w:basedOn w:val="a"/>
    <w:uiPriority w:val="34"/>
    <w:qFormat/>
    <w:rsid w:val="001F5F4C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050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Emphasis"/>
    <w:basedOn w:val="a0"/>
    <w:uiPriority w:val="20"/>
    <w:qFormat/>
    <w:rsid w:val="000502EF"/>
    <w:rPr>
      <w:i/>
      <w:iCs/>
    </w:rPr>
  </w:style>
  <w:style w:type="character" w:styleId="ab">
    <w:name w:val="FollowedHyperlink"/>
    <w:basedOn w:val="a0"/>
    <w:uiPriority w:val="99"/>
    <w:semiHidden/>
    <w:unhideWhenUsed/>
    <w:rsid w:val="00F80CB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0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URL:http://ets.ifmo.ru/petrov/analiz/analiz.htm?ysclid=mn1n246o9b88651226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Helen11-png/software-module-for-the-analysis-of-DC-electrical-circuits-based-on-Kirchhoff-s-law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5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Алёна Никитинская</dc:creator>
  <cp:lastModifiedBy>Алёна Никитинская</cp:lastModifiedBy>
  <cp:revision>1</cp:revision>
  <dcterms:created xsi:type="dcterms:W3CDTF">2026-03-22T08:45:00Z</dcterms:created>
  <dcterms:modified xsi:type="dcterms:W3CDTF">2026-03-22T19:15:00Z</dcterms:modified>
</cp:coreProperties>
</file>