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601D" w:rsidRPr="002D129C" w:rsidRDefault="00226AEA" w:rsidP="00226AEA">
      <w:pPr>
        <w:pStyle w:val="ppFigure"/>
        <w:rPr>
          <w:lang w:eastAsia="es-AR"/>
        </w:rPr>
      </w:pPr>
      <w:r w:rsidRPr="002D129C">
        <w:rPr>
          <w:noProof/>
          <w:lang w:bidi="ar-SA"/>
        </w:rPr>
        <w:drawing>
          <wp:inline distT="0" distB="0" distL="0" distR="0">
            <wp:extent cx="4200000" cy="1028571"/>
            <wp:effectExtent l="0" t="0" r="0" b="0"/>
            <wp:docPr id="2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200000" cy="1028571"/>
                    </a:xfrm>
                    <a:prstGeom prst="rect">
                      <a:avLst/>
                    </a:prstGeom>
                  </pic:spPr>
                </pic:pic>
              </a:graphicData>
            </a:graphic>
          </wp:inline>
        </w:drawing>
      </w:r>
    </w:p>
    <w:p w:rsidR="008E71E7" w:rsidRPr="002D129C" w:rsidRDefault="008E71E7" w:rsidP="0010330A">
      <w:pPr>
        <w:pStyle w:val="ppBodyText"/>
        <w:rPr>
          <w:lang w:eastAsia="es-AR"/>
        </w:rPr>
      </w:pPr>
    </w:p>
    <w:p w:rsidR="008E71E7" w:rsidRPr="002D129C" w:rsidRDefault="008E71E7" w:rsidP="0010330A">
      <w:pPr>
        <w:pStyle w:val="ppBodyText"/>
        <w:rPr>
          <w:lang w:eastAsia="es-AR"/>
        </w:rPr>
      </w:pPr>
    </w:p>
    <w:p w:rsidR="002E6D37" w:rsidRPr="002D129C" w:rsidRDefault="002E6D37" w:rsidP="0010330A">
      <w:pPr>
        <w:pStyle w:val="ppBodyText"/>
        <w:rPr>
          <w:lang w:eastAsia="es-AR"/>
        </w:rPr>
      </w:pPr>
    </w:p>
    <w:p w:rsidR="008E71E7" w:rsidRPr="002D129C" w:rsidRDefault="008E71E7" w:rsidP="0010330A">
      <w:pPr>
        <w:pStyle w:val="ppBodyText"/>
        <w:rPr>
          <w:lang w:eastAsia="es-AR"/>
        </w:rPr>
      </w:pPr>
    </w:p>
    <w:p w:rsidR="002573C3" w:rsidRPr="002D129C" w:rsidRDefault="00F97A26" w:rsidP="002573C3">
      <w:pPr>
        <w:pStyle w:val="HOLTitle1"/>
      </w:pPr>
      <w:r w:rsidRPr="002D129C">
        <w:t>Demo Script</w:t>
      </w:r>
    </w:p>
    <w:p w:rsidR="002573C3" w:rsidRPr="002D129C" w:rsidRDefault="00E85E89" w:rsidP="002573C3">
      <w:pPr>
        <w:pStyle w:val="HOLDescription"/>
        <w:rPr>
          <w:rFonts w:ascii="Arial Narrow" w:hAnsi="Arial Narrow"/>
          <w:sz w:val="56"/>
          <w:szCs w:val="56"/>
          <w:lang w:val="en-US"/>
        </w:rPr>
      </w:pPr>
      <w:r>
        <w:rPr>
          <w:rFonts w:ascii="Arial Narrow" w:hAnsi="Arial Narrow"/>
          <w:sz w:val="56"/>
          <w:szCs w:val="56"/>
          <w:lang w:val="en-US"/>
        </w:rPr>
        <w:t>WCF (</w:t>
      </w:r>
      <w:r w:rsidR="00226AEA" w:rsidRPr="002D129C">
        <w:rPr>
          <w:rFonts w:ascii="Arial Narrow" w:hAnsi="Arial Narrow"/>
          <w:sz w:val="56"/>
          <w:szCs w:val="56"/>
          <w:lang w:val="en-US"/>
        </w:rPr>
        <w:t>ADO.NET</w:t>
      </w:r>
      <w:r>
        <w:rPr>
          <w:rFonts w:ascii="Arial Narrow" w:hAnsi="Arial Narrow"/>
          <w:sz w:val="56"/>
          <w:szCs w:val="56"/>
          <w:lang w:val="en-US"/>
        </w:rPr>
        <w:t>)</w:t>
      </w:r>
      <w:r w:rsidR="00226AEA" w:rsidRPr="002D129C">
        <w:rPr>
          <w:rFonts w:ascii="Arial Narrow" w:hAnsi="Arial Narrow"/>
          <w:sz w:val="56"/>
          <w:szCs w:val="56"/>
          <w:lang w:val="en-US"/>
        </w:rPr>
        <w:t xml:space="preserve"> Data Services 10-in-1</w:t>
      </w:r>
    </w:p>
    <w:p w:rsidR="002573C3" w:rsidRPr="002D129C" w:rsidRDefault="002573C3" w:rsidP="0010330A">
      <w:pPr>
        <w:pStyle w:val="ppBodyText"/>
        <w:rPr>
          <w:rFonts w:eastAsia="Batang"/>
          <w:lang w:eastAsia="ko-KR"/>
        </w:rPr>
      </w:pPr>
    </w:p>
    <w:p w:rsidR="00C127F3" w:rsidRPr="002D129C" w:rsidRDefault="00C127F3" w:rsidP="0010330A">
      <w:pPr>
        <w:pStyle w:val="ppBodyText"/>
        <w:rPr>
          <w:rFonts w:eastAsia="Batang"/>
          <w:lang w:eastAsia="ko-KR"/>
        </w:rPr>
      </w:pPr>
      <w:r w:rsidRPr="002D129C">
        <w:rPr>
          <w:rFonts w:eastAsia="Batang"/>
          <w:lang w:eastAsia="ko-KR"/>
        </w:rPr>
        <w:t>Lab version:</w:t>
      </w:r>
      <w:r w:rsidRPr="002D129C">
        <w:rPr>
          <w:rFonts w:eastAsia="Batang"/>
          <w:lang w:eastAsia="ko-KR"/>
        </w:rPr>
        <w:tab/>
        <w:t>1.0.0</w:t>
      </w:r>
    </w:p>
    <w:p w:rsidR="00C127F3" w:rsidRPr="002D129C" w:rsidRDefault="00C127F3" w:rsidP="0010330A">
      <w:pPr>
        <w:pStyle w:val="ppBodyText"/>
        <w:rPr>
          <w:rFonts w:eastAsia="Batang"/>
          <w:lang w:eastAsia="ko-KR"/>
        </w:rPr>
      </w:pPr>
      <w:r w:rsidRPr="002D129C">
        <w:rPr>
          <w:rFonts w:eastAsia="Batang"/>
          <w:lang w:eastAsia="ko-KR"/>
        </w:rPr>
        <w:t>Last updated:</w:t>
      </w:r>
      <w:r w:rsidRPr="002D129C">
        <w:rPr>
          <w:rFonts w:eastAsia="Batang"/>
          <w:lang w:eastAsia="ko-KR"/>
        </w:rPr>
        <w:tab/>
      </w:r>
      <w:r w:rsidR="00ED5523" w:rsidRPr="002D129C">
        <w:fldChar w:fldCharType="begin"/>
      </w:r>
      <w:r w:rsidRPr="002D129C">
        <w:instrText xml:space="preserve"> DATE \@ "M/d/yyyy" </w:instrText>
      </w:r>
      <w:r w:rsidR="00ED5523" w:rsidRPr="002D129C">
        <w:fldChar w:fldCharType="separate"/>
      </w:r>
      <w:r w:rsidR="0010330A">
        <w:rPr>
          <w:noProof/>
        </w:rPr>
        <w:t>12/30/2010</w:t>
      </w:r>
      <w:r w:rsidR="00ED5523" w:rsidRPr="002D129C">
        <w:fldChar w:fldCharType="end"/>
      </w:r>
    </w:p>
    <w:p w:rsidR="004153E6" w:rsidRPr="002D129C" w:rsidRDefault="004153E6" w:rsidP="0010330A">
      <w:pPr>
        <w:pStyle w:val="ppBodyText"/>
        <w:rPr>
          <w:rFonts w:eastAsia="Arial Unicode MS"/>
        </w:rPr>
      </w:pPr>
    </w:p>
    <w:p w:rsidR="002E6D37" w:rsidRPr="002D129C" w:rsidRDefault="002E6D37" w:rsidP="0010330A">
      <w:pPr>
        <w:pStyle w:val="ppBodyText"/>
        <w:rPr>
          <w:rFonts w:eastAsia="Arial Unicode MS"/>
        </w:rPr>
      </w:pPr>
    </w:p>
    <w:p w:rsidR="002D4562" w:rsidRPr="002D129C" w:rsidRDefault="00A0601D" w:rsidP="0010330A">
      <w:pPr>
        <w:pStyle w:val="ppFigureCaption"/>
        <w:rPr>
          <w:rFonts w:eastAsia="Batang" w:cs="Arial"/>
          <w:szCs w:val="20"/>
          <w:lang w:eastAsia="ko-KR"/>
        </w:rPr>
      </w:pPr>
      <w:r w:rsidRPr="002D129C">
        <w:rPr>
          <w:noProof/>
          <w:lang w:bidi="ar-SA"/>
        </w:rPr>
        <w:drawing>
          <wp:inline distT="0" distB="0" distL="0" distR="0" wp14:anchorId="6037774D" wp14:editId="4AE8A8DB">
            <wp:extent cx="2095500" cy="619125"/>
            <wp:effectExtent l="1905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095500" cy="619125"/>
                    </a:xfrm>
                    <a:prstGeom prst="rect">
                      <a:avLst/>
                    </a:prstGeom>
                    <a:noFill/>
                    <a:ln w="9525">
                      <a:noFill/>
                      <a:miter lim="800000"/>
                      <a:headEnd/>
                      <a:tailEnd/>
                    </a:ln>
                  </pic:spPr>
                </pic:pic>
              </a:graphicData>
            </a:graphic>
          </wp:inline>
        </w:drawing>
      </w:r>
    </w:p>
    <w:p w:rsidR="0010330A" w:rsidRDefault="0010330A" w:rsidP="0010330A">
      <w:pPr>
        <w:pStyle w:val="ppBodyText"/>
      </w:pPr>
    </w:p>
    <w:p w:rsidR="00FF2BC3" w:rsidRPr="002D129C" w:rsidRDefault="00FF2BC3">
      <w:pPr>
        <w:spacing w:after="200"/>
        <w:rPr>
          <w:rFonts w:ascii="Arial" w:eastAsia="Batang" w:hAnsi="Arial" w:cs="Arial"/>
          <w:b/>
          <w:bCs/>
          <w:caps/>
          <w:sz w:val="20"/>
          <w:szCs w:val="20"/>
          <w:lang w:eastAsia="ko-KR"/>
        </w:rPr>
      </w:pPr>
      <w:r w:rsidRPr="002D129C">
        <w:br w:type="page"/>
      </w:r>
    </w:p>
    <w:p w:rsidR="0010330A" w:rsidRDefault="004153E6" w:rsidP="004153E6">
      <w:pPr>
        <w:pStyle w:val="TOC1"/>
        <w:numPr>
          <w:ilvl w:val="0"/>
          <w:numId w:val="18"/>
        </w:numPr>
        <w:tabs>
          <w:tab w:val="clear" w:pos="9344"/>
          <w:tab w:val="right" w:leader="dot" w:pos="9350"/>
        </w:tabs>
      </w:pPr>
      <w:r w:rsidRPr="002D129C">
        <w:rPr>
          <w:noProof w:val="0"/>
        </w:rPr>
        <w:lastRenderedPageBreak/>
        <w:t>Contents</w:t>
      </w:r>
      <w:r w:rsidR="00ED5523" w:rsidRPr="002D129C">
        <w:rPr>
          <w:rFonts w:eastAsiaTheme="majorEastAsia"/>
          <w:noProof w:val="0"/>
          <w:color w:val="365F91" w:themeColor="accent1" w:themeShade="BF"/>
          <w:szCs w:val="28"/>
          <w:lang w:eastAsia="en-US"/>
        </w:rPr>
        <w:fldChar w:fldCharType="begin"/>
      </w:r>
      <w:r w:rsidRPr="002D129C">
        <w:rPr>
          <w:noProof w:val="0"/>
        </w:rPr>
        <w:instrText xml:space="preserve"> TOC \h \z \t "Heading 3,2,pp Topic,1,PP Procedure start,3" </w:instrText>
      </w:r>
      <w:r w:rsidR="00ED5523" w:rsidRPr="002D129C">
        <w:rPr>
          <w:rFonts w:eastAsiaTheme="majorEastAsia"/>
          <w:noProof w:val="0"/>
          <w:color w:val="365F91" w:themeColor="accent1" w:themeShade="BF"/>
          <w:szCs w:val="28"/>
          <w:lang w:eastAsia="en-US"/>
        </w:rPr>
        <w:fldChar w:fldCharType="separate"/>
      </w:r>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37" w:history="1">
        <w:r w:rsidRPr="000072BD">
          <w:rPr>
            <w:rStyle w:val="Hyperlink"/>
          </w:rPr>
          <w:t>Overview</w:t>
        </w:r>
        <w:r>
          <w:rPr>
            <w:webHidden/>
          </w:rPr>
          <w:tab/>
        </w:r>
        <w:r>
          <w:rPr>
            <w:webHidden/>
          </w:rPr>
          <w:fldChar w:fldCharType="begin"/>
        </w:r>
        <w:r>
          <w:rPr>
            <w:webHidden/>
          </w:rPr>
          <w:instrText xml:space="preserve"> PAGEREF _Toc281482437 \h </w:instrText>
        </w:r>
        <w:r>
          <w:rPr>
            <w:webHidden/>
          </w:rPr>
        </w:r>
        <w:r>
          <w:rPr>
            <w:webHidden/>
          </w:rPr>
          <w:fldChar w:fldCharType="separate"/>
        </w:r>
        <w:r>
          <w:rPr>
            <w:webHidden/>
          </w:rPr>
          <w:t>3</w:t>
        </w:r>
        <w:r>
          <w:rPr>
            <w:webHidden/>
          </w:rPr>
          <w:fldChar w:fldCharType="end"/>
        </w:r>
      </w:hyperlink>
    </w:p>
    <w:p w:rsidR="0010330A" w:rsidRDefault="0010330A">
      <w:pPr>
        <w:pStyle w:val="TOC2"/>
        <w:rPr>
          <w:rFonts w:asciiTheme="minorHAnsi" w:hAnsiTheme="minorHAnsi"/>
          <w:noProof/>
          <w:sz w:val="22"/>
          <w:lang w:bidi="ar-SA"/>
        </w:rPr>
      </w:pPr>
      <w:hyperlink w:anchor="_Toc281482438" w:history="1">
        <w:r w:rsidRPr="000072BD">
          <w:rPr>
            <w:rStyle w:val="Hyperlink"/>
            <w:rFonts w:eastAsia="Arial Unicode MS"/>
            <w:noProof/>
          </w:rPr>
          <w:t>Key Messages</w:t>
        </w:r>
        <w:r>
          <w:rPr>
            <w:noProof/>
            <w:webHidden/>
          </w:rPr>
          <w:tab/>
        </w:r>
        <w:r>
          <w:rPr>
            <w:noProof/>
            <w:webHidden/>
          </w:rPr>
          <w:fldChar w:fldCharType="begin"/>
        </w:r>
        <w:r>
          <w:rPr>
            <w:noProof/>
            <w:webHidden/>
          </w:rPr>
          <w:instrText xml:space="preserve"> PAGEREF _Toc281482438 \h </w:instrText>
        </w:r>
        <w:r>
          <w:rPr>
            <w:noProof/>
            <w:webHidden/>
          </w:rPr>
        </w:r>
        <w:r>
          <w:rPr>
            <w:noProof/>
            <w:webHidden/>
          </w:rPr>
          <w:fldChar w:fldCharType="separate"/>
        </w:r>
        <w:r>
          <w:rPr>
            <w:noProof/>
            <w:webHidden/>
          </w:rPr>
          <w:t>3</w:t>
        </w:r>
        <w:r>
          <w:rPr>
            <w:noProof/>
            <w:webHidden/>
          </w:rPr>
          <w:fldChar w:fldCharType="end"/>
        </w:r>
      </w:hyperlink>
    </w:p>
    <w:p w:rsidR="0010330A" w:rsidRDefault="0010330A">
      <w:pPr>
        <w:pStyle w:val="TOC2"/>
        <w:rPr>
          <w:rFonts w:asciiTheme="minorHAnsi" w:hAnsiTheme="minorHAnsi"/>
          <w:noProof/>
          <w:sz w:val="22"/>
          <w:lang w:bidi="ar-SA"/>
        </w:rPr>
      </w:pPr>
      <w:hyperlink w:anchor="_Toc281482439" w:history="1">
        <w:r w:rsidRPr="000072BD">
          <w:rPr>
            <w:rStyle w:val="Hyperlink"/>
            <w:rFonts w:eastAsia="Arial Unicode MS"/>
            <w:noProof/>
          </w:rPr>
          <w:t>Key Technologies</w:t>
        </w:r>
        <w:r>
          <w:rPr>
            <w:noProof/>
            <w:webHidden/>
          </w:rPr>
          <w:tab/>
        </w:r>
        <w:r>
          <w:rPr>
            <w:noProof/>
            <w:webHidden/>
          </w:rPr>
          <w:fldChar w:fldCharType="begin"/>
        </w:r>
        <w:r>
          <w:rPr>
            <w:noProof/>
            <w:webHidden/>
          </w:rPr>
          <w:instrText xml:space="preserve"> PAGEREF _Toc281482439 \h </w:instrText>
        </w:r>
        <w:r>
          <w:rPr>
            <w:noProof/>
            <w:webHidden/>
          </w:rPr>
        </w:r>
        <w:r>
          <w:rPr>
            <w:noProof/>
            <w:webHidden/>
          </w:rPr>
          <w:fldChar w:fldCharType="separate"/>
        </w:r>
        <w:r>
          <w:rPr>
            <w:noProof/>
            <w:webHidden/>
          </w:rPr>
          <w:t>3</w:t>
        </w:r>
        <w:r>
          <w:rPr>
            <w:noProof/>
            <w:webHidden/>
          </w:rPr>
          <w:fldChar w:fldCharType="end"/>
        </w:r>
      </w:hyperlink>
    </w:p>
    <w:p w:rsidR="0010330A" w:rsidRDefault="0010330A">
      <w:pPr>
        <w:pStyle w:val="TOC2"/>
        <w:rPr>
          <w:rFonts w:asciiTheme="minorHAnsi" w:hAnsiTheme="minorHAnsi"/>
          <w:noProof/>
          <w:sz w:val="22"/>
          <w:lang w:bidi="ar-SA"/>
        </w:rPr>
      </w:pPr>
      <w:hyperlink w:anchor="_Toc281482440" w:history="1">
        <w:r w:rsidRPr="000072BD">
          <w:rPr>
            <w:rStyle w:val="Hyperlink"/>
            <w:noProof/>
          </w:rPr>
          <w:t>Time Estimates</w:t>
        </w:r>
        <w:r>
          <w:rPr>
            <w:noProof/>
            <w:webHidden/>
          </w:rPr>
          <w:tab/>
        </w:r>
        <w:r>
          <w:rPr>
            <w:noProof/>
            <w:webHidden/>
          </w:rPr>
          <w:fldChar w:fldCharType="begin"/>
        </w:r>
        <w:r>
          <w:rPr>
            <w:noProof/>
            <w:webHidden/>
          </w:rPr>
          <w:instrText xml:space="preserve"> PAGEREF _Toc281482440 \h </w:instrText>
        </w:r>
        <w:r>
          <w:rPr>
            <w:noProof/>
            <w:webHidden/>
          </w:rPr>
        </w:r>
        <w:r>
          <w:rPr>
            <w:noProof/>
            <w:webHidden/>
          </w:rPr>
          <w:fldChar w:fldCharType="separate"/>
        </w:r>
        <w:r>
          <w:rPr>
            <w:noProof/>
            <w:webHidden/>
          </w:rPr>
          <w:t>4</w:t>
        </w:r>
        <w:r>
          <w:rPr>
            <w:noProof/>
            <w:webHidden/>
          </w:rPr>
          <w:fldChar w:fldCharType="end"/>
        </w:r>
      </w:hyperlink>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41" w:history="1">
        <w:r w:rsidRPr="000072BD">
          <w:rPr>
            <w:rStyle w:val="Hyperlink"/>
            <w:rFonts w:eastAsia="Arial Unicode MS"/>
          </w:rPr>
          <w:t>Setup and Configuration</w:t>
        </w:r>
        <w:r>
          <w:rPr>
            <w:webHidden/>
          </w:rPr>
          <w:tab/>
        </w:r>
        <w:r>
          <w:rPr>
            <w:webHidden/>
          </w:rPr>
          <w:fldChar w:fldCharType="begin"/>
        </w:r>
        <w:r>
          <w:rPr>
            <w:webHidden/>
          </w:rPr>
          <w:instrText xml:space="preserve"> PAGEREF _Toc281482441 \h </w:instrText>
        </w:r>
        <w:r>
          <w:rPr>
            <w:webHidden/>
          </w:rPr>
        </w:r>
        <w:r>
          <w:rPr>
            <w:webHidden/>
          </w:rPr>
          <w:fldChar w:fldCharType="separate"/>
        </w:r>
        <w:r>
          <w:rPr>
            <w:webHidden/>
          </w:rPr>
          <w:t>4</w:t>
        </w:r>
        <w:r>
          <w:rPr>
            <w:webHidden/>
          </w:rPr>
          <w:fldChar w:fldCharType="end"/>
        </w:r>
      </w:hyperlink>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42" w:history="1">
        <w:r w:rsidRPr="000072BD">
          <w:rPr>
            <w:rStyle w:val="Hyperlink"/>
          </w:rPr>
          <w:t>Demo Flow</w:t>
        </w:r>
        <w:r>
          <w:rPr>
            <w:webHidden/>
          </w:rPr>
          <w:tab/>
        </w:r>
        <w:r>
          <w:rPr>
            <w:webHidden/>
          </w:rPr>
          <w:fldChar w:fldCharType="begin"/>
        </w:r>
        <w:r>
          <w:rPr>
            <w:webHidden/>
          </w:rPr>
          <w:instrText xml:space="preserve"> PAGEREF _Toc281482442 \h </w:instrText>
        </w:r>
        <w:r>
          <w:rPr>
            <w:webHidden/>
          </w:rPr>
        </w:r>
        <w:r>
          <w:rPr>
            <w:webHidden/>
          </w:rPr>
          <w:fldChar w:fldCharType="separate"/>
        </w:r>
        <w:r>
          <w:rPr>
            <w:webHidden/>
          </w:rPr>
          <w:t>4</w:t>
        </w:r>
        <w:r>
          <w:rPr>
            <w:webHidden/>
          </w:rPr>
          <w:fldChar w:fldCharType="end"/>
        </w:r>
      </w:hyperlink>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43" w:history="1">
        <w:r w:rsidRPr="000072BD">
          <w:rPr>
            <w:rStyle w:val="Hyperlink"/>
          </w:rPr>
          <w:t>Opening Statement</w:t>
        </w:r>
        <w:r>
          <w:rPr>
            <w:webHidden/>
          </w:rPr>
          <w:tab/>
        </w:r>
        <w:r>
          <w:rPr>
            <w:webHidden/>
          </w:rPr>
          <w:fldChar w:fldCharType="begin"/>
        </w:r>
        <w:r>
          <w:rPr>
            <w:webHidden/>
          </w:rPr>
          <w:instrText xml:space="preserve"> PAGEREF _Toc281482443 \h </w:instrText>
        </w:r>
        <w:r>
          <w:rPr>
            <w:webHidden/>
          </w:rPr>
        </w:r>
        <w:r>
          <w:rPr>
            <w:webHidden/>
          </w:rPr>
          <w:fldChar w:fldCharType="separate"/>
        </w:r>
        <w:r>
          <w:rPr>
            <w:webHidden/>
          </w:rPr>
          <w:t>5</w:t>
        </w:r>
        <w:r>
          <w:rPr>
            <w:webHidden/>
          </w:rPr>
          <w:fldChar w:fldCharType="end"/>
        </w:r>
      </w:hyperlink>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44" w:history="1">
        <w:r w:rsidRPr="000072BD">
          <w:rPr>
            <w:rStyle w:val="Hyperlink"/>
          </w:rPr>
          <w:t>Step-by-Step Walkthrough</w:t>
        </w:r>
        <w:r>
          <w:rPr>
            <w:webHidden/>
          </w:rPr>
          <w:tab/>
        </w:r>
        <w:r>
          <w:rPr>
            <w:webHidden/>
          </w:rPr>
          <w:fldChar w:fldCharType="begin"/>
        </w:r>
        <w:r>
          <w:rPr>
            <w:webHidden/>
          </w:rPr>
          <w:instrText xml:space="preserve"> PAGEREF _Toc281482444 \h </w:instrText>
        </w:r>
        <w:r>
          <w:rPr>
            <w:webHidden/>
          </w:rPr>
        </w:r>
        <w:r>
          <w:rPr>
            <w:webHidden/>
          </w:rPr>
          <w:fldChar w:fldCharType="separate"/>
        </w:r>
        <w:r>
          <w:rPr>
            <w:webHidden/>
          </w:rPr>
          <w:t>6</w:t>
        </w:r>
        <w:r>
          <w:rPr>
            <w:webHidden/>
          </w:rPr>
          <w:fldChar w:fldCharType="end"/>
        </w:r>
      </w:hyperlink>
    </w:p>
    <w:p w:rsidR="0010330A" w:rsidRDefault="0010330A">
      <w:pPr>
        <w:pStyle w:val="TOC2"/>
        <w:rPr>
          <w:rFonts w:asciiTheme="minorHAnsi" w:hAnsiTheme="minorHAnsi"/>
          <w:noProof/>
          <w:sz w:val="22"/>
          <w:lang w:bidi="ar-SA"/>
        </w:rPr>
      </w:pPr>
      <w:hyperlink w:anchor="_Toc281482445" w:history="1">
        <w:r w:rsidRPr="000072BD">
          <w:rPr>
            <w:rStyle w:val="Hyperlink"/>
            <w:noProof/>
          </w:rPr>
          <w:t>Segment #1 – Exploring Row Count API</w:t>
        </w:r>
        <w:r>
          <w:rPr>
            <w:noProof/>
            <w:webHidden/>
          </w:rPr>
          <w:tab/>
        </w:r>
        <w:r>
          <w:rPr>
            <w:noProof/>
            <w:webHidden/>
          </w:rPr>
          <w:fldChar w:fldCharType="begin"/>
        </w:r>
        <w:r>
          <w:rPr>
            <w:noProof/>
            <w:webHidden/>
          </w:rPr>
          <w:instrText xml:space="preserve"> PAGEREF _Toc281482445 \h </w:instrText>
        </w:r>
        <w:r>
          <w:rPr>
            <w:noProof/>
            <w:webHidden/>
          </w:rPr>
        </w:r>
        <w:r>
          <w:rPr>
            <w:noProof/>
            <w:webHidden/>
          </w:rPr>
          <w:fldChar w:fldCharType="separate"/>
        </w:r>
        <w:r>
          <w:rPr>
            <w:noProof/>
            <w:webHidden/>
          </w:rPr>
          <w:t>7</w:t>
        </w:r>
        <w:r>
          <w:rPr>
            <w:noProof/>
            <w:webHidden/>
          </w:rPr>
          <w:fldChar w:fldCharType="end"/>
        </w:r>
      </w:hyperlink>
    </w:p>
    <w:p w:rsidR="0010330A" w:rsidRDefault="0010330A">
      <w:pPr>
        <w:pStyle w:val="TOC2"/>
        <w:rPr>
          <w:rFonts w:asciiTheme="minorHAnsi" w:hAnsiTheme="minorHAnsi"/>
          <w:noProof/>
          <w:sz w:val="22"/>
          <w:lang w:bidi="ar-SA"/>
        </w:rPr>
      </w:pPr>
      <w:hyperlink w:anchor="_Toc281482446" w:history="1">
        <w:r w:rsidRPr="000072BD">
          <w:rPr>
            <w:rStyle w:val="Hyperlink"/>
            <w:noProof/>
          </w:rPr>
          <w:t>Segment #2 – Setting Server-Driven Paging</w:t>
        </w:r>
        <w:r>
          <w:rPr>
            <w:noProof/>
            <w:webHidden/>
          </w:rPr>
          <w:tab/>
        </w:r>
        <w:r>
          <w:rPr>
            <w:noProof/>
            <w:webHidden/>
          </w:rPr>
          <w:fldChar w:fldCharType="begin"/>
        </w:r>
        <w:r>
          <w:rPr>
            <w:noProof/>
            <w:webHidden/>
          </w:rPr>
          <w:instrText xml:space="preserve"> PAGEREF _Toc281482446 \h </w:instrText>
        </w:r>
        <w:r>
          <w:rPr>
            <w:noProof/>
            <w:webHidden/>
          </w:rPr>
        </w:r>
        <w:r>
          <w:rPr>
            <w:noProof/>
            <w:webHidden/>
          </w:rPr>
          <w:fldChar w:fldCharType="separate"/>
        </w:r>
        <w:r>
          <w:rPr>
            <w:noProof/>
            <w:webHidden/>
          </w:rPr>
          <w:t>10</w:t>
        </w:r>
        <w:r>
          <w:rPr>
            <w:noProof/>
            <w:webHidden/>
          </w:rPr>
          <w:fldChar w:fldCharType="end"/>
        </w:r>
      </w:hyperlink>
    </w:p>
    <w:p w:rsidR="0010330A" w:rsidRDefault="0010330A">
      <w:pPr>
        <w:pStyle w:val="TOC2"/>
        <w:rPr>
          <w:rFonts w:asciiTheme="minorHAnsi" w:hAnsiTheme="minorHAnsi"/>
          <w:noProof/>
          <w:sz w:val="22"/>
          <w:lang w:bidi="ar-SA"/>
        </w:rPr>
      </w:pPr>
      <w:hyperlink w:anchor="_Toc281482447" w:history="1">
        <w:r w:rsidRPr="000072BD">
          <w:rPr>
            <w:rStyle w:val="Hyperlink"/>
            <w:noProof/>
          </w:rPr>
          <w:t>Segment #3 – Configuring Friendly Feeds</w:t>
        </w:r>
        <w:r>
          <w:rPr>
            <w:noProof/>
            <w:webHidden/>
          </w:rPr>
          <w:tab/>
        </w:r>
        <w:r>
          <w:rPr>
            <w:noProof/>
            <w:webHidden/>
          </w:rPr>
          <w:fldChar w:fldCharType="begin"/>
        </w:r>
        <w:r>
          <w:rPr>
            <w:noProof/>
            <w:webHidden/>
          </w:rPr>
          <w:instrText xml:space="preserve"> PAGEREF _Toc281482447 \h </w:instrText>
        </w:r>
        <w:r>
          <w:rPr>
            <w:noProof/>
            <w:webHidden/>
          </w:rPr>
        </w:r>
        <w:r>
          <w:rPr>
            <w:noProof/>
            <w:webHidden/>
          </w:rPr>
          <w:fldChar w:fldCharType="separate"/>
        </w:r>
        <w:r>
          <w:rPr>
            <w:noProof/>
            <w:webHidden/>
          </w:rPr>
          <w:t>12</w:t>
        </w:r>
        <w:r>
          <w:rPr>
            <w:noProof/>
            <w:webHidden/>
          </w:rPr>
          <w:fldChar w:fldCharType="end"/>
        </w:r>
      </w:hyperlink>
    </w:p>
    <w:p w:rsidR="0010330A" w:rsidRDefault="0010330A">
      <w:pPr>
        <w:pStyle w:val="TOC2"/>
        <w:rPr>
          <w:rFonts w:asciiTheme="minorHAnsi" w:hAnsiTheme="minorHAnsi"/>
          <w:noProof/>
          <w:sz w:val="22"/>
          <w:lang w:bidi="ar-SA"/>
        </w:rPr>
      </w:pPr>
      <w:hyperlink w:anchor="_Toc281482448" w:history="1">
        <w:r w:rsidRPr="000072BD">
          <w:rPr>
            <w:rStyle w:val="Hyperlink"/>
            <w:noProof/>
          </w:rPr>
          <w:t>Segment #4 – Surfacing Containment Entities</w:t>
        </w:r>
        <w:r>
          <w:rPr>
            <w:noProof/>
            <w:webHidden/>
          </w:rPr>
          <w:tab/>
        </w:r>
        <w:r>
          <w:rPr>
            <w:noProof/>
            <w:webHidden/>
          </w:rPr>
          <w:fldChar w:fldCharType="begin"/>
        </w:r>
        <w:r>
          <w:rPr>
            <w:noProof/>
            <w:webHidden/>
          </w:rPr>
          <w:instrText xml:space="preserve"> PAGEREF _Toc281482448 \h </w:instrText>
        </w:r>
        <w:r>
          <w:rPr>
            <w:noProof/>
            <w:webHidden/>
          </w:rPr>
        </w:r>
        <w:r>
          <w:rPr>
            <w:noProof/>
            <w:webHidden/>
          </w:rPr>
          <w:fldChar w:fldCharType="separate"/>
        </w:r>
        <w:r>
          <w:rPr>
            <w:noProof/>
            <w:webHidden/>
          </w:rPr>
          <w:t>14</w:t>
        </w:r>
        <w:r>
          <w:rPr>
            <w:noProof/>
            <w:webHidden/>
          </w:rPr>
          <w:fldChar w:fldCharType="end"/>
        </w:r>
      </w:hyperlink>
    </w:p>
    <w:p w:rsidR="0010330A" w:rsidRDefault="0010330A">
      <w:pPr>
        <w:pStyle w:val="TOC2"/>
        <w:rPr>
          <w:rFonts w:asciiTheme="minorHAnsi" w:hAnsiTheme="minorHAnsi"/>
          <w:noProof/>
          <w:sz w:val="22"/>
          <w:lang w:bidi="ar-SA"/>
        </w:rPr>
      </w:pPr>
      <w:hyperlink w:anchor="_Toc281482449" w:history="1">
        <w:r w:rsidRPr="000072BD">
          <w:rPr>
            <w:rStyle w:val="Hyperlink"/>
            <w:noProof/>
          </w:rPr>
          <w:t>Segment #5 – Implementing the Enhanced BLOB Support</w:t>
        </w:r>
        <w:r>
          <w:rPr>
            <w:noProof/>
            <w:webHidden/>
          </w:rPr>
          <w:tab/>
        </w:r>
        <w:r>
          <w:rPr>
            <w:noProof/>
            <w:webHidden/>
          </w:rPr>
          <w:fldChar w:fldCharType="begin"/>
        </w:r>
        <w:r>
          <w:rPr>
            <w:noProof/>
            <w:webHidden/>
          </w:rPr>
          <w:instrText xml:space="preserve"> PAGEREF _Toc281482449 \h </w:instrText>
        </w:r>
        <w:r>
          <w:rPr>
            <w:noProof/>
            <w:webHidden/>
          </w:rPr>
        </w:r>
        <w:r>
          <w:rPr>
            <w:noProof/>
            <w:webHidden/>
          </w:rPr>
          <w:fldChar w:fldCharType="separate"/>
        </w:r>
        <w:r>
          <w:rPr>
            <w:noProof/>
            <w:webHidden/>
          </w:rPr>
          <w:t>17</w:t>
        </w:r>
        <w:r>
          <w:rPr>
            <w:noProof/>
            <w:webHidden/>
          </w:rPr>
          <w:fldChar w:fldCharType="end"/>
        </w:r>
      </w:hyperlink>
    </w:p>
    <w:p w:rsidR="0010330A" w:rsidRDefault="0010330A">
      <w:pPr>
        <w:pStyle w:val="TOC1"/>
        <w:rPr>
          <w:rFonts w:asciiTheme="minorHAnsi" w:eastAsiaTheme="minorEastAsia" w:hAnsiTheme="minorHAnsi" w:cstheme="minorBidi"/>
          <w:b w:val="0"/>
          <w:bCs w:val="0"/>
          <w:caps w:val="0"/>
          <w:sz w:val="22"/>
          <w:szCs w:val="22"/>
          <w:lang w:eastAsia="en-US" w:bidi="ar-SA"/>
        </w:rPr>
      </w:pPr>
      <w:hyperlink w:anchor="_Toc281482450" w:history="1">
        <w:r w:rsidRPr="000072BD">
          <w:rPr>
            <w:rStyle w:val="Hyperlink"/>
          </w:rPr>
          <w:t>Summary</w:t>
        </w:r>
        <w:r>
          <w:rPr>
            <w:webHidden/>
          </w:rPr>
          <w:tab/>
        </w:r>
        <w:r>
          <w:rPr>
            <w:webHidden/>
          </w:rPr>
          <w:fldChar w:fldCharType="begin"/>
        </w:r>
        <w:r>
          <w:rPr>
            <w:webHidden/>
          </w:rPr>
          <w:instrText xml:space="preserve"> PAGEREF _Toc281482450 \h </w:instrText>
        </w:r>
        <w:r>
          <w:rPr>
            <w:webHidden/>
          </w:rPr>
        </w:r>
        <w:r>
          <w:rPr>
            <w:webHidden/>
          </w:rPr>
          <w:fldChar w:fldCharType="separate"/>
        </w:r>
        <w:r>
          <w:rPr>
            <w:webHidden/>
          </w:rPr>
          <w:t>21</w:t>
        </w:r>
        <w:r>
          <w:rPr>
            <w:webHidden/>
          </w:rPr>
          <w:fldChar w:fldCharType="end"/>
        </w:r>
      </w:hyperlink>
    </w:p>
    <w:p w:rsidR="004153E6" w:rsidRPr="002D129C" w:rsidRDefault="00ED5523" w:rsidP="004153E6">
      <w:pPr>
        <w:pStyle w:val="ppBodyText"/>
      </w:pPr>
      <w:r w:rsidRPr="002D129C">
        <w:rPr>
          <w:rFonts w:eastAsia="Batang"/>
          <w:szCs w:val="20"/>
          <w:lang w:eastAsia="ko-KR"/>
        </w:rPr>
        <w:fldChar w:fldCharType="end"/>
      </w:r>
    </w:p>
    <w:p w:rsidR="00124C19" w:rsidRPr="002D129C" w:rsidRDefault="004153E6" w:rsidP="002D4562">
      <w:pPr>
        <w:pStyle w:val="ppBodyText"/>
        <w:numPr>
          <w:ilvl w:val="0"/>
          <w:numId w:val="0"/>
        </w:numPr>
        <w:rPr>
          <w:rFonts w:eastAsia="Arial Unicode MS"/>
        </w:rPr>
      </w:pPr>
      <w:r w:rsidRPr="002D129C">
        <w:rPr>
          <w:rFonts w:eastAsia="Arial Unicode MS"/>
        </w:rPr>
        <w:br w:type="page"/>
      </w:r>
    </w:p>
    <w:bookmarkStart w:id="0" w:name="_Toc281482437" w:displacedByCustomXml="next"/>
    <w:sdt>
      <w:sdtPr>
        <w:alias w:val="Topic"/>
        <w:tag w:val="ac8f4542-b510-40d0-ba1d-98b886ce0a2f"/>
        <w:id w:val="1965363"/>
        <w:placeholder>
          <w:docPart w:val="DefaultPlaceholder_22675703"/>
        </w:placeholder>
        <w:text/>
      </w:sdtPr>
      <w:sdtEndPr/>
      <w:sdtContent>
        <w:p w:rsidR="002D4562" w:rsidRPr="002D129C" w:rsidRDefault="00BE66EC" w:rsidP="002D4562">
          <w:pPr>
            <w:pStyle w:val="ppTopic"/>
          </w:pPr>
          <w:r w:rsidRPr="002D129C">
            <w:rPr>
              <w:color w:val="auto"/>
            </w:rPr>
            <w:t>Overview</w:t>
          </w:r>
        </w:p>
      </w:sdtContent>
    </w:sdt>
    <w:bookmarkEnd w:id="0" w:displacedByCustomXml="prev"/>
    <w:p w:rsidR="006A0907" w:rsidRPr="002D129C" w:rsidRDefault="006A0907" w:rsidP="00991BD1">
      <w:pPr>
        <w:pStyle w:val="ppBodyText"/>
      </w:pPr>
      <w:r w:rsidRPr="002D129C">
        <w:t xml:space="preserve">This document provides setup documentation, </w:t>
      </w:r>
      <w:r w:rsidR="00B8394E" w:rsidRPr="002D129C">
        <w:t>systematic</w:t>
      </w:r>
      <w:r w:rsidRPr="002D129C">
        <w:t xml:space="preserve"> instructions, and a</w:t>
      </w:r>
      <w:r w:rsidR="00226AEA" w:rsidRPr="002D129C">
        <w:t xml:space="preserve"> written script for showing</w:t>
      </w:r>
      <w:r w:rsidR="00B8394E" w:rsidRPr="002D129C">
        <w:t xml:space="preserve"> </w:t>
      </w:r>
      <w:r w:rsidR="00E85E89">
        <w:t>WCF</w:t>
      </w:r>
      <w:r w:rsidR="00B8394E" w:rsidRPr="002D129C">
        <w:t xml:space="preserve"> Data Services </w:t>
      </w:r>
      <w:r w:rsidR="00E85E89">
        <w:t xml:space="preserve">(formerly known as ADO.NET Data Services) </w:t>
      </w:r>
      <w:r w:rsidR="00B8394E" w:rsidRPr="002D129C">
        <w:t xml:space="preserve">features </w:t>
      </w:r>
      <w:r w:rsidR="009D1494" w:rsidRPr="002D129C">
        <w:t>and code</w:t>
      </w:r>
      <w:r w:rsidRPr="002D129C">
        <w:t xml:space="preserve">.  This document can also serve as a tutorial or walkthrough of the </w:t>
      </w:r>
      <w:r w:rsidR="00B8394E" w:rsidRPr="002D129C">
        <w:t xml:space="preserve">exposed </w:t>
      </w:r>
      <w:r w:rsidRPr="002D129C">
        <w:t>technologies.</w:t>
      </w:r>
    </w:p>
    <w:p w:rsidR="00231617" w:rsidRPr="002D129C" w:rsidRDefault="00231617" w:rsidP="009D1494">
      <w:pPr>
        <w:pStyle w:val="ppBodyText"/>
      </w:pPr>
      <w:r w:rsidRPr="002D129C">
        <w:t xml:space="preserve">The </w:t>
      </w:r>
      <w:r w:rsidR="00E85E89">
        <w:t>WCF</w:t>
      </w:r>
      <w:r w:rsidRPr="002D129C">
        <w:t xml:space="preserve"> Data Services consists of a combination of patterns and libraries that enable the creation and consumption of data services for the web.</w:t>
      </w:r>
    </w:p>
    <w:p w:rsidR="00B8394E" w:rsidRPr="002D129C" w:rsidRDefault="00B8394E" w:rsidP="009D1494">
      <w:pPr>
        <w:pStyle w:val="ppBodyText"/>
      </w:pPr>
      <w:r w:rsidRPr="002D129C">
        <w:t>This demo shows</w:t>
      </w:r>
      <w:r w:rsidR="00A264D4" w:rsidRPr="002D129C">
        <w:t xml:space="preserve"> </w:t>
      </w:r>
      <w:r w:rsidRPr="002D129C">
        <w:t>the</w:t>
      </w:r>
      <w:r w:rsidR="00A264D4" w:rsidRPr="002D129C">
        <w:t xml:space="preserve"> set of new features </w:t>
      </w:r>
      <w:r w:rsidR="00BD6530">
        <w:t xml:space="preserve">in </w:t>
      </w:r>
      <w:r w:rsidR="00BD6530" w:rsidRPr="002D129C">
        <w:t>WCF</w:t>
      </w:r>
      <w:r w:rsidR="00A264D4" w:rsidRPr="002D129C">
        <w:t xml:space="preserve"> Data Services. The demo consists of several scenarios showing a single feature in the </w:t>
      </w:r>
      <w:r w:rsidR="00231617" w:rsidRPr="002D129C">
        <w:t>easiest</w:t>
      </w:r>
      <w:r w:rsidR="00A264D4" w:rsidRPr="002D129C">
        <w:t xml:space="preserve"> possible way.</w:t>
      </w:r>
    </w:p>
    <w:p w:rsidR="002573C3" w:rsidRPr="002D129C" w:rsidRDefault="00A81845" w:rsidP="00BF02DD">
      <w:pPr>
        <w:pStyle w:val="Heading3"/>
        <w:rPr>
          <w:rFonts w:eastAsia="Arial Unicode MS"/>
        </w:rPr>
      </w:pPr>
      <w:bookmarkStart w:id="1" w:name="_Toc213924115"/>
      <w:bookmarkStart w:id="2" w:name="_Toc281482438"/>
      <w:r w:rsidRPr="002D129C">
        <w:rPr>
          <w:rFonts w:eastAsia="Arial Unicode MS"/>
        </w:rPr>
        <w:t xml:space="preserve">Key </w:t>
      </w:r>
      <w:r w:rsidR="00F97A26" w:rsidRPr="002D129C">
        <w:rPr>
          <w:rFonts w:eastAsia="Arial Unicode MS"/>
        </w:rPr>
        <w:t>Messages</w:t>
      </w:r>
      <w:bookmarkEnd w:id="1"/>
      <w:bookmarkEnd w:id="2"/>
    </w:p>
    <w:p w:rsidR="00BD6530" w:rsidRDefault="0010330A" w:rsidP="00BD6530">
      <w:pPr>
        <w:pStyle w:val="ppNumberList"/>
      </w:pPr>
      <w:r>
        <w:t xml:space="preserve">WCF Data Services </w:t>
      </w:r>
      <w:r w:rsidR="00BD6530" w:rsidRPr="00BD6530">
        <w:t>is a component of the .NET Framework that enables you to create services that use the Open Data Protocol (</w:t>
      </w:r>
      <w:proofErr w:type="spellStart"/>
      <w:r w:rsidR="00BD6530" w:rsidRPr="00BD6530">
        <w:t>OData</w:t>
      </w:r>
      <w:proofErr w:type="spellEnd"/>
      <w:proofErr w:type="gramStart"/>
      <w:r w:rsidR="00BD6530" w:rsidRPr="00BD6530">
        <w:t>)  to</w:t>
      </w:r>
      <w:proofErr w:type="gramEnd"/>
      <w:r w:rsidR="00BD6530" w:rsidRPr="00BD6530">
        <w:t xml:space="preserve"> expose and consume data over the Web or intranet by using the semantics of representational state transfer (REST). </w:t>
      </w:r>
      <w:proofErr w:type="spellStart"/>
      <w:proofErr w:type="gramStart"/>
      <w:r w:rsidR="00BD6530" w:rsidRPr="00BD6530">
        <w:t>OData</w:t>
      </w:r>
      <w:proofErr w:type="spellEnd"/>
      <w:r w:rsidR="00BD6530" w:rsidRPr="00BD6530">
        <w:t xml:space="preserve">  exposes</w:t>
      </w:r>
      <w:proofErr w:type="gramEnd"/>
      <w:r w:rsidR="00BD6530" w:rsidRPr="00BD6530">
        <w:t xml:space="preserve"> data as resources that are addressable by URIs. Data </w:t>
      </w:r>
      <w:proofErr w:type="gramStart"/>
      <w:r w:rsidR="00BD6530" w:rsidRPr="00BD6530">
        <w:t>is accessed and changed by using standard HTTP verbs of GET, PUT, POST, and DELETE</w:t>
      </w:r>
      <w:proofErr w:type="gramEnd"/>
      <w:r w:rsidR="00BD6530" w:rsidRPr="00BD6530">
        <w:t xml:space="preserve">. </w:t>
      </w:r>
    </w:p>
    <w:p w:rsidR="00BD6530" w:rsidRDefault="00BD6530" w:rsidP="00BD6530">
      <w:pPr>
        <w:pStyle w:val="ppNumberList"/>
      </w:pPr>
      <w:r w:rsidRPr="00BD6530">
        <w:t xml:space="preserve">WCF Data Services expose </w:t>
      </w:r>
      <w:proofErr w:type="spellStart"/>
      <w:r w:rsidRPr="00BD6530">
        <w:t>OData</w:t>
      </w:r>
      <w:proofErr w:type="spellEnd"/>
      <w:r w:rsidRPr="00BD6530">
        <w:t xml:space="preserve"> feeds regardless of the underlying data source. After WCF Data </w:t>
      </w:r>
      <w:proofErr w:type="gramStart"/>
      <w:r w:rsidRPr="00BD6530">
        <w:t>Services  accepts</w:t>
      </w:r>
      <w:proofErr w:type="gramEnd"/>
      <w:r w:rsidRPr="00BD6530">
        <w:t xml:space="preserve"> an HTTP request for a resource that a URI identifies, the request is </w:t>
      </w:r>
      <w:proofErr w:type="spellStart"/>
      <w:r w:rsidRPr="00BD6530">
        <w:t>deserialized</w:t>
      </w:r>
      <w:proofErr w:type="spellEnd"/>
      <w:r w:rsidRPr="00BD6530">
        <w:t xml:space="preserve"> and a representation of that request is passed to an WCF Data Services  provider. This provider translates the request into a data source-specific format and executes the request on the underlying data source. WCF Data Services achieves storage independence by separating the conceptual model that addresses resources prescribed by </w:t>
      </w:r>
      <w:proofErr w:type="spellStart"/>
      <w:proofErr w:type="gramStart"/>
      <w:r w:rsidRPr="00BD6530">
        <w:t>OData</w:t>
      </w:r>
      <w:proofErr w:type="spellEnd"/>
      <w:r w:rsidRPr="00BD6530">
        <w:t xml:space="preserve">  from</w:t>
      </w:r>
      <w:proofErr w:type="gramEnd"/>
      <w:r w:rsidRPr="00BD6530">
        <w:t xml:space="preserve"> the specific schema of the underlying data source.</w:t>
      </w:r>
    </w:p>
    <w:p w:rsidR="00F97A26" w:rsidRPr="002D129C" w:rsidRDefault="00F97A26" w:rsidP="00F97A26">
      <w:pPr>
        <w:pStyle w:val="ppListEnd"/>
        <w:numPr>
          <w:ilvl w:val="0"/>
          <w:numId w:val="12"/>
        </w:numPr>
        <w:rPr>
          <w:highlight w:val="yellow"/>
        </w:rPr>
      </w:pPr>
    </w:p>
    <w:p w:rsidR="00F97A26" w:rsidRPr="002D129C" w:rsidRDefault="00F97A26" w:rsidP="00BF02DD">
      <w:pPr>
        <w:pStyle w:val="Heading3"/>
        <w:rPr>
          <w:rFonts w:eastAsia="Arial Unicode MS"/>
        </w:rPr>
      </w:pPr>
      <w:bookmarkStart w:id="3" w:name="_Toc213924116"/>
      <w:bookmarkStart w:id="4" w:name="_Toc281482439"/>
      <w:r w:rsidRPr="002D129C">
        <w:rPr>
          <w:rFonts w:eastAsia="Arial Unicode MS"/>
        </w:rPr>
        <w:t>Key Technologies</w:t>
      </w:r>
      <w:bookmarkEnd w:id="3"/>
      <w:bookmarkEnd w:id="4"/>
    </w:p>
    <w:p w:rsidR="00F97A26" w:rsidRPr="002D129C" w:rsidRDefault="00F97A26" w:rsidP="00F97A26">
      <w:pPr>
        <w:pStyle w:val="ppBodyText"/>
        <w:numPr>
          <w:ilvl w:val="0"/>
          <w:numId w:val="0"/>
        </w:numPr>
      </w:pPr>
      <w:r w:rsidRPr="002D129C">
        <w:t>This demo uses the following technologies:</w:t>
      </w:r>
    </w:p>
    <w:p w:rsidR="00231617" w:rsidRPr="002D129C" w:rsidRDefault="00231617" w:rsidP="00231617">
      <w:pPr>
        <w:pStyle w:val="ppNumberList"/>
      </w:pPr>
      <w:r w:rsidRPr="002D129C">
        <w:t>Microsoft Visual Studio 2010</w:t>
      </w:r>
    </w:p>
    <w:p w:rsidR="00F97A26" w:rsidRPr="002D129C" w:rsidRDefault="00F97A26" w:rsidP="00F85FDC">
      <w:pPr>
        <w:pStyle w:val="ppListEnd"/>
      </w:pPr>
    </w:p>
    <w:p w:rsidR="00F85FDC" w:rsidRPr="002D129C" w:rsidRDefault="00F85FDC" w:rsidP="006B3F4B">
      <w:pPr>
        <w:pStyle w:val="Heading3"/>
      </w:pPr>
      <w:bookmarkStart w:id="5" w:name="_Toc213924117"/>
      <w:bookmarkStart w:id="6" w:name="_Toc281482440"/>
      <w:r w:rsidRPr="002D129C">
        <w:lastRenderedPageBreak/>
        <w:t>Time Estimates</w:t>
      </w:r>
      <w:bookmarkEnd w:id="5"/>
      <w:bookmarkEnd w:id="6"/>
    </w:p>
    <w:p w:rsidR="00F85FDC" w:rsidRPr="002D129C" w:rsidRDefault="00F85FDC" w:rsidP="00F85FDC">
      <w:pPr>
        <w:pStyle w:val="ppBulletList"/>
      </w:pPr>
      <w:r w:rsidRPr="002D129C">
        <w:t xml:space="preserve">Estimated time to complete the demo: </w:t>
      </w:r>
      <w:r w:rsidR="008F161D" w:rsidRPr="002D129C">
        <w:t>60</w:t>
      </w:r>
      <w:r w:rsidRPr="002D129C">
        <w:t xml:space="preserve"> min</w:t>
      </w:r>
    </w:p>
    <w:p w:rsidR="00F85FDC" w:rsidRPr="002D129C" w:rsidRDefault="00F85FDC" w:rsidP="00F85FDC">
      <w:pPr>
        <w:pStyle w:val="ppListEnd"/>
      </w:pPr>
    </w:p>
    <w:p w:rsidR="00F85FDC" w:rsidRPr="002D129C" w:rsidRDefault="00F85FDC" w:rsidP="00F97A26">
      <w:pPr>
        <w:pStyle w:val="ppBodyText"/>
        <w:numPr>
          <w:ilvl w:val="0"/>
          <w:numId w:val="0"/>
        </w:numPr>
        <w:rPr>
          <w:highlight w:val="yellow"/>
        </w:rPr>
      </w:pPr>
    </w:p>
    <w:bookmarkStart w:id="7" w:name="_Toc281482441" w:displacedByCustomXml="next"/>
    <w:sdt>
      <w:sdtPr>
        <w:rPr>
          <w:rFonts w:eastAsia="Arial Unicode MS"/>
          <w:sz w:val="16"/>
          <w:szCs w:val="16"/>
          <w:lang w:bidi="ar-SA"/>
        </w:rPr>
        <w:alias w:val="Topic"/>
        <w:tag w:val="3220ab07-777b-4cee-bd3b-9c34bd44c5cf"/>
        <w:id w:val="1965365"/>
        <w:placeholder>
          <w:docPart w:val="DefaultPlaceholder_22675703"/>
        </w:placeholder>
        <w:text/>
      </w:sdtPr>
      <w:sdtEndPr/>
      <w:sdtContent>
        <w:p w:rsidR="002D4562" w:rsidRPr="002D129C" w:rsidRDefault="00BE66EC" w:rsidP="002D4562">
          <w:pPr>
            <w:pStyle w:val="ppTopic"/>
            <w:rPr>
              <w:rFonts w:eastAsia="Arial Unicode MS"/>
              <w:lang w:bidi="ar-SA"/>
            </w:rPr>
          </w:pPr>
          <w:r w:rsidRPr="002D129C">
            <w:rPr>
              <w:rFonts w:eastAsia="Arial Unicode MS"/>
              <w:color w:val="auto"/>
              <w:lang w:bidi="ar-SA"/>
            </w:rPr>
            <w:t>Setup and Configuration</w:t>
          </w:r>
        </w:p>
      </w:sdtContent>
    </w:sdt>
    <w:bookmarkEnd w:id="7" w:displacedByCustomXml="prev"/>
    <w:p w:rsidR="00EC3C28" w:rsidRPr="002D129C" w:rsidRDefault="00EC3C28" w:rsidP="00EC3C28">
      <w:pPr>
        <w:pStyle w:val="Heading2"/>
      </w:pPr>
      <w:r w:rsidRPr="002D129C">
        <w:t>System Requirements</w:t>
      </w:r>
    </w:p>
    <w:p w:rsidR="009E264E" w:rsidRPr="002D129C" w:rsidRDefault="009E264E" w:rsidP="009E264E">
      <w:pPr>
        <w:pStyle w:val="ppBulletList"/>
      </w:pPr>
      <w:r w:rsidRPr="002D129C">
        <w:t>Microsoft Visual Studio 2010</w:t>
      </w:r>
    </w:p>
    <w:p w:rsidR="009E264E" w:rsidRDefault="009E264E" w:rsidP="009E264E">
      <w:pPr>
        <w:pStyle w:val="ppBulletList"/>
      </w:pPr>
      <w:r w:rsidRPr="002D129C">
        <w:t>Microsoft  SQL Server 2005 or Microsoft  SQL Server 2008 (Express edition or above)</w:t>
      </w:r>
    </w:p>
    <w:p w:rsidR="00D866D9" w:rsidRDefault="00D866D9" w:rsidP="00D866D9">
      <w:pPr>
        <w:pStyle w:val="ppNoteBullet"/>
      </w:pPr>
      <w:r>
        <w:rPr>
          <w:b/>
        </w:rPr>
        <w:t>Note:</w:t>
      </w:r>
      <w:r w:rsidRPr="0075537B">
        <w:t xml:space="preserve"> </w:t>
      </w:r>
      <w:r>
        <w:t xml:space="preserve">The browser might display a message when navigating the </w:t>
      </w:r>
      <w:r w:rsidR="00466FFC">
        <w:t>WCF</w:t>
      </w:r>
      <w:r>
        <w:t xml:space="preserve"> Data Service saying it cannot display the feed, try turning off the feed reading view. In Internet Explorer, this option is located under </w:t>
      </w:r>
      <w:r w:rsidRPr="00642410">
        <w:rPr>
          <w:b/>
        </w:rPr>
        <w:t xml:space="preserve">Tools | Internet Options | Content </w:t>
      </w:r>
      <w:r w:rsidRPr="00795140">
        <w:t>Tab</w:t>
      </w:r>
      <w:r w:rsidRPr="00642410">
        <w:rPr>
          <w:b/>
        </w:rPr>
        <w:t xml:space="preserve"> | Feeds Section | Settings</w:t>
      </w:r>
      <w:r>
        <w:t xml:space="preserve">, uncheck </w:t>
      </w:r>
      <w:r w:rsidRPr="00642410">
        <w:rPr>
          <w:b/>
        </w:rPr>
        <w:t>Turn on feed reading view</w:t>
      </w:r>
      <w:r>
        <w:t>.</w:t>
      </w:r>
    </w:p>
    <w:p w:rsidR="0010330A" w:rsidRPr="0075537B" w:rsidRDefault="0010330A" w:rsidP="0010330A">
      <w:pPr>
        <w:pStyle w:val="ppBodyText"/>
      </w:pPr>
    </w:p>
    <w:p w:rsidR="002D4562" w:rsidRPr="002D129C" w:rsidRDefault="002D4562" w:rsidP="006767BA">
      <w:pPr>
        <w:pStyle w:val="ppListEnd"/>
      </w:pPr>
    </w:p>
    <w:bookmarkStart w:id="8" w:name="_Toc281482442" w:displacedByCustomXml="next"/>
    <w:sdt>
      <w:sdtPr>
        <w:alias w:val="Topic"/>
        <w:tag w:val="557fac78-107d-49bf-a282-5e8f9cc94af6"/>
        <w:id w:val="1965368"/>
        <w:placeholder>
          <w:docPart w:val="DefaultPlaceholder_22675703"/>
        </w:placeholder>
        <w:text/>
      </w:sdtPr>
      <w:sdtEndPr/>
      <w:sdtContent>
        <w:p w:rsidR="002D4562" w:rsidRPr="002D129C" w:rsidRDefault="00BE66EC" w:rsidP="002D4562">
          <w:pPr>
            <w:pStyle w:val="ppTopic"/>
          </w:pPr>
          <w:r w:rsidRPr="002D129C">
            <w:rPr>
              <w:color w:val="auto"/>
            </w:rPr>
            <w:t>Demo Flow</w:t>
          </w:r>
        </w:p>
      </w:sdtContent>
    </w:sdt>
    <w:bookmarkEnd w:id="8" w:displacedByCustomXml="prev"/>
    <w:p w:rsidR="007268BF" w:rsidRPr="002D129C" w:rsidRDefault="00D55375" w:rsidP="007268BF">
      <w:pPr>
        <w:pStyle w:val="ppBodyText"/>
        <w:numPr>
          <w:ilvl w:val="0"/>
          <w:numId w:val="18"/>
        </w:numPr>
      </w:pPr>
      <w:r w:rsidRPr="002D129C">
        <w:t>The following diagram illustrates the high-level flow for this demo and the steps involved:</w:t>
      </w:r>
    </w:p>
    <w:p w:rsidR="00FC32CA" w:rsidRPr="002D129C" w:rsidRDefault="008F161D" w:rsidP="008F161D">
      <w:pPr>
        <w:pStyle w:val="ppFigure"/>
      </w:pPr>
      <w:r w:rsidRPr="002D129C">
        <w:rPr>
          <w:noProof/>
          <w:lang w:bidi="ar-SA"/>
        </w:rPr>
        <w:lastRenderedPageBreak/>
        <w:drawing>
          <wp:inline distT="0" distB="0" distL="0" distR="0">
            <wp:extent cx="6124575" cy="4076700"/>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6124575" cy="4076700"/>
                    </a:xfrm>
                    <a:prstGeom prst="rect">
                      <a:avLst/>
                    </a:prstGeom>
                    <a:noFill/>
                    <a:ln w="9525">
                      <a:noFill/>
                      <a:miter lim="800000"/>
                      <a:headEnd/>
                      <a:tailEnd/>
                    </a:ln>
                  </pic:spPr>
                </pic:pic>
              </a:graphicData>
            </a:graphic>
          </wp:inline>
        </w:drawing>
      </w:r>
    </w:p>
    <w:p w:rsidR="00D55375" w:rsidRPr="002D129C" w:rsidRDefault="00D55375" w:rsidP="007268BF">
      <w:pPr>
        <w:pStyle w:val="ListParagraph"/>
        <w:numPr>
          <w:ilvl w:val="0"/>
          <w:numId w:val="18"/>
        </w:numPr>
        <w:rPr>
          <w:lang w:val="en-US"/>
        </w:rPr>
      </w:pPr>
    </w:p>
    <w:bookmarkStart w:id="9" w:name="_Toc281482443" w:displacedByCustomXml="next"/>
    <w:sdt>
      <w:sdtPr>
        <w:alias w:val="Topic"/>
        <w:tag w:val="52b9f58e-5bea-4b45-8d99-fce660c9dd00"/>
        <w:id w:val="1965381"/>
        <w:placeholder>
          <w:docPart w:val="DefaultPlaceholder_22675703"/>
        </w:placeholder>
        <w:text/>
      </w:sdtPr>
      <w:sdtEndPr/>
      <w:sdtContent>
        <w:p w:rsidR="00531C56" w:rsidRPr="002D129C" w:rsidRDefault="00BE66EC" w:rsidP="00531C56">
          <w:pPr>
            <w:pStyle w:val="ppTopic"/>
          </w:pPr>
          <w:r w:rsidRPr="002D129C">
            <w:rPr>
              <w:color w:val="auto"/>
            </w:rPr>
            <w:t>Opening Statement</w:t>
          </w:r>
        </w:p>
      </w:sdtContent>
    </w:sdt>
    <w:bookmarkEnd w:id="9" w:displacedByCustomXml="prev"/>
    <w:p w:rsidR="009D1494" w:rsidRDefault="006A0907" w:rsidP="00A92BAD">
      <w:pPr>
        <w:pStyle w:val="ppBodyText"/>
      </w:pPr>
      <w:r w:rsidRPr="002D129C">
        <w:t>T</w:t>
      </w:r>
      <w:r w:rsidR="002723D7" w:rsidRPr="002D129C">
        <w:t>oday I would</w:t>
      </w:r>
      <w:r w:rsidRPr="002D129C">
        <w:t xml:space="preserve"> like to walk you through</w:t>
      </w:r>
      <w:r w:rsidR="00C53E12" w:rsidRPr="002D129C">
        <w:t xml:space="preserve"> </w:t>
      </w:r>
      <w:r w:rsidR="002D129C">
        <w:t xml:space="preserve">several </w:t>
      </w:r>
      <w:r w:rsidR="00C53E12" w:rsidRPr="002D129C">
        <w:t>demo application</w:t>
      </w:r>
      <w:r w:rsidR="002D129C">
        <w:t>s</w:t>
      </w:r>
      <w:r w:rsidR="00C53E12" w:rsidRPr="002D129C">
        <w:t xml:space="preserve"> built to show the </w:t>
      </w:r>
      <w:r w:rsidR="002D129C">
        <w:t xml:space="preserve">new </w:t>
      </w:r>
      <w:r w:rsidR="00C53E12" w:rsidRPr="002D129C">
        <w:t xml:space="preserve">capabilities of </w:t>
      </w:r>
      <w:r w:rsidR="00E85E89">
        <w:t>WCF</w:t>
      </w:r>
      <w:r w:rsidR="002D129C">
        <w:t xml:space="preserve"> Data Services</w:t>
      </w:r>
      <w:r w:rsidR="00C53E12" w:rsidRPr="002D129C">
        <w:t xml:space="preserve">. </w:t>
      </w:r>
      <w:r w:rsidR="005973FB" w:rsidRPr="002D129C">
        <w:t>The demo</w:t>
      </w:r>
      <w:r w:rsidR="007B342E" w:rsidRPr="002D129C">
        <w:t xml:space="preserve"> relies on </w:t>
      </w:r>
      <w:r w:rsidR="002D129C">
        <w:t xml:space="preserve">the </w:t>
      </w:r>
      <w:r w:rsidR="00E85E89">
        <w:t xml:space="preserve">.NET Framework 4 </w:t>
      </w:r>
      <w:r w:rsidR="00466FFC">
        <w:t xml:space="preserve">release and </w:t>
      </w:r>
      <w:r w:rsidR="002D129C" w:rsidRPr="002D129C">
        <w:t xml:space="preserve">represents the </w:t>
      </w:r>
      <w:r w:rsidR="00466FFC">
        <w:t xml:space="preserve">latest </w:t>
      </w:r>
      <w:r w:rsidR="002D129C" w:rsidRPr="002D129C">
        <w:t>versio</w:t>
      </w:r>
      <w:bookmarkStart w:id="10" w:name="_GoBack"/>
      <w:bookmarkEnd w:id="10"/>
      <w:r w:rsidR="002D129C" w:rsidRPr="002D129C">
        <w:t xml:space="preserve">n of the </w:t>
      </w:r>
      <w:r w:rsidR="00466FFC">
        <w:t>WCF</w:t>
      </w:r>
      <w:r w:rsidR="002D129C" w:rsidRPr="002D129C">
        <w:t xml:space="preserve"> Data Service technology.</w:t>
      </w:r>
    </w:p>
    <w:p w:rsidR="002D129C" w:rsidRDefault="002D129C" w:rsidP="00A92BAD">
      <w:pPr>
        <w:pStyle w:val="ppBodyText"/>
      </w:pPr>
      <w:r w:rsidRPr="003639CF">
        <w:t xml:space="preserve">The following </w:t>
      </w:r>
      <w:r>
        <w:t xml:space="preserve">is a brief description of </w:t>
      </w:r>
      <w:r w:rsidRPr="003639CF">
        <w:t xml:space="preserve">the enhancements </w:t>
      </w:r>
      <w:r>
        <w:t>included in the latest release that will be shown during this demo:</w:t>
      </w:r>
    </w:p>
    <w:p w:rsidR="002D129C" w:rsidRDefault="002D129C" w:rsidP="00A536FD">
      <w:pPr>
        <w:pStyle w:val="ppNumberList"/>
      </w:pPr>
      <w:r>
        <w:lastRenderedPageBreak/>
        <w:t>Two new capabilities related to row count calculations are included: the $count pseudo-selector and</w:t>
      </w:r>
      <w:r w:rsidR="008B6582">
        <w:t xml:space="preserve"> a new query option called </w:t>
      </w:r>
      <w:r w:rsidR="00BD6530">
        <w:t>$</w:t>
      </w:r>
      <w:proofErr w:type="spellStart"/>
      <w:r w:rsidR="00BD6530">
        <w:t>inlinecount</w:t>
      </w:r>
      <w:proofErr w:type="spellEnd"/>
      <w:r w:rsidR="00BD6530">
        <w:t>. Both options work</w:t>
      </w:r>
      <w:r w:rsidR="008B6582">
        <w:t xml:space="preserve"> similar</w:t>
      </w:r>
      <w:r w:rsidR="00BD6530">
        <w:t>ly, but</w:t>
      </w:r>
      <w:r w:rsidR="008B6582">
        <w:t xml:space="preserve"> </w:t>
      </w:r>
      <w:r w:rsidR="00BD6530">
        <w:t xml:space="preserve">they </w:t>
      </w:r>
      <w:r w:rsidR="008B6582">
        <w:t xml:space="preserve">target different scenarios. </w:t>
      </w:r>
      <w:r w:rsidR="008B6582" w:rsidRPr="008B6582">
        <w:t>When you target an entity-sets $count, you get back only the count of items in that set</w:t>
      </w:r>
      <w:r w:rsidR="008B6582">
        <w:t xml:space="preserve">. </w:t>
      </w:r>
      <w:r w:rsidR="008B6582" w:rsidRPr="008B6582">
        <w:t>This is nice if you already have the data and are only concerned with determining the server-side count</w:t>
      </w:r>
      <w:r w:rsidR="008B6582">
        <w:t xml:space="preserve">. </w:t>
      </w:r>
      <w:r w:rsidR="008B6582" w:rsidRPr="008B6582">
        <w:t>In addition</w:t>
      </w:r>
      <w:r w:rsidR="008B6582">
        <w:t>,</w:t>
      </w:r>
      <w:r w:rsidR="008B6582" w:rsidRPr="008B6582">
        <w:t xml:space="preserve"> </w:t>
      </w:r>
      <w:r w:rsidR="008B6582">
        <w:t xml:space="preserve">the </w:t>
      </w:r>
      <w:r w:rsidR="008B6582" w:rsidRPr="008B6582">
        <w:t>new query option called $</w:t>
      </w:r>
      <w:proofErr w:type="spellStart"/>
      <w:r w:rsidR="008B6582" w:rsidRPr="008B6582">
        <w:t>inlinecount</w:t>
      </w:r>
      <w:proofErr w:type="spellEnd"/>
      <w:r w:rsidR="008B6582" w:rsidRPr="008B6582">
        <w:t xml:space="preserve"> allows you to query for data and then optionally include the count inside the response</w:t>
      </w:r>
      <w:r w:rsidR="008B6582">
        <w:t>.</w:t>
      </w:r>
    </w:p>
    <w:p w:rsidR="008B6582" w:rsidRDefault="008B6582" w:rsidP="00A536FD">
      <w:pPr>
        <w:pStyle w:val="ppNumberList"/>
      </w:pPr>
      <w:r>
        <w:t xml:space="preserve">In addition, the client API </w:t>
      </w:r>
      <w:proofErr w:type="gramStart"/>
      <w:r w:rsidR="007E7589">
        <w:t>is</w:t>
      </w:r>
      <w:r>
        <w:t xml:space="preserve"> enhanced</w:t>
      </w:r>
      <w:proofErr w:type="gramEnd"/>
      <w:r>
        <w:t xml:space="preserve"> to take advantage of </w:t>
      </w:r>
      <w:r w:rsidR="007E7589">
        <w:t>these options</w:t>
      </w:r>
      <w:r>
        <w:t xml:space="preserve"> by adding new methods and properties to the client libraries.</w:t>
      </w:r>
    </w:p>
    <w:p w:rsidR="00A536FD" w:rsidRPr="002D129C" w:rsidRDefault="008B6582" w:rsidP="008B6582">
      <w:pPr>
        <w:pStyle w:val="ppNumberList"/>
      </w:pPr>
      <w:r w:rsidRPr="008B6582">
        <w:t xml:space="preserve">When a client requests an entity set that potentially contains many </w:t>
      </w:r>
      <w:r w:rsidR="009306FA">
        <w:t xml:space="preserve">items </w:t>
      </w:r>
      <w:r w:rsidRPr="008B6582">
        <w:t>on the server, the service can enforce paging on the request and send back only the records it wants to give the client</w:t>
      </w:r>
      <w:r w:rsidR="00A536FD" w:rsidRPr="002D129C">
        <w:t>.</w:t>
      </w:r>
      <w:r>
        <w:t xml:space="preserve"> </w:t>
      </w:r>
      <w:r w:rsidRPr="008B6582">
        <w:t xml:space="preserve">This allows the consumer to continue making the same resource-centric requests </w:t>
      </w:r>
      <w:r w:rsidR="007E7589" w:rsidRPr="008B6582">
        <w:t>they are</w:t>
      </w:r>
      <w:r w:rsidRPr="008B6582">
        <w:t xml:space="preserve"> familiar with, but it allows to server to “guide” the client down the path of success for both ends</w:t>
      </w:r>
      <w:r>
        <w:t>.</w:t>
      </w:r>
    </w:p>
    <w:p w:rsidR="00A536FD" w:rsidRPr="002D129C" w:rsidRDefault="00466FFC" w:rsidP="00A536FD">
      <w:pPr>
        <w:pStyle w:val="ppNumberList"/>
      </w:pPr>
      <w:r>
        <w:t>WCF</w:t>
      </w:r>
      <w:r w:rsidR="008B6582" w:rsidRPr="008B6582">
        <w:t xml:space="preserve"> Data Services introduces a feature called “friendly feeds” that allows you to map an entity property to an element within the APP entry. This can be either a pre-defined element such a title or author, or a custom element.</w:t>
      </w:r>
    </w:p>
    <w:p w:rsidR="00A536FD" w:rsidRPr="002D129C" w:rsidRDefault="008B6582" w:rsidP="00A536FD">
      <w:pPr>
        <w:pStyle w:val="ppNumberList"/>
      </w:pPr>
      <w:r>
        <w:t>You will be</w:t>
      </w:r>
      <w:r w:rsidRPr="008B6582">
        <w:t xml:space="preserve"> able to separate an entity with binary data into two pieces: a media resource and a media link entry. The media resource represents the actual binary data, as well as its content type. The media link entry represents the metadata and additional information that goes along with the binary data. This makes it possible to query the two individually.</w:t>
      </w:r>
    </w:p>
    <w:p w:rsidR="00C9374E" w:rsidRPr="002D129C" w:rsidRDefault="00C9374E" w:rsidP="00D55375">
      <w:pPr>
        <w:pStyle w:val="ppListEnd"/>
      </w:pPr>
    </w:p>
    <w:bookmarkStart w:id="11" w:name="_Toc281482444" w:displacedByCustomXml="next"/>
    <w:sdt>
      <w:sdtPr>
        <w:alias w:val="Topic"/>
        <w:tag w:val="ea5e7119-7382-4205-b651-9778945c981a"/>
        <w:id w:val="1965384"/>
        <w:placeholder>
          <w:docPart w:val="DefaultPlaceholder_22675703"/>
        </w:placeholder>
        <w:text/>
      </w:sdtPr>
      <w:sdtEndPr/>
      <w:sdtContent>
        <w:p w:rsidR="00531C56" w:rsidRPr="002D129C" w:rsidRDefault="00BE66EC" w:rsidP="00531C56">
          <w:pPr>
            <w:pStyle w:val="ppTopic"/>
          </w:pPr>
          <w:proofErr w:type="gramStart"/>
          <w:r w:rsidRPr="002D129C">
            <w:rPr>
              <w:color w:val="auto"/>
            </w:rPr>
            <w:t>Step-by-Step</w:t>
          </w:r>
          <w:proofErr w:type="gramEnd"/>
          <w:r w:rsidRPr="002D129C">
            <w:rPr>
              <w:color w:val="auto"/>
            </w:rPr>
            <w:t xml:space="preserve"> Walkthrough</w:t>
          </w:r>
        </w:p>
      </w:sdtContent>
    </w:sdt>
    <w:bookmarkEnd w:id="11" w:displacedByCustomXml="prev"/>
    <w:p w:rsidR="006767BA" w:rsidRPr="002D129C" w:rsidRDefault="006767BA" w:rsidP="006767BA">
      <w:pPr>
        <w:pStyle w:val="ppBodyText"/>
        <w:numPr>
          <w:ilvl w:val="0"/>
          <w:numId w:val="18"/>
        </w:numPr>
      </w:pPr>
      <w:r w:rsidRPr="002D129C">
        <w:t>This demo is composed of the following segments:</w:t>
      </w:r>
    </w:p>
    <w:p w:rsidR="00D92EE8" w:rsidRPr="002D129C" w:rsidRDefault="007F7149" w:rsidP="006767BA">
      <w:pPr>
        <w:pStyle w:val="ppNumberList"/>
      </w:pPr>
      <w:r w:rsidRPr="002D129C">
        <w:t>Exploring Row Count API</w:t>
      </w:r>
    </w:p>
    <w:p w:rsidR="00D92EE8" w:rsidRPr="002D129C" w:rsidRDefault="007F7149" w:rsidP="006767BA">
      <w:pPr>
        <w:pStyle w:val="ppNumberList"/>
      </w:pPr>
      <w:r w:rsidRPr="002D129C">
        <w:t>Setting Server-Driven Paging</w:t>
      </w:r>
    </w:p>
    <w:p w:rsidR="002933BB" w:rsidRPr="002D129C" w:rsidRDefault="007F7149" w:rsidP="006767BA">
      <w:pPr>
        <w:pStyle w:val="ppNumberList"/>
      </w:pPr>
      <w:r w:rsidRPr="002D129C">
        <w:t>Configuring Friendly-Feeds</w:t>
      </w:r>
    </w:p>
    <w:p w:rsidR="002933BB" w:rsidRPr="002D129C" w:rsidRDefault="007F7149" w:rsidP="006767BA">
      <w:pPr>
        <w:pStyle w:val="ppNumberList"/>
      </w:pPr>
      <w:r w:rsidRPr="002D129C">
        <w:t>Surfacing Containment Entities</w:t>
      </w:r>
    </w:p>
    <w:p w:rsidR="007F7149" w:rsidRPr="002D129C" w:rsidRDefault="007F7149" w:rsidP="006767BA">
      <w:pPr>
        <w:pStyle w:val="ppNumberList"/>
      </w:pPr>
      <w:r w:rsidRPr="002D129C">
        <w:t>Implementing the Enhanced BLOB Support</w:t>
      </w:r>
    </w:p>
    <w:p w:rsidR="00C11670" w:rsidRPr="002D129C" w:rsidRDefault="00C11670" w:rsidP="00896F93">
      <w:pPr>
        <w:pStyle w:val="ppListEnd"/>
      </w:pPr>
    </w:p>
    <w:p w:rsidR="00C9374E" w:rsidRPr="002D129C" w:rsidRDefault="006767BA" w:rsidP="0003677D">
      <w:pPr>
        <w:pStyle w:val="Heading3"/>
      </w:pPr>
      <w:bookmarkStart w:id="12" w:name="_Toc281482445"/>
      <w:r w:rsidRPr="002D129C">
        <w:lastRenderedPageBreak/>
        <w:t>Segment #1</w:t>
      </w:r>
      <w:r w:rsidR="00771213" w:rsidRPr="002D129C">
        <w:t xml:space="preserve"> </w:t>
      </w:r>
      <w:r w:rsidR="0002374D" w:rsidRPr="002D129C">
        <w:t>–</w:t>
      </w:r>
      <w:r w:rsidR="007F7149" w:rsidRPr="002D129C">
        <w:t xml:space="preserve"> Exploring Row Count API</w:t>
      </w:r>
      <w:bookmarkEnd w:id="12"/>
    </w:p>
    <w:tbl>
      <w:tblPr>
        <w:tblStyle w:val="ppTableGrid"/>
        <w:tblW w:w="11721" w:type="dxa"/>
        <w:tblInd w:w="0" w:type="dxa"/>
        <w:tblLayout w:type="fixed"/>
        <w:tblLook w:val="04A0" w:firstRow="1" w:lastRow="0" w:firstColumn="1" w:lastColumn="0" w:noHBand="0" w:noVBand="1"/>
      </w:tblPr>
      <w:tblGrid>
        <w:gridCol w:w="3888"/>
        <w:gridCol w:w="2977"/>
        <w:gridCol w:w="4856"/>
      </w:tblGrid>
      <w:tr w:rsidR="00C9374E" w:rsidRPr="002D129C" w:rsidTr="00EF304C">
        <w:trPr>
          <w:cnfStyle w:val="100000000000" w:firstRow="1" w:lastRow="0" w:firstColumn="0" w:lastColumn="0" w:oddVBand="0" w:evenVBand="0" w:oddHBand="0" w:evenHBand="0" w:firstRowFirstColumn="0" w:firstRowLastColumn="0" w:lastRowFirstColumn="0" w:lastRowLastColumn="0"/>
        </w:trPr>
        <w:tc>
          <w:tcPr>
            <w:tcW w:w="3888" w:type="dxa"/>
          </w:tcPr>
          <w:p w:rsidR="00C9374E" w:rsidRPr="002D129C" w:rsidRDefault="00C9374E" w:rsidP="002C61F1">
            <w:pPr>
              <w:pStyle w:val="ppTableText"/>
            </w:pPr>
            <w:r w:rsidRPr="002D129C">
              <w:t>Action</w:t>
            </w:r>
          </w:p>
        </w:tc>
        <w:tc>
          <w:tcPr>
            <w:tcW w:w="2977" w:type="dxa"/>
          </w:tcPr>
          <w:p w:rsidR="00C9374E" w:rsidRPr="002D129C" w:rsidRDefault="00C9374E" w:rsidP="002C61F1">
            <w:pPr>
              <w:pStyle w:val="ppTableText"/>
            </w:pPr>
            <w:r w:rsidRPr="002D129C">
              <w:t>Script</w:t>
            </w:r>
          </w:p>
        </w:tc>
        <w:tc>
          <w:tcPr>
            <w:tcW w:w="4856" w:type="dxa"/>
          </w:tcPr>
          <w:p w:rsidR="00C9374E" w:rsidRPr="002D129C" w:rsidRDefault="00C9374E" w:rsidP="002C61F1">
            <w:pPr>
              <w:pStyle w:val="ppTableText"/>
            </w:pPr>
            <w:r w:rsidRPr="002D129C">
              <w:t>Screenshot</w:t>
            </w:r>
          </w:p>
        </w:tc>
      </w:tr>
      <w:tr w:rsidR="0080129C" w:rsidRPr="002D129C" w:rsidTr="00EF304C">
        <w:tc>
          <w:tcPr>
            <w:tcW w:w="3888" w:type="dxa"/>
          </w:tcPr>
          <w:p w:rsidR="006F2D09" w:rsidRPr="002D129C" w:rsidRDefault="006F2D09" w:rsidP="00FB3092">
            <w:pPr>
              <w:pStyle w:val="ppNumberList"/>
            </w:pPr>
            <w:r w:rsidRPr="002D129C">
              <w:t xml:space="preserve">Open Microsoft Visual </w:t>
            </w:r>
            <w:r w:rsidR="007F7149" w:rsidRPr="002D129C">
              <w:t>Studio</w:t>
            </w:r>
            <w:r w:rsidRPr="002D129C">
              <w:t xml:space="preserve"> 20</w:t>
            </w:r>
            <w:r w:rsidR="007F7149" w:rsidRPr="002D129C">
              <w:t>10</w:t>
            </w:r>
            <w:r w:rsidRPr="002D129C">
              <w:t xml:space="preserve"> from </w:t>
            </w:r>
            <w:r w:rsidRPr="002D129C">
              <w:rPr>
                <w:b/>
              </w:rPr>
              <w:t>Start | All Programs</w:t>
            </w:r>
            <w:r w:rsidRPr="002D129C">
              <w:t>.</w:t>
            </w:r>
          </w:p>
          <w:p w:rsidR="006F2D09" w:rsidRPr="002D129C" w:rsidRDefault="006F2D09" w:rsidP="00FB3092">
            <w:pPr>
              <w:pStyle w:val="ppNumberList"/>
            </w:pPr>
            <w:r w:rsidRPr="002D129C">
              <w:t xml:space="preserve">Open the </w:t>
            </w:r>
            <w:r w:rsidR="007F7149" w:rsidRPr="002D129C">
              <w:rPr>
                <w:b/>
              </w:rPr>
              <w:t>AdoNetDataServices1510In1</w:t>
            </w:r>
            <w:r w:rsidRPr="002D129C">
              <w:rPr>
                <w:b/>
              </w:rPr>
              <w:t>.sln</w:t>
            </w:r>
            <w:r w:rsidRPr="002D129C">
              <w:t xml:space="preserve"> solution located under the </w:t>
            </w:r>
            <w:r w:rsidR="00DB1701" w:rsidRPr="002D129C">
              <w:rPr>
                <w:b/>
              </w:rPr>
              <w:t>Source</w:t>
            </w:r>
            <w:r w:rsidRPr="002D129C">
              <w:t xml:space="preserve"> folder</w:t>
            </w:r>
            <w:r w:rsidR="00DB1701" w:rsidRPr="002D129C">
              <w:t xml:space="preserve"> of this demo (and choosing the folder that matches the language of your preference</w:t>
            </w:r>
            <w:r w:rsidRPr="002D129C">
              <w:t>.</w:t>
            </w:r>
            <w:r w:rsidR="00DB1701" w:rsidRPr="002D129C">
              <w:t>)</w:t>
            </w:r>
          </w:p>
          <w:p w:rsidR="0080129C" w:rsidRPr="002D129C" w:rsidRDefault="00EE61B5" w:rsidP="00FB3092">
            <w:pPr>
              <w:pStyle w:val="ppNumberList"/>
            </w:pPr>
            <w:r w:rsidRPr="002D129C">
              <w:t xml:space="preserve">Right click </w:t>
            </w:r>
            <w:r w:rsidR="0045507E" w:rsidRPr="002D129C">
              <w:t xml:space="preserve">on the </w:t>
            </w:r>
            <w:r w:rsidR="00413AF0" w:rsidRPr="002D129C">
              <w:rPr>
                <w:b/>
              </w:rPr>
              <w:t>01 - Row Count\</w:t>
            </w:r>
            <w:proofErr w:type="spellStart"/>
            <w:r w:rsidR="0045507E" w:rsidRPr="002D129C">
              <w:rPr>
                <w:b/>
              </w:rPr>
              <w:t>RowCountService.svc</w:t>
            </w:r>
            <w:proofErr w:type="spellEnd"/>
            <w:r w:rsidR="0045507E" w:rsidRPr="002D129C">
              <w:rPr>
                <w:b/>
              </w:rPr>
              <w:t xml:space="preserve"> </w:t>
            </w:r>
            <w:r w:rsidR="0045507E" w:rsidRPr="002D129C">
              <w:t xml:space="preserve">file and click </w:t>
            </w:r>
            <w:r w:rsidR="0045507E" w:rsidRPr="002D129C">
              <w:rPr>
                <w:b/>
              </w:rPr>
              <w:t>View in Brower</w:t>
            </w:r>
            <w:r w:rsidR="006F2D09" w:rsidRPr="002D129C">
              <w:t>.</w:t>
            </w:r>
          </w:p>
        </w:tc>
        <w:tc>
          <w:tcPr>
            <w:tcW w:w="2977" w:type="dxa"/>
          </w:tcPr>
          <w:p w:rsidR="006F2D09" w:rsidRPr="002D129C" w:rsidRDefault="0045507E" w:rsidP="00FB3092">
            <w:pPr>
              <w:pStyle w:val="ppBulletList"/>
            </w:pPr>
            <w:r w:rsidRPr="002D129C">
              <w:t xml:space="preserve">The row count feature </w:t>
            </w:r>
            <w:proofErr w:type="gramStart"/>
            <w:r w:rsidRPr="002D129C">
              <w:t>is enabled</w:t>
            </w:r>
            <w:proofErr w:type="gramEnd"/>
            <w:r w:rsidRPr="002D129C">
              <w:t xml:space="preserve"> automatically, so from a server perspective, there is </w:t>
            </w:r>
            <w:r w:rsidR="009306FA">
              <w:t>nothing</w:t>
            </w:r>
            <w:r w:rsidRPr="002D129C">
              <w:t xml:space="preserve"> you have to do to your data service to begin using it. There also is no distinction between using row count with either a CLR or EF provider.</w:t>
            </w:r>
          </w:p>
          <w:p w:rsidR="00D04F33" w:rsidRPr="002D129C" w:rsidRDefault="00FB3092" w:rsidP="00FB3092">
            <w:pPr>
              <w:pStyle w:val="ppBulletList"/>
            </w:pPr>
            <w:r w:rsidRPr="002D129C">
              <w:t>There are, however, two new query parameters that you will need to take advantage of this feature: $count, and $</w:t>
            </w:r>
            <w:proofErr w:type="spellStart"/>
            <w:r w:rsidRPr="002D129C">
              <w:t>inlinecount</w:t>
            </w:r>
            <w:proofErr w:type="spellEnd"/>
            <w:r w:rsidRPr="002D129C">
              <w:t>.</w:t>
            </w:r>
          </w:p>
        </w:tc>
        <w:tc>
          <w:tcPr>
            <w:tcW w:w="4856" w:type="dxa"/>
          </w:tcPr>
          <w:p w:rsidR="0080129C" w:rsidRPr="002D129C" w:rsidRDefault="00EA132B" w:rsidP="00FF2BC3">
            <w:pPr>
              <w:pStyle w:val="ppFigure"/>
            </w:pPr>
            <w:r w:rsidRPr="002D129C">
              <w:rPr>
                <w:noProof/>
                <w:lang w:bidi="ar-SA"/>
              </w:rPr>
              <w:drawing>
                <wp:inline distT="0" distB="0" distL="0" distR="0">
                  <wp:extent cx="3006510" cy="1802382"/>
                  <wp:effectExtent l="19050" t="0" r="33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tretch>
                            <a:fillRect/>
                          </a:stretch>
                        </pic:blipFill>
                        <pic:spPr bwMode="auto">
                          <a:xfrm>
                            <a:off x="0" y="0"/>
                            <a:ext cx="3006510" cy="1802382"/>
                          </a:xfrm>
                          <a:prstGeom prst="rect">
                            <a:avLst/>
                          </a:prstGeom>
                          <a:noFill/>
                          <a:ln w="9525">
                            <a:noFill/>
                            <a:miter lim="800000"/>
                            <a:headEnd/>
                            <a:tailEnd/>
                          </a:ln>
                        </pic:spPr>
                      </pic:pic>
                    </a:graphicData>
                  </a:graphic>
                </wp:inline>
              </w:drawing>
            </w:r>
          </w:p>
        </w:tc>
      </w:tr>
      <w:tr w:rsidR="0080129C" w:rsidRPr="002D129C" w:rsidTr="00EF304C">
        <w:tc>
          <w:tcPr>
            <w:tcW w:w="3888" w:type="dxa"/>
          </w:tcPr>
          <w:p w:rsidR="00DB652F" w:rsidRPr="002D129C" w:rsidRDefault="00FB3092" w:rsidP="00FB3092">
            <w:pPr>
              <w:pStyle w:val="ppNumberList"/>
            </w:pPr>
            <w:r w:rsidRPr="002D129C">
              <w:t xml:space="preserve">Edit the browser address textbox to browse to </w:t>
            </w:r>
            <w:r w:rsidRPr="002D129C">
              <w:rPr>
                <w:b/>
              </w:rPr>
              <w:t>/</w:t>
            </w:r>
            <w:proofErr w:type="spellStart"/>
            <w:r w:rsidRPr="002D129C">
              <w:rPr>
                <w:b/>
              </w:rPr>
              <w:t>RowCountService.svc</w:t>
            </w:r>
            <w:proofErr w:type="spellEnd"/>
            <w:r w:rsidRPr="002D129C">
              <w:rPr>
                <w:b/>
              </w:rPr>
              <w:t>/Products/$count</w:t>
            </w:r>
            <w:r w:rsidRPr="002D129C">
              <w:t>.</w:t>
            </w:r>
          </w:p>
        </w:tc>
        <w:tc>
          <w:tcPr>
            <w:tcW w:w="2977" w:type="dxa"/>
          </w:tcPr>
          <w:p w:rsidR="00732963" w:rsidRPr="002D129C" w:rsidRDefault="00FB3092" w:rsidP="00FB3092">
            <w:pPr>
              <w:pStyle w:val="ppBulletList"/>
            </w:pPr>
            <w:r w:rsidRPr="002D129C">
              <w:t xml:space="preserve">$count is actually a </w:t>
            </w:r>
            <w:r w:rsidR="00DE07DF" w:rsidRPr="002D129C">
              <w:t>pseudo</w:t>
            </w:r>
            <w:r w:rsidRPr="002D129C">
              <w:t>-member (like $value) that allows you to request the record count of a specific entity set. You use it by appending it after an entity set in your request URI.</w:t>
            </w:r>
          </w:p>
          <w:p w:rsidR="005D4259" w:rsidRPr="002D129C" w:rsidRDefault="00FB3092" w:rsidP="00BC7A23">
            <w:pPr>
              <w:pStyle w:val="ppBulletList"/>
            </w:pPr>
            <w:r w:rsidRPr="002D129C">
              <w:t xml:space="preserve">The </w:t>
            </w:r>
            <w:r w:rsidR="00BC7A23" w:rsidRPr="002D129C">
              <w:t>previous</w:t>
            </w:r>
            <w:r w:rsidRPr="002D129C">
              <w:t xml:space="preserve"> example would return the </w:t>
            </w:r>
            <w:r w:rsidRPr="002D129C">
              <w:lastRenderedPageBreak/>
              <w:t>number of products that exist in your data model.</w:t>
            </w:r>
          </w:p>
          <w:p w:rsidR="00BC7A23" w:rsidRPr="002D129C" w:rsidRDefault="00BC7A23" w:rsidP="00BC7A23">
            <w:pPr>
              <w:pStyle w:val="ppBulletList"/>
            </w:pPr>
            <w:r w:rsidRPr="002D129C">
              <w:t>This option works great if all you want is the record count, but chances are you will likely want both the count and the actual data.</w:t>
            </w:r>
          </w:p>
        </w:tc>
        <w:tc>
          <w:tcPr>
            <w:tcW w:w="4856" w:type="dxa"/>
          </w:tcPr>
          <w:p w:rsidR="0080129C" w:rsidRPr="002D129C" w:rsidRDefault="00BC7A23" w:rsidP="00FF2BC3">
            <w:pPr>
              <w:pStyle w:val="ppFigure"/>
            </w:pPr>
            <w:r w:rsidRPr="002D129C">
              <w:rPr>
                <w:noProof/>
                <w:lang w:bidi="ar-SA"/>
              </w:rPr>
              <w:lastRenderedPageBreak/>
              <w:drawing>
                <wp:inline distT="0" distB="0" distL="0" distR="0">
                  <wp:extent cx="3006510" cy="1579262"/>
                  <wp:effectExtent l="19050" t="0" r="339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tretch>
                            <a:fillRect/>
                          </a:stretch>
                        </pic:blipFill>
                        <pic:spPr bwMode="auto">
                          <a:xfrm>
                            <a:off x="0" y="0"/>
                            <a:ext cx="3006510" cy="1579262"/>
                          </a:xfrm>
                          <a:prstGeom prst="rect">
                            <a:avLst/>
                          </a:prstGeom>
                          <a:noFill/>
                          <a:ln w="9525">
                            <a:noFill/>
                            <a:miter lim="800000"/>
                            <a:headEnd/>
                            <a:tailEnd/>
                          </a:ln>
                        </pic:spPr>
                      </pic:pic>
                    </a:graphicData>
                  </a:graphic>
                </wp:inline>
              </w:drawing>
            </w:r>
          </w:p>
        </w:tc>
      </w:tr>
      <w:tr w:rsidR="008220AE" w:rsidRPr="002D129C" w:rsidTr="00EF304C">
        <w:tc>
          <w:tcPr>
            <w:tcW w:w="3888" w:type="dxa"/>
          </w:tcPr>
          <w:p w:rsidR="008220AE" w:rsidRPr="002D129C" w:rsidRDefault="00BC7A23" w:rsidP="00BC7A23">
            <w:pPr>
              <w:pStyle w:val="ppNumberList"/>
              <w:ind w:left="360" w:hanging="360"/>
            </w:pPr>
            <w:r w:rsidRPr="002D129C">
              <w:lastRenderedPageBreak/>
              <w:t xml:space="preserve">Edit the browser address textbox to browse to </w:t>
            </w:r>
            <w:r w:rsidRPr="002D129C">
              <w:rPr>
                <w:b/>
              </w:rPr>
              <w:t>/</w:t>
            </w:r>
            <w:proofErr w:type="spellStart"/>
            <w:r w:rsidRPr="002D129C">
              <w:rPr>
                <w:b/>
              </w:rPr>
              <w:t>RowCountService.svc</w:t>
            </w:r>
            <w:proofErr w:type="spellEnd"/>
            <w:r w:rsidRPr="002D129C">
              <w:rPr>
                <w:b/>
              </w:rPr>
              <w:t>/Products?$</w:t>
            </w:r>
            <w:proofErr w:type="spellStart"/>
            <w:r w:rsidRPr="002D129C">
              <w:rPr>
                <w:b/>
              </w:rPr>
              <w:t>inlinecount</w:t>
            </w:r>
            <w:proofErr w:type="spellEnd"/>
            <w:r w:rsidRPr="002D129C">
              <w:rPr>
                <w:b/>
              </w:rPr>
              <w:t>=</w:t>
            </w:r>
            <w:proofErr w:type="spellStart"/>
            <w:r w:rsidRPr="002D129C">
              <w:rPr>
                <w:b/>
              </w:rPr>
              <w:t>allpages</w:t>
            </w:r>
            <w:proofErr w:type="spellEnd"/>
            <w:r w:rsidR="002876D7" w:rsidRPr="002D129C">
              <w:t>.</w:t>
            </w:r>
          </w:p>
        </w:tc>
        <w:tc>
          <w:tcPr>
            <w:tcW w:w="2977" w:type="dxa"/>
          </w:tcPr>
          <w:p w:rsidR="00732963" w:rsidRPr="002D129C" w:rsidRDefault="00BC7A23" w:rsidP="00450D21">
            <w:pPr>
              <w:pStyle w:val="ppBulletList"/>
            </w:pPr>
            <w:r w:rsidRPr="002D129C">
              <w:t>This is where the $</w:t>
            </w:r>
            <w:proofErr w:type="spellStart"/>
            <w:r w:rsidRPr="002D129C">
              <w:t>inlinecount</w:t>
            </w:r>
            <w:proofErr w:type="spellEnd"/>
            <w:r w:rsidRPr="002D129C">
              <w:t xml:space="preserve"> parameter comes in</w:t>
            </w:r>
            <w:r w:rsidR="00CA05BB" w:rsidRPr="002D129C">
              <w:t>.</w:t>
            </w:r>
          </w:p>
          <w:p w:rsidR="00A87515" w:rsidRPr="002D129C" w:rsidRDefault="00BC7A23" w:rsidP="00450D21">
            <w:pPr>
              <w:pStyle w:val="ppBulletList"/>
            </w:pPr>
            <w:r w:rsidRPr="002D129C">
              <w:t>You can add the $</w:t>
            </w:r>
            <w:proofErr w:type="spellStart"/>
            <w:r w:rsidRPr="002D129C">
              <w:t>inlinecount</w:t>
            </w:r>
            <w:proofErr w:type="spellEnd"/>
            <w:r w:rsidRPr="002D129C">
              <w:t xml:space="preserve"> query parameter to a query and it will include the count of the targeted entity set along with the response.</w:t>
            </w:r>
          </w:p>
          <w:p w:rsidR="00BC7A23" w:rsidRPr="002D129C" w:rsidRDefault="00BC7A23" w:rsidP="00450D21">
            <w:pPr>
              <w:pStyle w:val="ppBulletList"/>
            </w:pPr>
            <w:r w:rsidRPr="002D129C">
              <w:t>The previous example would return both product data as well as the total count of products.</w:t>
            </w:r>
          </w:p>
          <w:p w:rsidR="00BC7A23" w:rsidRPr="002D129C" w:rsidRDefault="00BC7A23" w:rsidP="00450D21">
            <w:pPr>
              <w:pStyle w:val="ppBulletList"/>
            </w:pPr>
            <w:r w:rsidRPr="002D129C">
              <w:t xml:space="preserve">This becomes useful when used in conjunction with server-driven paging (as is used in the </w:t>
            </w:r>
            <w:proofErr w:type="spellStart"/>
            <w:r w:rsidRPr="002D129C">
              <w:t>RowCountService.svc</w:t>
            </w:r>
            <w:proofErr w:type="spellEnd"/>
            <w:r w:rsidRPr="002D129C">
              <w:t xml:space="preserve"> file) because you </w:t>
            </w:r>
            <w:r w:rsidRPr="002D129C">
              <w:lastRenderedPageBreak/>
              <w:t>might only get back 20 products but you want to know how many products exist on the server</w:t>
            </w:r>
            <w:r w:rsidR="00450D21" w:rsidRPr="002D129C">
              <w:t>.</w:t>
            </w:r>
          </w:p>
        </w:tc>
        <w:tc>
          <w:tcPr>
            <w:tcW w:w="4856" w:type="dxa"/>
          </w:tcPr>
          <w:p w:rsidR="008220AE" w:rsidRPr="002D129C" w:rsidRDefault="00EA132B" w:rsidP="00FF2BC3">
            <w:pPr>
              <w:pStyle w:val="ppFigure"/>
            </w:pPr>
            <w:r w:rsidRPr="002D129C">
              <w:rPr>
                <w:noProof/>
                <w:lang w:bidi="ar-SA"/>
              </w:rPr>
              <w:lastRenderedPageBreak/>
              <w:drawing>
                <wp:inline distT="0" distB="0" distL="0" distR="0">
                  <wp:extent cx="2959685" cy="1762125"/>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tretch>
                            <a:fillRect/>
                          </a:stretch>
                        </pic:blipFill>
                        <pic:spPr bwMode="auto">
                          <a:xfrm>
                            <a:off x="0" y="0"/>
                            <a:ext cx="2959685" cy="1762125"/>
                          </a:xfrm>
                          <a:prstGeom prst="rect">
                            <a:avLst/>
                          </a:prstGeom>
                          <a:noFill/>
                          <a:ln w="9525">
                            <a:noFill/>
                            <a:miter lim="800000"/>
                            <a:headEnd/>
                            <a:tailEnd/>
                          </a:ln>
                        </pic:spPr>
                      </pic:pic>
                    </a:graphicData>
                  </a:graphic>
                </wp:inline>
              </w:drawing>
            </w:r>
          </w:p>
        </w:tc>
      </w:tr>
      <w:tr w:rsidR="00B15E4F" w:rsidRPr="002D129C" w:rsidTr="00EF304C">
        <w:tc>
          <w:tcPr>
            <w:tcW w:w="3888" w:type="dxa"/>
          </w:tcPr>
          <w:p w:rsidR="00B15E4F" w:rsidRPr="002D129C" w:rsidRDefault="00413AF0" w:rsidP="00413AF0">
            <w:pPr>
              <w:pStyle w:val="ppNumberList"/>
              <w:ind w:left="360" w:hanging="360"/>
            </w:pPr>
            <w:r w:rsidRPr="002D129C">
              <w:lastRenderedPageBreak/>
              <w:t xml:space="preserve">Right click on the </w:t>
            </w:r>
            <w:r w:rsidRPr="002D129C">
              <w:rPr>
                <w:b/>
              </w:rPr>
              <w:t>01 - Row Count\Client.aspx</w:t>
            </w:r>
            <w:r w:rsidRPr="002D129C">
              <w:t xml:space="preserve"> file and click </w:t>
            </w:r>
            <w:r w:rsidRPr="002D129C">
              <w:rPr>
                <w:b/>
              </w:rPr>
              <w:t>View Code</w:t>
            </w:r>
            <w:r w:rsidR="008F3D04" w:rsidRPr="002D129C">
              <w:t>.</w:t>
            </w:r>
          </w:p>
          <w:p w:rsidR="00413AF0" w:rsidRPr="002D129C" w:rsidRDefault="00413AF0" w:rsidP="00413AF0">
            <w:pPr>
              <w:pStyle w:val="ppNumberList"/>
              <w:ind w:left="360" w:hanging="360"/>
            </w:pPr>
            <w:r w:rsidRPr="002D129C">
              <w:t xml:space="preserve">Point to the </w:t>
            </w:r>
            <w:proofErr w:type="spellStart"/>
            <w:proofErr w:type="gramStart"/>
            <w:r w:rsidRPr="002D129C">
              <w:rPr>
                <w:b/>
              </w:rPr>
              <w:t>context.Products.IncludeTotalCount</w:t>
            </w:r>
            <w:proofErr w:type="spellEnd"/>
            <w:r w:rsidRPr="002D129C">
              <w:rPr>
                <w:b/>
              </w:rPr>
              <w:t>(</w:t>
            </w:r>
            <w:proofErr w:type="gramEnd"/>
            <w:r w:rsidRPr="002D129C">
              <w:rPr>
                <w:b/>
              </w:rPr>
              <w:t>)</w:t>
            </w:r>
            <w:r w:rsidRPr="002D129C">
              <w:t xml:space="preserve"> call in the LINQ query.</w:t>
            </w:r>
          </w:p>
          <w:p w:rsidR="00413AF0" w:rsidRDefault="006003F0" w:rsidP="00413AF0">
            <w:pPr>
              <w:pStyle w:val="ppNumberList"/>
              <w:ind w:left="360" w:hanging="360"/>
            </w:pPr>
            <w:r>
              <w:t>Highlight the code b</w:t>
            </w:r>
            <w:r w:rsidR="007E51B2" w:rsidRPr="002D129C">
              <w:t xml:space="preserve">elow the query to show the use of </w:t>
            </w:r>
            <w:r w:rsidR="00D977AD" w:rsidRPr="002D129C">
              <w:t xml:space="preserve">the </w:t>
            </w:r>
            <w:proofErr w:type="spellStart"/>
            <w:r w:rsidR="00D977AD" w:rsidRPr="006003F0">
              <w:rPr>
                <w:b/>
              </w:rPr>
              <w:t>T</w:t>
            </w:r>
            <w:r w:rsidR="007E51B2" w:rsidRPr="002D129C">
              <w:rPr>
                <w:b/>
              </w:rPr>
              <w:t>otalCount</w:t>
            </w:r>
            <w:proofErr w:type="spellEnd"/>
            <w:r w:rsidR="00D977AD" w:rsidRPr="002D129C">
              <w:rPr>
                <w:b/>
              </w:rPr>
              <w:t xml:space="preserve"> </w:t>
            </w:r>
            <w:r w:rsidR="00D977AD" w:rsidRPr="002D129C">
              <w:t xml:space="preserve">property of the </w:t>
            </w:r>
            <w:proofErr w:type="spellStart"/>
            <w:r w:rsidR="00D977AD" w:rsidRPr="002D129C">
              <w:t>QueryOperationResponse</w:t>
            </w:r>
            <w:proofErr w:type="spellEnd"/>
            <w:r w:rsidR="007E51B2" w:rsidRPr="002D129C">
              <w:t>.</w:t>
            </w:r>
          </w:p>
          <w:p w:rsidR="007E51B2" w:rsidRPr="002D129C" w:rsidRDefault="007E51B2" w:rsidP="007E51B2">
            <w:pPr>
              <w:pStyle w:val="ppNumberList"/>
              <w:ind w:left="360" w:hanging="360"/>
            </w:pPr>
            <w:r w:rsidRPr="002D129C">
              <w:t xml:space="preserve">Edit the service </w:t>
            </w:r>
            <w:r w:rsidRPr="002D129C">
              <w:rPr>
                <w:b/>
              </w:rPr>
              <w:t>Uri</w:t>
            </w:r>
            <w:r w:rsidRPr="002D129C">
              <w:t xml:space="preserve"> in the creation of </w:t>
            </w:r>
            <w:proofErr w:type="spellStart"/>
            <w:r w:rsidRPr="002D129C">
              <w:rPr>
                <w:b/>
              </w:rPr>
              <w:t>RowCountContext</w:t>
            </w:r>
            <w:proofErr w:type="spellEnd"/>
            <w:r w:rsidRPr="002D129C">
              <w:t xml:space="preserve"> with the correct port number.</w:t>
            </w:r>
          </w:p>
          <w:p w:rsidR="00D977AD" w:rsidRPr="002D129C" w:rsidRDefault="00D977AD" w:rsidP="00D977AD">
            <w:pPr>
              <w:pStyle w:val="ppNumberList"/>
              <w:ind w:left="360" w:hanging="360"/>
            </w:pPr>
            <w:r w:rsidRPr="002D129C">
              <w:t xml:space="preserve">Right click on the </w:t>
            </w:r>
            <w:r w:rsidRPr="002D129C">
              <w:rPr>
                <w:b/>
              </w:rPr>
              <w:t>01 - Row Count\Client.aspx</w:t>
            </w:r>
            <w:r w:rsidRPr="002D129C">
              <w:t xml:space="preserve"> file and click </w:t>
            </w:r>
            <w:r w:rsidRPr="002D129C">
              <w:rPr>
                <w:b/>
              </w:rPr>
              <w:t>View in Browser</w:t>
            </w:r>
            <w:r w:rsidRPr="002D129C">
              <w:t>.</w:t>
            </w:r>
          </w:p>
        </w:tc>
        <w:tc>
          <w:tcPr>
            <w:tcW w:w="2977" w:type="dxa"/>
          </w:tcPr>
          <w:p w:rsidR="00580C3E" w:rsidRPr="002D129C" w:rsidRDefault="00BC7A23" w:rsidP="00450D21">
            <w:pPr>
              <w:pStyle w:val="ppBulletList"/>
            </w:pPr>
            <w:r w:rsidRPr="002D129C">
              <w:t>There are client APIs for the row count feature that abstract the need to manually use either $count or $</w:t>
            </w:r>
            <w:proofErr w:type="spellStart"/>
            <w:r w:rsidRPr="002D129C">
              <w:t>inlinecount</w:t>
            </w:r>
            <w:proofErr w:type="spellEnd"/>
            <w:r w:rsidRPr="002D129C">
              <w:t xml:space="preserve"> when requesting data from a data service.</w:t>
            </w:r>
          </w:p>
          <w:p w:rsidR="00BC7A23" w:rsidRPr="002D129C" w:rsidRDefault="00BC7A23" w:rsidP="00450D21">
            <w:pPr>
              <w:pStyle w:val="ppBulletList"/>
            </w:pPr>
            <w:r w:rsidRPr="002D129C">
              <w:t xml:space="preserve">The </w:t>
            </w:r>
            <w:proofErr w:type="spellStart"/>
            <w:r w:rsidRPr="002D129C">
              <w:t>DataServiceQuery</w:t>
            </w:r>
            <w:proofErr w:type="spellEnd"/>
            <w:r w:rsidRPr="002D129C">
              <w:t xml:space="preserve"> class </w:t>
            </w:r>
            <w:r w:rsidR="0053019A" w:rsidRPr="002D129C">
              <w:t>includes the</w:t>
            </w:r>
            <w:r w:rsidRPr="002D129C">
              <w:t xml:space="preserve"> new </w:t>
            </w:r>
            <w:proofErr w:type="spellStart"/>
            <w:r w:rsidR="0053019A" w:rsidRPr="002D129C">
              <w:t>IncludeTotalCount</w:t>
            </w:r>
            <w:proofErr w:type="spellEnd"/>
            <w:r w:rsidRPr="002D129C">
              <w:t>,</w:t>
            </w:r>
            <w:r w:rsidR="0053019A" w:rsidRPr="002D129C">
              <w:t xml:space="preserve"> which will be equivalent to add the $</w:t>
            </w:r>
            <w:proofErr w:type="spellStart"/>
            <w:r w:rsidR="0053019A" w:rsidRPr="002D129C">
              <w:t>inlinecount</w:t>
            </w:r>
            <w:proofErr w:type="spellEnd"/>
            <w:r w:rsidR="0053019A" w:rsidRPr="002D129C">
              <w:t>=</w:t>
            </w:r>
            <w:proofErr w:type="spellStart"/>
            <w:r w:rsidR="0053019A" w:rsidRPr="002D129C">
              <w:t>allpages</w:t>
            </w:r>
            <w:proofErr w:type="spellEnd"/>
            <w:r w:rsidR="0053019A" w:rsidRPr="002D129C">
              <w:t xml:space="preserve"> in the query</w:t>
            </w:r>
            <w:r w:rsidRPr="002D129C">
              <w:t>.</w:t>
            </w:r>
          </w:p>
          <w:p w:rsidR="0053019A" w:rsidRPr="002D129C" w:rsidRDefault="00D67325" w:rsidP="00450D21">
            <w:pPr>
              <w:pStyle w:val="ppBulletList"/>
            </w:pPr>
            <w:r w:rsidRPr="002D129C">
              <w:t xml:space="preserve">In addition, the </w:t>
            </w:r>
            <w:proofErr w:type="spellStart"/>
            <w:r w:rsidRPr="002D129C">
              <w:t>QueryOperationResponse</w:t>
            </w:r>
            <w:proofErr w:type="spellEnd"/>
            <w:r w:rsidRPr="002D129C">
              <w:t xml:space="preserve"> class has a new </w:t>
            </w:r>
            <w:proofErr w:type="spellStart"/>
            <w:r w:rsidRPr="002D129C">
              <w:t>TotalCount</w:t>
            </w:r>
            <w:proofErr w:type="spellEnd"/>
            <w:r w:rsidRPr="002D129C">
              <w:t xml:space="preserve"> method that allows you to retrieve the count that was returned from a request with an $</w:t>
            </w:r>
            <w:proofErr w:type="spellStart"/>
            <w:r w:rsidRPr="002D129C">
              <w:t>inlinecount</w:t>
            </w:r>
            <w:proofErr w:type="spellEnd"/>
            <w:r w:rsidRPr="002D129C">
              <w:t xml:space="preserve"> appended.</w:t>
            </w:r>
          </w:p>
          <w:p w:rsidR="00D977AD" w:rsidRPr="002D129C" w:rsidRDefault="00BC7A23" w:rsidP="00D67325">
            <w:pPr>
              <w:pStyle w:val="ppBulletList"/>
            </w:pPr>
            <w:r w:rsidRPr="002D129C">
              <w:t xml:space="preserve">Count and </w:t>
            </w:r>
            <w:proofErr w:type="spellStart"/>
            <w:r w:rsidRPr="002D129C">
              <w:t>LongCount</w:t>
            </w:r>
            <w:proofErr w:type="spellEnd"/>
            <w:r w:rsidRPr="002D129C">
              <w:t xml:space="preserve"> are the client API </w:t>
            </w:r>
            <w:r w:rsidRPr="002D129C">
              <w:lastRenderedPageBreak/>
              <w:t xml:space="preserve">equivalent to $count, and allow you </w:t>
            </w:r>
            <w:proofErr w:type="gramStart"/>
            <w:r w:rsidRPr="002D129C">
              <w:t>to immediately execute</w:t>
            </w:r>
            <w:proofErr w:type="gramEnd"/>
            <w:r w:rsidRPr="002D129C">
              <w:t xml:space="preserve"> a query that is requesting the record count of an entity set.</w:t>
            </w:r>
          </w:p>
        </w:tc>
        <w:tc>
          <w:tcPr>
            <w:tcW w:w="4856" w:type="dxa"/>
          </w:tcPr>
          <w:p w:rsidR="00B15E4F" w:rsidRPr="002D129C" w:rsidRDefault="00EA132B" w:rsidP="00FF2BC3">
            <w:pPr>
              <w:pStyle w:val="ppFigure"/>
            </w:pPr>
            <w:r w:rsidRPr="002D129C">
              <w:rPr>
                <w:noProof/>
                <w:lang w:bidi="ar-SA"/>
              </w:rPr>
              <w:lastRenderedPageBreak/>
              <w:drawing>
                <wp:inline distT="0" distB="0" distL="0" distR="0">
                  <wp:extent cx="3219450" cy="1381753"/>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tretch>
                            <a:fillRect/>
                          </a:stretch>
                        </pic:blipFill>
                        <pic:spPr bwMode="auto">
                          <a:xfrm>
                            <a:off x="0" y="0"/>
                            <a:ext cx="3219450" cy="1381753"/>
                          </a:xfrm>
                          <a:prstGeom prst="rect">
                            <a:avLst/>
                          </a:prstGeom>
                          <a:noFill/>
                          <a:ln w="9525">
                            <a:noFill/>
                            <a:miter lim="800000"/>
                            <a:headEnd/>
                            <a:tailEnd/>
                          </a:ln>
                        </pic:spPr>
                      </pic:pic>
                    </a:graphicData>
                  </a:graphic>
                </wp:inline>
              </w:drawing>
            </w:r>
          </w:p>
          <w:p w:rsidR="00D977AD" w:rsidRPr="002D129C" w:rsidRDefault="00D977AD" w:rsidP="001B57A3">
            <w:pPr>
              <w:pStyle w:val="ppFigure"/>
            </w:pPr>
            <w:r w:rsidRPr="002D129C">
              <w:rPr>
                <w:noProof/>
                <w:lang w:bidi="ar-SA"/>
              </w:rPr>
              <w:drawing>
                <wp:inline distT="0" distB="0" distL="0" distR="0">
                  <wp:extent cx="2758376" cy="1828800"/>
                  <wp:effectExtent l="19050" t="0" r="3874"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tretch>
                            <a:fillRect/>
                          </a:stretch>
                        </pic:blipFill>
                        <pic:spPr bwMode="auto">
                          <a:xfrm>
                            <a:off x="0" y="0"/>
                            <a:ext cx="2758376" cy="1828800"/>
                          </a:xfrm>
                          <a:prstGeom prst="rect">
                            <a:avLst/>
                          </a:prstGeom>
                          <a:noFill/>
                          <a:ln w="9525">
                            <a:noFill/>
                            <a:miter lim="800000"/>
                            <a:headEnd/>
                            <a:tailEnd/>
                          </a:ln>
                        </pic:spPr>
                      </pic:pic>
                    </a:graphicData>
                  </a:graphic>
                </wp:inline>
              </w:drawing>
            </w:r>
          </w:p>
        </w:tc>
      </w:tr>
    </w:tbl>
    <w:p w:rsidR="008E1A50" w:rsidRPr="002D129C" w:rsidRDefault="008E1A50" w:rsidP="00C9374E">
      <w:pPr>
        <w:pStyle w:val="ppBodyText"/>
        <w:numPr>
          <w:ilvl w:val="0"/>
          <w:numId w:val="0"/>
        </w:numPr>
      </w:pPr>
    </w:p>
    <w:p w:rsidR="00BB454C" w:rsidRPr="002D129C" w:rsidRDefault="00BB454C" w:rsidP="00BB454C">
      <w:pPr>
        <w:pStyle w:val="ppListEnd"/>
      </w:pPr>
    </w:p>
    <w:p w:rsidR="00DF7200" w:rsidRPr="002D129C" w:rsidRDefault="00DF7200" w:rsidP="00DF7200">
      <w:pPr>
        <w:pStyle w:val="Heading3"/>
      </w:pPr>
      <w:bookmarkStart w:id="13" w:name="_Toc281482446"/>
      <w:r w:rsidRPr="002D129C">
        <w:t xml:space="preserve">Segment #2 </w:t>
      </w:r>
      <w:r w:rsidR="0002374D" w:rsidRPr="002D129C">
        <w:t>–</w:t>
      </w:r>
      <w:r w:rsidR="007E7589">
        <w:t xml:space="preserve"> </w:t>
      </w:r>
      <w:r w:rsidR="00BC35F5" w:rsidRPr="002D129C">
        <w:t>Setting Server-Driven Paging</w:t>
      </w:r>
      <w:bookmarkEnd w:id="13"/>
    </w:p>
    <w:tbl>
      <w:tblPr>
        <w:tblStyle w:val="ppTableGrid"/>
        <w:tblW w:w="0" w:type="auto"/>
        <w:tblInd w:w="0" w:type="dxa"/>
        <w:tblLayout w:type="fixed"/>
        <w:tblLook w:val="04A0" w:firstRow="1" w:lastRow="0" w:firstColumn="1" w:lastColumn="0" w:noHBand="0" w:noVBand="1"/>
      </w:tblPr>
      <w:tblGrid>
        <w:gridCol w:w="3939"/>
        <w:gridCol w:w="3940"/>
        <w:gridCol w:w="5297"/>
      </w:tblGrid>
      <w:tr w:rsidR="00614C0B" w:rsidRPr="002D129C" w:rsidTr="00BC35F5">
        <w:trPr>
          <w:cnfStyle w:val="100000000000" w:firstRow="1" w:lastRow="0" w:firstColumn="0" w:lastColumn="0" w:oddVBand="0" w:evenVBand="0" w:oddHBand="0" w:evenHBand="0" w:firstRowFirstColumn="0" w:firstRowLastColumn="0" w:lastRowFirstColumn="0" w:lastRowLastColumn="0"/>
        </w:trPr>
        <w:tc>
          <w:tcPr>
            <w:tcW w:w="3939" w:type="dxa"/>
          </w:tcPr>
          <w:p w:rsidR="00614C0B" w:rsidRPr="002D129C" w:rsidRDefault="00614C0B" w:rsidP="003E4BB8">
            <w:pPr>
              <w:pStyle w:val="ppTableText"/>
            </w:pPr>
            <w:r w:rsidRPr="002D129C">
              <w:t>Action</w:t>
            </w:r>
          </w:p>
        </w:tc>
        <w:tc>
          <w:tcPr>
            <w:tcW w:w="3940" w:type="dxa"/>
          </w:tcPr>
          <w:p w:rsidR="00614C0B" w:rsidRPr="002D129C" w:rsidRDefault="00614C0B" w:rsidP="003E4BB8">
            <w:pPr>
              <w:pStyle w:val="ppTableText"/>
            </w:pPr>
            <w:r w:rsidRPr="002D129C">
              <w:t>Script</w:t>
            </w:r>
          </w:p>
        </w:tc>
        <w:tc>
          <w:tcPr>
            <w:tcW w:w="5297" w:type="dxa"/>
          </w:tcPr>
          <w:p w:rsidR="00614C0B" w:rsidRPr="002D129C" w:rsidRDefault="00614C0B" w:rsidP="003E4BB8">
            <w:pPr>
              <w:pStyle w:val="ppTableText"/>
            </w:pPr>
            <w:r w:rsidRPr="002D129C">
              <w:t>Screenshot</w:t>
            </w:r>
          </w:p>
        </w:tc>
      </w:tr>
      <w:tr w:rsidR="00614C0B" w:rsidRPr="002D129C" w:rsidTr="00BC35F5">
        <w:tc>
          <w:tcPr>
            <w:tcW w:w="3939" w:type="dxa"/>
          </w:tcPr>
          <w:p w:rsidR="001C3ABE" w:rsidRPr="002D129C" w:rsidRDefault="001C3ABE" w:rsidP="001C3ABE">
            <w:pPr>
              <w:pStyle w:val="ppNumberList"/>
            </w:pPr>
            <w:r w:rsidRPr="002D129C">
              <w:t xml:space="preserve">Open Microsoft Visual Studio 2010 from </w:t>
            </w:r>
            <w:r w:rsidRPr="002D129C">
              <w:rPr>
                <w:b/>
              </w:rPr>
              <w:t>Start | All Programs</w:t>
            </w:r>
            <w:r w:rsidRPr="002D129C">
              <w:t>.</w:t>
            </w:r>
          </w:p>
          <w:p w:rsidR="001C3ABE" w:rsidRPr="002D129C" w:rsidRDefault="001C3ABE" w:rsidP="001C3ABE">
            <w:pPr>
              <w:pStyle w:val="ppNumberList"/>
            </w:pPr>
            <w:r w:rsidRPr="002D129C">
              <w:t xml:space="preserve">Open the </w:t>
            </w:r>
            <w:r w:rsidRPr="002D129C">
              <w:rPr>
                <w:b/>
              </w:rPr>
              <w:t>AdoNetDataServices1510In1.sln</w:t>
            </w:r>
            <w:r w:rsidRPr="002D129C">
              <w:t xml:space="preserve"> solution located under the </w:t>
            </w:r>
            <w:r w:rsidRPr="002D129C">
              <w:rPr>
                <w:b/>
              </w:rPr>
              <w:t>Source</w:t>
            </w:r>
            <w:r w:rsidRPr="002D129C">
              <w:t xml:space="preserve"> folder of this demo (and choosing the folder that matches the language of your preference.)</w:t>
            </w:r>
          </w:p>
          <w:p w:rsidR="00614C0B" w:rsidRPr="002D129C" w:rsidRDefault="001C3ABE" w:rsidP="00881D40">
            <w:pPr>
              <w:pStyle w:val="ppNumberList"/>
            </w:pPr>
            <w:r w:rsidRPr="002D129C">
              <w:t xml:space="preserve">Right click on </w:t>
            </w:r>
            <w:r w:rsidR="00881D40" w:rsidRPr="002D129C">
              <w:rPr>
                <w:b/>
              </w:rPr>
              <w:t>02 - Server-Driven Paging</w:t>
            </w:r>
            <w:r w:rsidRPr="002D129C">
              <w:rPr>
                <w:b/>
              </w:rPr>
              <w:t>\</w:t>
            </w:r>
            <w:proofErr w:type="spellStart"/>
            <w:r w:rsidR="00881D40" w:rsidRPr="002D129C">
              <w:rPr>
                <w:b/>
              </w:rPr>
              <w:t>ServerDrivenPagingService.svc</w:t>
            </w:r>
            <w:proofErr w:type="spellEnd"/>
            <w:r w:rsidRPr="002D129C">
              <w:t xml:space="preserve"> file and click </w:t>
            </w:r>
            <w:r w:rsidRPr="002D129C">
              <w:rPr>
                <w:b/>
              </w:rPr>
              <w:t xml:space="preserve">View </w:t>
            </w:r>
            <w:r w:rsidR="00881D40" w:rsidRPr="002D129C">
              <w:rPr>
                <w:b/>
              </w:rPr>
              <w:t>Code</w:t>
            </w:r>
            <w:r w:rsidRPr="002D129C">
              <w:t>.</w:t>
            </w:r>
          </w:p>
        </w:tc>
        <w:tc>
          <w:tcPr>
            <w:tcW w:w="3940" w:type="dxa"/>
          </w:tcPr>
          <w:p w:rsidR="00614C0B" w:rsidRPr="002D129C" w:rsidRDefault="00881D40" w:rsidP="00881D40">
            <w:pPr>
              <w:pStyle w:val="ppBulletList"/>
              <w:ind w:left="360" w:hanging="360"/>
            </w:pPr>
            <w:r w:rsidRPr="002D129C">
              <w:t xml:space="preserve">The server-driven paging feature revolves around a new method that </w:t>
            </w:r>
            <w:proofErr w:type="gramStart"/>
            <w:r w:rsidRPr="002D129C">
              <w:t>was added</w:t>
            </w:r>
            <w:proofErr w:type="gramEnd"/>
            <w:r w:rsidRPr="002D129C">
              <w:t xml:space="preserve"> to the </w:t>
            </w:r>
            <w:proofErr w:type="spellStart"/>
            <w:r w:rsidRPr="002D129C">
              <w:t>DataServiceConfiguration</w:t>
            </w:r>
            <w:proofErr w:type="spellEnd"/>
            <w:r w:rsidRPr="002D129C">
              <w:t xml:space="preserve"> class. In order to "configure" server-driven paging on a specific entity set, you simply call the </w:t>
            </w:r>
            <w:proofErr w:type="spellStart"/>
            <w:r w:rsidRPr="002D129C">
              <w:t>SetEntitySetPageSize</w:t>
            </w:r>
            <w:proofErr w:type="spellEnd"/>
            <w:r w:rsidRPr="002D129C">
              <w:t xml:space="preserve"> of the </w:t>
            </w:r>
            <w:proofErr w:type="spellStart"/>
            <w:r w:rsidRPr="002D129C">
              <w:t>DataServiceConfiguration</w:t>
            </w:r>
            <w:proofErr w:type="spellEnd"/>
            <w:r w:rsidRPr="002D129C">
              <w:t xml:space="preserve"> class, within the </w:t>
            </w:r>
            <w:proofErr w:type="spellStart"/>
            <w:r w:rsidRPr="002D129C">
              <w:t>InitializeService</w:t>
            </w:r>
            <w:proofErr w:type="spellEnd"/>
            <w:r w:rsidRPr="002D129C">
              <w:t xml:space="preserve"> method.</w:t>
            </w:r>
          </w:p>
          <w:p w:rsidR="008D42DE" w:rsidRPr="002D129C" w:rsidRDefault="00881D40" w:rsidP="00881D40">
            <w:pPr>
              <w:pStyle w:val="ppBulletList"/>
              <w:ind w:left="360" w:hanging="360"/>
            </w:pPr>
            <w:r w:rsidRPr="002D129C">
              <w:t xml:space="preserve">You can see this in use in the </w:t>
            </w:r>
            <w:proofErr w:type="spellStart"/>
            <w:r w:rsidRPr="002D129C">
              <w:t>ServerDrivenPagingService.svc.cs</w:t>
            </w:r>
            <w:proofErr w:type="spellEnd"/>
            <w:r w:rsidRPr="002D129C">
              <w:t xml:space="preserve"> file.</w:t>
            </w:r>
          </w:p>
          <w:p w:rsidR="00881D40" w:rsidRPr="002D129C" w:rsidRDefault="00881D40" w:rsidP="00881D40">
            <w:pPr>
              <w:pStyle w:val="ppBulletList"/>
              <w:ind w:left="360" w:hanging="360"/>
            </w:pPr>
            <w:r w:rsidRPr="002D129C">
              <w:t xml:space="preserve">There are no distinctions between how you configure server-driven paging for a CLR or EF provider. From a server perspective, once you've called </w:t>
            </w:r>
            <w:proofErr w:type="spellStart"/>
            <w:r w:rsidRPr="002D129C">
              <w:t>SetEntitySetPageSize</w:t>
            </w:r>
            <w:proofErr w:type="spellEnd"/>
            <w:r w:rsidRPr="002D129C">
              <w:t xml:space="preserve"> for every entity set you wish to page, you are done</w:t>
            </w:r>
          </w:p>
        </w:tc>
        <w:tc>
          <w:tcPr>
            <w:tcW w:w="5297" w:type="dxa"/>
          </w:tcPr>
          <w:p w:rsidR="00614C0B" w:rsidRPr="002D129C" w:rsidRDefault="00EA132B" w:rsidP="001B57A3">
            <w:pPr>
              <w:pStyle w:val="ppFigure"/>
            </w:pPr>
            <w:r w:rsidRPr="002D129C">
              <w:rPr>
                <w:noProof/>
                <w:lang w:bidi="ar-SA"/>
              </w:rPr>
              <w:drawing>
                <wp:inline distT="0" distB="0" distL="0" distR="0">
                  <wp:extent cx="3228975" cy="833624"/>
                  <wp:effectExtent l="19050" t="0" r="9525"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tretch>
                            <a:fillRect/>
                          </a:stretch>
                        </pic:blipFill>
                        <pic:spPr bwMode="auto">
                          <a:xfrm>
                            <a:off x="0" y="0"/>
                            <a:ext cx="3228975" cy="833624"/>
                          </a:xfrm>
                          <a:prstGeom prst="rect">
                            <a:avLst/>
                          </a:prstGeom>
                          <a:noFill/>
                          <a:ln w="9525">
                            <a:noFill/>
                            <a:miter lim="800000"/>
                            <a:headEnd/>
                            <a:tailEnd/>
                          </a:ln>
                        </pic:spPr>
                      </pic:pic>
                    </a:graphicData>
                  </a:graphic>
                </wp:inline>
              </w:drawing>
            </w:r>
          </w:p>
        </w:tc>
      </w:tr>
      <w:tr w:rsidR="008D42DE" w:rsidRPr="002D129C" w:rsidTr="00BC35F5">
        <w:tc>
          <w:tcPr>
            <w:tcW w:w="3939" w:type="dxa"/>
          </w:tcPr>
          <w:p w:rsidR="008D42DE" w:rsidRPr="002D129C" w:rsidRDefault="00881D40" w:rsidP="00553C54">
            <w:pPr>
              <w:pStyle w:val="ppNumberList"/>
              <w:ind w:left="360" w:hanging="360"/>
            </w:pPr>
            <w:r w:rsidRPr="002D129C">
              <w:lastRenderedPageBreak/>
              <w:t xml:space="preserve">Right click on the </w:t>
            </w:r>
            <w:r w:rsidRPr="002D129C">
              <w:rPr>
                <w:b/>
              </w:rPr>
              <w:t>02 - Server-Driven Paging\</w:t>
            </w:r>
            <w:proofErr w:type="spellStart"/>
            <w:r w:rsidRPr="002D129C">
              <w:rPr>
                <w:b/>
              </w:rPr>
              <w:t>ServerDrivenPagingService.svc</w:t>
            </w:r>
            <w:proofErr w:type="spellEnd"/>
            <w:r w:rsidRPr="002D129C">
              <w:rPr>
                <w:b/>
              </w:rPr>
              <w:t xml:space="preserve"> </w:t>
            </w:r>
            <w:r w:rsidRPr="002D129C">
              <w:t xml:space="preserve">file and click </w:t>
            </w:r>
            <w:r w:rsidRPr="002D129C">
              <w:rPr>
                <w:b/>
              </w:rPr>
              <w:t>View in Brower</w:t>
            </w:r>
            <w:r w:rsidR="008D42DE" w:rsidRPr="002D129C">
              <w:t>.</w:t>
            </w:r>
          </w:p>
          <w:p w:rsidR="00881D40" w:rsidRPr="002D129C" w:rsidRDefault="00881D40" w:rsidP="00A22E83">
            <w:pPr>
              <w:pStyle w:val="ppNumberList"/>
              <w:ind w:left="360" w:hanging="360"/>
            </w:pPr>
            <w:r w:rsidRPr="002D129C">
              <w:t xml:space="preserve">Edit the browser address textbox to browse to </w:t>
            </w:r>
            <w:r w:rsidRPr="002D129C">
              <w:rPr>
                <w:b/>
              </w:rPr>
              <w:t>/</w:t>
            </w:r>
            <w:proofErr w:type="spellStart"/>
            <w:r w:rsidR="00A22E83" w:rsidRPr="002D129C">
              <w:rPr>
                <w:b/>
              </w:rPr>
              <w:t>ServerDrivenPagingService.svc</w:t>
            </w:r>
            <w:proofErr w:type="spellEnd"/>
            <w:r w:rsidR="00A22E83" w:rsidRPr="002D129C">
              <w:rPr>
                <w:b/>
              </w:rPr>
              <w:t>/Products</w:t>
            </w:r>
            <w:r w:rsidRPr="002D129C">
              <w:t>.</w:t>
            </w:r>
          </w:p>
          <w:p w:rsidR="00A22E83" w:rsidRPr="002D129C" w:rsidRDefault="00A22E83" w:rsidP="00A22E83">
            <w:pPr>
              <w:pStyle w:val="ppNumberList"/>
              <w:ind w:left="360" w:hanging="360"/>
            </w:pPr>
            <w:r w:rsidRPr="002D129C">
              <w:t xml:space="preserve">Collapse all the </w:t>
            </w:r>
            <w:r w:rsidRPr="002D129C">
              <w:rPr>
                <w:b/>
              </w:rPr>
              <w:t>&lt;entry&gt;</w:t>
            </w:r>
            <w:r w:rsidRPr="002D129C">
              <w:t xml:space="preserve"> elements and highlight the </w:t>
            </w:r>
            <w:r w:rsidRPr="002D129C">
              <w:rPr>
                <w:b/>
              </w:rPr>
              <w:t>&lt;link&gt;</w:t>
            </w:r>
            <w:r w:rsidRPr="002D129C">
              <w:t xml:space="preserve"> element at the bottom of the page.</w:t>
            </w:r>
          </w:p>
        </w:tc>
        <w:tc>
          <w:tcPr>
            <w:tcW w:w="3940" w:type="dxa"/>
          </w:tcPr>
          <w:p w:rsidR="008D42DE" w:rsidRPr="002D129C" w:rsidRDefault="00A22E83" w:rsidP="00A22E83">
            <w:pPr>
              <w:pStyle w:val="ppBulletList"/>
              <w:ind w:left="360" w:hanging="360"/>
            </w:pPr>
            <w:r w:rsidRPr="002D129C">
              <w:t xml:space="preserve">If you open a browser and request an entity set that has been </w:t>
            </w:r>
            <w:r w:rsidR="00BC35F5" w:rsidRPr="002D129C">
              <w:t>page-restricted,</w:t>
            </w:r>
            <w:r w:rsidR="00317C57" w:rsidRPr="002D129C">
              <w:t xml:space="preserve"> </w:t>
            </w:r>
            <w:r w:rsidRPr="002D129C">
              <w:t>you will only be able to get back at most the number of records specified in the server-side page.</w:t>
            </w:r>
          </w:p>
          <w:p w:rsidR="00A22E83" w:rsidRPr="002D129C" w:rsidRDefault="00A22E83" w:rsidP="00A22E83">
            <w:pPr>
              <w:pStyle w:val="ppBulletList"/>
              <w:ind w:left="360" w:hanging="360"/>
            </w:pPr>
            <w:r w:rsidRPr="002D129C">
              <w:t>In this case, the limit is 20 entries per page.</w:t>
            </w:r>
          </w:p>
          <w:p w:rsidR="00A22E83" w:rsidRPr="002D129C" w:rsidRDefault="00A22E83" w:rsidP="00A22E83">
            <w:pPr>
              <w:pStyle w:val="ppBulletList"/>
              <w:ind w:left="360" w:hanging="360"/>
            </w:pPr>
            <w:r w:rsidRPr="002D129C">
              <w:t xml:space="preserve">If more pages of data exist then a &lt;link&gt; element (named "next") will be included in the </w:t>
            </w:r>
            <w:proofErr w:type="spellStart"/>
            <w:r w:rsidRPr="002D129C">
              <w:t>AtomPub</w:t>
            </w:r>
            <w:proofErr w:type="spellEnd"/>
            <w:r w:rsidRPr="002D129C">
              <w:t xml:space="preserve"> that provides a link to the next page</w:t>
            </w:r>
          </w:p>
        </w:tc>
        <w:tc>
          <w:tcPr>
            <w:tcW w:w="5297" w:type="dxa"/>
          </w:tcPr>
          <w:p w:rsidR="008D42DE" w:rsidRPr="002D129C" w:rsidRDefault="0021596A" w:rsidP="00FF2BC3">
            <w:pPr>
              <w:pStyle w:val="ppFigure"/>
            </w:pPr>
            <w:r w:rsidRPr="002D129C">
              <w:rPr>
                <w:noProof/>
                <w:lang w:bidi="ar-SA"/>
              </w:rPr>
              <w:drawing>
                <wp:inline distT="0" distB="0" distL="0" distR="0">
                  <wp:extent cx="3683810" cy="2678096"/>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tretch>
                            <a:fillRect/>
                          </a:stretch>
                        </pic:blipFill>
                        <pic:spPr bwMode="auto">
                          <a:xfrm>
                            <a:off x="0" y="0"/>
                            <a:ext cx="3683810" cy="2678096"/>
                          </a:xfrm>
                          <a:prstGeom prst="rect">
                            <a:avLst/>
                          </a:prstGeom>
                          <a:noFill/>
                          <a:ln w="9525">
                            <a:noFill/>
                            <a:miter lim="800000"/>
                            <a:headEnd/>
                            <a:tailEnd/>
                          </a:ln>
                        </pic:spPr>
                      </pic:pic>
                    </a:graphicData>
                  </a:graphic>
                </wp:inline>
              </w:drawing>
            </w:r>
          </w:p>
          <w:p w:rsidR="00A22E83" w:rsidRPr="002D129C" w:rsidRDefault="00A22E83" w:rsidP="00A22E83"/>
        </w:tc>
      </w:tr>
      <w:tr w:rsidR="00A22E83" w:rsidRPr="002D129C" w:rsidTr="00BC35F5">
        <w:tc>
          <w:tcPr>
            <w:tcW w:w="3939" w:type="dxa"/>
          </w:tcPr>
          <w:p w:rsidR="00A22E83" w:rsidRPr="002D129C" w:rsidRDefault="00BC35F5" w:rsidP="00553C54">
            <w:pPr>
              <w:pStyle w:val="ppNumberList"/>
              <w:ind w:left="360" w:hanging="360"/>
            </w:pPr>
            <w:r w:rsidRPr="002D129C">
              <w:t xml:space="preserve">Highlight the </w:t>
            </w:r>
            <w:r w:rsidRPr="002D129C">
              <w:rPr>
                <w:b/>
              </w:rPr>
              <w:t>$</w:t>
            </w:r>
            <w:proofErr w:type="spellStart"/>
            <w:r w:rsidRPr="002D129C">
              <w:rPr>
                <w:b/>
              </w:rPr>
              <w:t>skiptoken</w:t>
            </w:r>
            <w:proofErr w:type="spellEnd"/>
            <w:r w:rsidRPr="002D129C">
              <w:t xml:space="preserve"> parameter.</w:t>
            </w:r>
          </w:p>
        </w:tc>
        <w:tc>
          <w:tcPr>
            <w:tcW w:w="3940" w:type="dxa"/>
          </w:tcPr>
          <w:p w:rsidR="00A22E83" w:rsidRPr="002D129C" w:rsidRDefault="00BC35F5" w:rsidP="00BC35F5">
            <w:pPr>
              <w:pStyle w:val="ppBulletList"/>
              <w:ind w:left="360" w:hanging="360"/>
            </w:pPr>
            <w:r w:rsidRPr="002D129C">
              <w:t xml:space="preserve">The </w:t>
            </w:r>
            <w:r w:rsidRPr="002D129C">
              <w:rPr>
                <w:b/>
              </w:rPr>
              <w:t>$</w:t>
            </w:r>
            <w:proofErr w:type="spellStart"/>
            <w:r w:rsidRPr="002D129C">
              <w:rPr>
                <w:b/>
              </w:rPr>
              <w:t>skiptoken</w:t>
            </w:r>
            <w:proofErr w:type="spellEnd"/>
            <w:r w:rsidRPr="002D129C">
              <w:t xml:space="preserve"> parameter is simply specifying the key values used to skip ahead to the requested page.</w:t>
            </w:r>
          </w:p>
          <w:p w:rsidR="00BC35F5" w:rsidRPr="002D129C" w:rsidRDefault="00BC35F5" w:rsidP="00BC35F5">
            <w:pPr>
              <w:pStyle w:val="ppBulletList"/>
              <w:ind w:left="360" w:hanging="360"/>
            </w:pPr>
            <w:r w:rsidRPr="002D129C">
              <w:t xml:space="preserve">In the above example, it is requesting all products whose id is higher than </w:t>
            </w:r>
            <w:r w:rsidRPr="002D129C">
              <w:rPr>
                <w:b/>
              </w:rPr>
              <w:t>724</w:t>
            </w:r>
            <w:r w:rsidRPr="002D129C">
              <w:t>.</w:t>
            </w:r>
          </w:p>
          <w:p w:rsidR="00BC35F5" w:rsidRPr="002D129C" w:rsidRDefault="00BC35F5" w:rsidP="0006319D">
            <w:pPr>
              <w:pStyle w:val="ppBulletList"/>
              <w:ind w:left="360" w:hanging="360"/>
            </w:pPr>
            <w:r w:rsidRPr="002D129C">
              <w:t xml:space="preserve">The generation of the next links </w:t>
            </w:r>
            <w:proofErr w:type="gramStart"/>
            <w:r w:rsidRPr="002D129C">
              <w:t>is done</w:t>
            </w:r>
            <w:proofErr w:type="gramEnd"/>
            <w:r w:rsidRPr="002D129C">
              <w:t xml:space="preserve"> automatically for us by the data service. There is no automatic generation of "previous links", so the server-driven paging is </w:t>
            </w:r>
            <w:r w:rsidR="007E7589" w:rsidRPr="002D129C">
              <w:t>forward only</w:t>
            </w:r>
            <w:r w:rsidRPr="002D129C">
              <w:t>.</w:t>
            </w:r>
          </w:p>
        </w:tc>
        <w:tc>
          <w:tcPr>
            <w:tcW w:w="5297" w:type="dxa"/>
          </w:tcPr>
          <w:p w:rsidR="00A22E83" w:rsidRPr="002D129C" w:rsidRDefault="00A22E83" w:rsidP="00FF2BC3">
            <w:pPr>
              <w:pStyle w:val="ppFigure"/>
              <w:rPr>
                <w:lang w:bidi="ar-SA"/>
              </w:rPr>
            </w:pPr>
            <w:r w:rsidRPr="002D129C">
              <w:rPr>
                <w:noProof/>
                <w:lang w:bidi="ar-SA"/>
              </w:rPr>
              <w:drawing>
                <wp:inline distT="0" distB="0" distL="0" distR="0">
                  <wp:extent cx="3794337" cy="433448"/>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tretch>
                            <a:fillRect/>
                          </a:stretch>
                        </pic:blipFill>
                        <pic:spPr bwMode="auto">
                          <a:xfrm>
                            <a:off x="0" y="0"/>
                            <a:ext cx="3794337" cy="433448"/>
                          </a:xfrm>
                          <a:prstGeom prst="rect">
                            <a:avLst/>
                          </a:prstGeom>
                          <a:noFill/>
                          <a:ln w="9525">
                            <a:noFill/>
                            <a:miter lim="800000"/>
                            <a:headEnd/>
                            <a:tailEnd/>
                          </a:ln>
                        </pic:spPr>
                      </pic:pic>
                    </a:graphicData>
                  </a:graphic>
                </wp:inline>
              </w:drawing>
            </w:r>
          </w:p>
        </w:tc>
      </w:tr>
    </w:tbl>
    <w:p w:rsidR="000B3701" w:rsidRPr="002D129C" w:rsidRDefault="000B3701" w:rsidP="0010330A">
      <w:pPr>
        <w:pStyle w:val="ppBodyText"/>
      </w:pPr>
    </w:p>
    <w:p w:rsidR="00C02C55" w:rsidRPr="002D129C" w:rsidRDefault="00C02C55" w:rsidP="00C02C55">
      <w:pPr>
        <w:pStyle w:val="ppListEnd"/>
      </w:pPr>
    </w:p>
    <w:p w:rsidR="000B3701" w:rsidRPr="002D129C" w:rsidRDefault="000B3701" w:rsidP="000B3701">
      <w:pPr>
        <w:pStyle w:val="Heading3"/>
      </w:pPr>
      <w:bookmarkStart w:id="14" w:name="_Toc281482447"/>
      <w:r w:rsidRPr="002D129C">
        <w:t xml:space="preserve">Segment #3 </w:t>
      </w:r>
      <w:r w:rsidR="0002374D" w:rsidRPr="002D129C">
        <w:t>–</w:t>
      </w:r>
      <w:r w:rsidR="0010330A">
        <w:t xml:space="preserve"> Configuring Friendly </w:t>
      </w:r>
      <w:r w:rsidR="00BC35F5" w:rsidRPr="002D129C">
        <w:t>Feeds</w:t>
      </w:r>
      <w:bookmarkEnd w:id="14"/>
    </w:p>
    <w:tbl>
      <w:tblPr>
        <w:tblStyle w:val="ppTableGrid"/>
        <w:tblW w:w="13698" w:type="dxa"/>
        <w:tblInd w:w="0" w:type="dxa"/>
        <w:tblLayout w:type="fixed"/>
        <w:tblLook w:val="04A0" w:firstRow="1" w:lastRow="0" w:firstColumn="1" w:lastColumn="0" w:noHBand="0" w:noVBand="1"/>
      </w:tblPr>
      <w:tblGrid>
        <w:gridCol w:w="3978"/>
        <w:gridCol w:w="3861"/>
        <w:gridCol w:w="5859"/>
      </w:tblGrid>
      <w:tr w:rsidR="00F959BD" w:rsidRPr="002D129C" w:rsidTr="00D154B4">
        <w:trPr>
          <w:cnfStyle w:val="100000000000" w:firstRow="1" w:lastRow="0" w:firstColumn="0" w:lastColumn="0" w:oddVBand="0" w:evenVBand="0" w:oddHBand="0" w:evenHBand="0" w:firstRowFirstColumn="0" w:firstRowLastColumn="0" w:lastRowFirstColumn="0" w:lastRowLastColumn="0"/>
        </w:trPr>
        <w:tc>
          <w:tcPr>
            <w:tcW w:w="3978" w:type="dxa"/>
          </w:tcPr>
          <w:p w:rsidR="000B3701" w:rsidRPr="002D129C" w:rsidRDefault="000B3701" w:rsidP="003E4BB8">
            <w:pPr>
              <w:pStyle w:val="ppTableText"/>
            </w:pPr>
            <w:r w:rsidRPr="002D129C">
              <w:t>Action</w:t>
            </w:r>
          </w:p>
        </w:tc>
        <w:tc>
          <w:tcPr>
            <w:tcW w:w="3861" w:type="dxa"/>
          </w:tcPr>
          <w:p w:rsidR="000B3701" w:rsidRPr="002D129C" w:rsidRDefault="000B3701" w:rsidP="003E4BB8">
            <w:pPr>
              <w:pStyle w:val="ppTableText"/>
            </w:pPr>
            <w:r w:rsidRPr="002D129C">
              <w:t>Script</w:t>
            </w:r>
          </w:p>
        </w:tc>
        <w:tc>
          <w:tcPr>
            <w:tcW w:w="5859" w:type="dxa"/>
          </w:tcPr>
          <w:p w:rsidR="000B3701" w:rsidRPr="002D129C" w:rsidRDefault="000B3701" w:rsidP="003E4BB8">
            <w:pPr>
              <w:pStyle w:val="ppTableText"/>
            </w:pPr>
            <w:r w:rsidRPr="002D129C">
              <w:t>Screenshot</w:t>
            </w:r>
          </w:p>
        </w:tc>
      </w:tr>
      <w:tr w:rsidR="00F959BD" w:rsidRPr="002D129C" w:rsidTr="00D154B4">
        <w:tc>
          <w:tcPr>
            <w:tcW w:w="3978" w:type="dxa"/>
          </w:tcPr>
          <w:p w:rsidR="00645BC8" w:rsidRPr="002D129C" w:rsidRDefault="00645BC8" w:rsidP="00645BC8">
            <w:pPr>
              <w:pStyle w:val="ppNumberList"/>
            </w:pPr>
            <w:r w:rsidRPr="002D129C">
              <w:t xml:space="preserve">Open Microsoft Visual Studio 2010 from </w:t>
            </w:r>
            <w:r w:rsidRPr="002D129C">
              <w:rPr>
                <w:b/>
              </w:rPr>
              <w:t>Start | All Programs</w:t>
            </w:r>
            <w:r w:rsidRPr="002D129C">
              <w:t>.</w:t>
            </w:r>
          </w:p>
          <w:p w:rsidR="00645BC8" w:rsidRPr="002D129C" w:rsidRDefault="00645BC8" w:rsidP="00645BC8">
            <w:pPr>
              <w:pStyle w:val="ppNumberList"/>
            </w:pPr>
            <w:r w:rsidRPr="002D129C">
              <w:t xml:space="preserve">Open the </w:t>
            </w:r>
            <w:r w:rsidRPr="002D129C">
              <w:rPr>
                <w:b/>
              </w:rPr>
              <w:t>AdoNetDataServices1510In1.sln</w:t>
            </w:r>
            <w:r w:rsidRPr="002D129C">
              <w:t xml:space="preserve"> solution located under the </w:t>
            </w:r>
            <w:r w:rsidRPr="002D129C">
              <w:rPr>
                <w:b/>
              </w:rPr>
              <w:t>Source</w:t>
            </w:r>
            <w:r w:rsidRPr="002D129C">
              <w:t xml:space="preserve"> folder of this demo (and choosing the folder that matches the language of your preference.)</w:t>
            </w:r>
          </w:p>
          <w:p w:rsidR="003E712E" w:rsidRPr="002D129C" w:rsidRDefault="00645BC8" w:rsidP="00645BC8">
            <w:pPr>
              <w:pStyle w:val="ppNumberList"/>
            </w:pPr>
            <w:r w:rsidRPr="002D129C">
              <w:t xml:space="preserve">Right click on </w:t>
            </w:r>
            <w:r w:rsidRPr="002D129C">
              <w:rPr>
                <w:b/>
              </w:rPr>
              <w:t>03 - Friendly Feeds</w:t>
            </w:r>
            <w:r w:rsidR="00F33759" w:rsidRPr="002D129C">
              <w:rPr>
                <w:b/>
              </w:rPr>
              <w:t>/</w:t>
            </w:r>
            <w:r w:rsidRPr="002D129C">
              <w:rPr>
                <w:b/>
              </w:rPr>
              <w:t>CLR</w:t>
            </w:r>
            <w:r w:rsidR="00F33759" w:rsidRPr="002D129C">
              <w:rPr>
                <w:b/>
              </w:rPr>
              <w:t>/</w:t>
            </w:r>
            <w:r w:rsidR="00F959BD" w:rsidRPr="002D129C">
              <w:t xml:space="preserve"> </w:t>
            </w:r>
            <w:proofErr w:type="spellStart"/>
            <w:r w:rsidR="00F959BD" w:rsidRPr="002D129C">
              <w:rPr>
                <w:b/>
              </w:rPr>
              <w:t>FriendlyFeedObjectModel.cs</w:t>
            </w:r>
            <w:proofErr w:type="spellEnd"/>
            <w:r w:rsidR="00F959BD" w:rsidRPr="002D129C">
              <w:rPr>
                <w:b/>
              </w:rPr>
              <w:t xml:space="preserve"> (C#) </w:t>
            </w:r>
            <w:r w:rsidR="00F959BD" w:rsidRPr="002D129C">
              <w:t>or</w:t>
            </w:r>
            <w:r w:rsidR="00F959BD" w:rsidRPr="002D129C">
              <w:rPr>
                <w:b/>
              </w:rPr>
              <w:t xml:space="preserve"> </w:t>
            </w:r>
            <w:proofErr w:type="spellStart"/>
            <w:r w:rsidR="00F959BD" w:rsidRPr="002D129C">
              <w:rPr>
                <w:b/>
              </w:rPr>
              <w:t>FriendlyFeedObjectModel.vb</w:t>
            </w:r>
            <w:proofErr w:type="spellEnd"/>
            <w:r w:rsidR="00F959BD" w:rsidRPr="002D129C">
              <w:rPr>
                <w:b/>
              </w:rPr>
              <w:t xml:space="preserve"> (Visual Basic)</w:t>
            </w:r>
            <w:r w:rsidRPr="002D129C">
              <w:t xml:space="preserve"> file and click </w:t>
            </w:r>
            <w:r w:rsidRPr="002D129C">
              <w:rPr>
                <w:b/>
              </w:rPr>
              <w:t xml:space="preserve">View </w:t>
            </w:r>
            <w:r w:rsidR="00F959BD" w:rsidRPr="002D129C">
              <w:rPr>
                <w:b/>
              </w:rPr>
              <w:t>Code</w:t>
            </w:r>
            <w:r w:rsidR="003E712E" w:rsidRPr="002D129C">
              <w:t>.</w:t>
            </w:r>
          </w:p>
          <w:p w:rsidR="00645BC8" w:rsidRPr="002D129C" w:rsidRDefault="00F959BD" w:rsidP="00645BC8">
            <w:pPr>
              <w:pStyle w:val="ppNumberList"/>
            </w:pPr>
            <w:r w:rsidRPr="002D129C">
              <w:t xml:space="preserve">Highlight the </w:t>
            </w:r>
            <w:proofErr w:type="spellStart"/>
            <w:r w:rsidRPr="002D129C">
              <w:rPr>
                <w:b/>
              </w:rPr>
              <w:t>EntityPropertyMapping</w:t>
            </w:r>
            <w:proofErr w:type="spellEnd"/>
            <w:r w:rsidRPr="002D129C">
              <w:t xml:space="preserve"> attributes decorating the </w:t>
            </w:r>
            <w:r w:rsidRPr="002D129C">
              <w:rPr>
                <w:b/>
              </w:rPr>
              <w:t>Products</w:t>
            </w:r>
            <w:r w:rsidRPr="002D129C">
              <w:t xml:space="preserve"> class definition</w:t>
            </w:r>
            <w:r w:rsidR="00645BC8" w:rsidRPr="002D129C">
              <w:t>.</w:t>
            </w:r>
          </w:p>
          <w:p w:rsidR="00F959BD" w:rsidRPr="002D129C" w:rsidRDefault="00F959BD" w:rsidP="00645BC8">
            <w:pPr>
              <w:pStyle w:val="ppNumberList"/>
            </w:pPr>
            <w:r w:rsidRPr="002D129C">
              <w:t xml:space="preserve">Highlight the </w:t>
            </w:r>
            <w:r w:rsidRPr="002D129C">
              <w:rPr>
                <w:b/>
              </w:rPr>
              <w:t>Name</w:t>
            </w:r>
            <w:r w:rsidRPr="002D129C">
              <w:t xml:space="preserve"> and </w:t>
            </w:r>
            <w:r w:rsidRPr="002D129C">
              <w:rPr>
                <w:b/>
              </w:rPr>
              <w:t>Author</w:t>
            </w:r>
            <w:r w:rsidRPr="002D129C">
              <w:t xml:space="preserve"> property mappings.</w:t>
            </w:r>
          </w:p>
          <w:p w:rsidR="00F959BD" w:rsidRPr="002D129C" w:rsidRDefault="00F959BD" w:rsidP="00645BC8">
            <w:pPr>
              <w:pStyle w:val="ppNumberList"/>
            </w:pPr>
            <w:r w:rsidRPr="002D129C">
              <w:t xml:space="preserve">Highlight the </w:t>
            </w:r>
            <w:r w:rsidRPr="002D129C">
              <w:rPr>
                <w:b/>
              </w:rPr>
              <w:t>Price</w:t>
            </w:r>
            <w:r w:rsidRPr="002D129C">
              <w:t xml:space="preserve"> property mapping.</w:t>
            </w:r>
          </w:p>
          <w:p w:rsidR="00CE4C56" w:rsidRPr="002D129C" w:rsidRDefault="00F959BD" w:rsidP="0010330A">
            <w:pPr>
              <w:pStyle w:val="ppNumberList"/>
            </w:pPr>
            <w:r w:rsidRPr="002D129C">
              <w:t xml:space="preserve">Highlight the </w:t>
            </w:r>
            <w:r w:rsidRPr="002D129C">
              <w:rPr>
                <w:b/>
              </w:rPr>
              <w:t>Category/Name</w:t>
            </w:r>
            <w:r w:rsidRPr="002D129C">
              <w:t xml:space="preserve"> </w:t>
            </w:r>
            <w:r w:rsidRPr="002D129C">
              <w:lastRenderedPageBreak/>
              <w:t>property mapping.</w:t>
            </w:r>
          </w:p>
        </w:tc>
        <w:tc>
          <w:tcPr>
            <w:tcW w:w="3861" w:type="dxa"/>
          </w:tcPr>
          <w:p w:rsidR="008176D8" w:rsidRPr="002D129C" w:rsidRDefault="00645BC8" w:rsidP="00645BC8">
            <w:pPr>
              <w:pStyle w:val="ppBulletList"/>
              <w:ind w:left="360" w:hanging="360"/>
            </w:pPr>
            <w:r w:rsidRPr="002D129C">
              <w:lastRenderedPageBreak/>
              <w:t xml:space="preserve">By default, when </w:t>
            </w:r>
            <w:r w:rsidR="00466FFC">
              <w:t>WCF</w:t>
            </w:r>
            <w:r w:rsidRPr="002D129C">
              <w:t xml:space="preserve"> Data Services exposes an instance of an entity type, it serializes the data using the Atom Publishing Protocol (</w:t>
            </w:r>
            <w:proofErr w:type="spellStart"/>
            <w:r w:rsidR="007E5C90">
              <w:t>Atom</w:t>
            </w:r>
            <w:r w:rsidRPr="002D129C">
              <w:t>Pu</w:t>
            </w:r>
            <w:r w:rsidR="007E5C90">
              <w:t>b</w:t>
            </w:r>
            <w:proofErr w:type="spellEnd"/>
            <w:r w:rsidRPr="002D129C">
              <w:t xml:space="preserve">/APP) format. Every public property on the entity type </w:t>
            </w:r>
            <w:proofErr w:type="gramStart"/>
            <w:r w:rsidR="007E7589" w:rsidRPr="002D129C">
              <w:t>is</w:t>
            </w:r>
            <w:r w:rsidRPr="002D129C">
              <w:t xml:space="preserve"> mapped</w:t>
            </w:r>
            <w:proofErr w:type="gramEnd"/>
            <w:r w:rsidRPr="002D129C">
              <w:t xml:space="preserve"> to an element within the content of the respective entry element</w:t>
            </w:r>
            <w:r w:rsidR="00363541" w:rsidRPr="002D129C">
              <w:t>.</w:t>
            </w:r>
          </w:p>
          <w:p w:rsidR="008176D8" w:rsidRPr="002D129C" w:rsidRDefault="00F959BD" w:rsidP="00F959BD">
            <w:pPr>
              <w:pStyle w:val="ppBulletList"/>
              <w:ind w:left="360" w:hanging="360"/>
            </w:pPr>
            <w:r w:rsidRPr="002D129C">
              <w:t xml:space="preserve">While this default behavior works just fine for many situations, there are some oddities when using APP. For instance, the APP format requires that every entry include a </w:t>
            </w:r>
            <w:r w:rsidRPr="002D129C">
              <w:rPr>
                <w:b/>
              </w:rPr>
              <w:t>title</w:t>
            </w:r>
            <w:r w:rsidRPr="002D129C">
              <w:t xml:space="preserve"> and an </w:t>
            </w:r>
            <w:r w:rsidRPr="002D129C">
              <w:rPr>
                <w:b/>
              </w:rPr>
              <w:t>author</w:t>
            </w:r>
            <w:r w:rsidRPr="002D129C">
              <w:t xml:space="preserve">. </w:t>
            </w:r>
            <w:r w:rsidR="00466FFC">
              <w:t>WCF</w:t>
            </w:r>
            <w:r w:rsidRPr="002D129C">
              <w:t xml:space="preserve"> Data Services will render these elements, but never actually fill them with content. This could confuse consumers of the service that are APP aware and would expect to </w:t>
            </w:r>
            <w:proofErr w:type="gramStart"/>
            <w:r w:rsidRPr="002D129C">
              <w:t>be provided</w:t>
            </w:r>
            <w:proofErr w:type="gramEnd"/>
            <w:r w:rsidRPr="002D129C">
              <w:t xml:space="preserve"> with a title and/or author</w:t>
            </w:r>
            <w:r w:rsidR="002359A0" w:rsidRPr="002D129C">
              <w:t>.</w:t>
            </w:r>
          </w:p>
          <w:p w:rsidR="00F959BD" w:rsidRPr="002D129C" w:rsidRDefault="00466FFC" w:rsidP="00F959BD">
            <w:pPr>
              <w:pStyle w:val="ppBulletList"/>
              <w:ind w:left="360" w:hanging="360"/>
            </w:pPr>
            <w:r>
              <w:t>WCF</w:t>
            </w:r>
            <w:r w:rsidR="00F959BD" w:rsidRPr="002D129C">
              <w:t xml:space="preserve"> Data Services introduces a feature called “friendly feeds” that allows you to map an entity property to an element within the APP entry. </w:t>
            </w:r>
          </w:p>
          <w:p w:rsidR="00DB18FA" w:rsidRPr="002D129C" w:rsidRDefault="00F959BD" w:rsidP="00F959BD">
            <w:pPr>
              <w:pStyle w:val="ppBulletList"/>
              <w:ind w:left="360" w:hanging="360"/>
            </w:pPr>
            <w:r w:rsidRPr="002D129C">
              <w:t xml:space="preserve">This can </w:t>
            </w:r>
            <w:r w:rsidR="007E7589" w:rsidRPr="002D129C">
              <w:t>be either</w:t>
            </w:r>
            <w:r w:rsidRPr="002D129C">
              <w:t xml:space="preserve"> a pre-defined atom element such a title or author, or a custom element, like the price </w:t>
            </w:r>
            <w:r w:rsidRPr="002D129C">
              <w:lastRenderedPageBreak/>
              <w:t>element in this example.</w:t>
            </w:r>
          </w:p>
          <w:p w:rsidR="00F959BD" w:rsidRPr="002D129C" w:rsidRDefault="00F959BD" w:rsidP="00F959BD">
            <w:pPr>
              <w:pStyle w:val="ppBulletList"/>
              <w:ind w:left="360" w:hanging="360"/>
            </w:pPr>
            <w:r w:rsidRPr="002D129C">
              <w:t>It can also be a complex object property as well, like the Category example in the following code.</w:t>
            </w:r>
          </w:p>
        </w:tc>
        <w:tc>
          <w:tcPr>
            <w:tcW w:w="5859" w:type="dxa"/>
          </w:tcPr>
          <w:p w:rsidR="000B3701" w:rsidRPr="002D129C" w:rsidRDefault="00F959BD" w:rsidP="001B57A3">
            <w:pPr>
              <w:pStyle w:val="ppFigure"/>
            </w:pPr>
            <w:r w:rsidRPr="002D129C">
              <w:rPr>
                <w:rFonts w:eastAsiaTheme="minorHAnsi"/>
                <w:noProof/>
                <w:lang w:bidi="ar-SA"/>
              </w:rPr>
              <w:lastRenderedPageBreak/>
              <w:drawing>
                <wp:inline distT="0" distB="0" distL="0" distR="0">
                  <wp:extent cx="3657600" cy="985581"/>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tretch>
                            <a:fillRect/>
                          </a:stretch>
                        </pic:blipFill>
                        <pic:spPr bwMode="auto">
                          <a:xfrm>
                            <a:off x="0" y="0"/>
                            <a:ext cx="3657600" cy="985581"/>
                          </a:xfrm>
                          <a:prstGeom prst="rect">
                            <a:avLst/>
                          </a:prstGeom>
                          <a:noFill/>
                          <a:ln w="9525">
                            <a:noFill/>
                            <a:miter lim="800000"/>
                            <a:headEnd/>
                            <a:tailEnd/>
                          </a:ln>
                        </pic:spPr>
                      </pic:pic>
                    </a:graphicData>
                  </a:graphic>
                </wp:inline>
              </w:drawing>
            </w:r>
          </w:p>
        </w:tc>
      </w:tr>
      <w:tr w:rsidR="00F959BD" w:rsidRPr="002D129C" w:rsidTr="00D154B4">
        <w:tc>
          <w:tcPr>
            <w:tcW w:w="3978" w:type="dxa"/>
          </w:tcPr>
          <w:p w:rsidR="002008BB" w:rsidRPr="002D129C" w:rsidRDefault="002008BB" w:rsidP="002008BB">
            <w:pPr>
              <w:pStyle w:val="ppNumberList"/>
              <w:ind w:left="360" w:hanging="360"/>
            </w:pPr>
            <w:r w:rsidRPr="002D129C">
              <w:lastRenderedPageBreak/>
              <w:t xml:space="preserve">Right click on the </w:t>
            </w:r>
            <w:r w:rsidRPr="002D129C">
              <w:rPr>
                <w:b/>
              </w:rPr>
              <w:t>03 - Friendly Feeds/CLR/</w:t>
            </w:r>
            <w:proofErr w:type="spellStart"/>
            <w:r w:rsidRPr="002D129C">
              <w:rPr>
                <w:b/>
              </w:rPr>
              <w:t>FriendlyFeeds.svc</w:t>
            </w:r>
            <w:proofErr w:type="spellEnd"/>
            <w:r w:rsidRPr="002D129C">
              <w:rPr>
                <w:b/>
              </w:rPr>
              <w:t xml:space="preserve"> </w:t>
            </w:r>
            <w:r w:rsidRPr="002D129C">
              <w:t xml:space="preserve">file and click </w:t>
            </w:r>
            <w:r w:rsidRPr="002D129C">
              <w:rPr>
                <w:b/>
              </w:rPr>
              <w:t>View in Brower</w:t>
            </w:r>
            <w:r w:rsidRPr="002D129C">
              <w:t>.</w:t>
            </w:r>
          </w:p>
          <w:p w:rsidR="002008BB" w:rsidRPr="002D129C" w:rsidRDefault="002008BB" w:rsidP="002008BB">
            <w:pPr>
              <w:pStyle w:val="ppNumberList"/>
              <w:ind w:left="360" w:hanging="360"/>
            </w:pPr>
            <w:r w:rsidRPr="002D129C">
              <w:t xml:space="preserve">Edit the browser address textbox to browse to </w:t>
            </w:r>
            <w:r w:rsidRPr="002D129C">
              <w:rPr>
                <w:b/>
              </w:rPr>
              <w:t>/</w:t>
            </w:r>
            <w:proofErr w:type="spellStart"/>
            <w:r w:rsidRPr="002D129C">
              <w:rPr>
                <w:b/>
              </w:rPr>
              <w:t>FriendlyFeeds.svc</w:t>
            </w:r>
            <w:proofErr w:type="spellEnd"/>
            <w:r w:rsidRPr="002D129C">
              <w:rPr>
                <w:b/>
              </w:rPr>
              <w:t>/Products</w:t>
            </w:r>
            <w:r w:rsidRPr="002D129C">
              <w:t>.</w:t>
            </w:r>
          </w:p>
          <w:p w:rsidR="00B57ABE" w:rsidRPr="002D129C" w:rsidRDefault="002008BB" w:rsidP="002008BB">
            <w:pPr>
              <w:pStyle w:val="ppNumberList"/>
              <w:ind w:left="360" w:hanging="360"/>
            </w:pPr>
            <w:r w:rsidRPr="002D129C">
              <w:t xml:space="preserve">Highlight the </w:t>
            </w:r>
            <w:r w:rsidRPr="002D129C">
              <w:rPr>
                <w:b/>
              </w:rPr>
              <w:t>&lt;title&gt;</w:t>
            </w:r>
            <w:r w:rsidRPr="002D129C">
              <w:t xml:space="preserve"> and </w:t>
            </w:r>
            <w:r w:rsidRPr="002D129C">
              <w:rPr>
                <w:b/>
              </w:rPr>
              <w:t>&lt;author&gt;</w:t>
            </w:r>
            <w:r w:rsidRPr="002D129C">
              <w:t xml:space="preserve"> elements in the beginning of the first product entry.</w:t>
            </w:r>
          </w:p>
          <w:p w:rsidR="00A97CD2" w:rsidRPr="002D129C" w:rsidRDefault="00A97CD2" w:rsidP="002008BB">
            <w:pPr>
              <w:pStyle w:val="ppNumberList"/>
              <w:ind w:left="360" w:hanging="360"/>
            </w:pPr>
            <w:r w:rsidRPr="002D129C">
              <w:t xml:space="preserve">Highlight the two custom elements </w:t>
            </w:r>
            <w:r w:rsidRPr="002D129C">
              <w:rPr>
                <w:b/>
              </w:rPr>
              <w:t>&lt;</w:t>
            </w:r>
            <w:proofErr w:type="spellStart"/>
            <w:r w:rsidRPr="002D129C">
              <w:rPr>
                <w:b/>
              </w:rPr>
              <w:t>money</w:t>
            </w:r>
            <w:proofErr w:type="gramStart"/>
            <w:r w:rsidRPr="002D129C">
              <w:rPr>
                <w:b/>
              </w:rPr>
              <w:t>:price</w:t>
            </w:r>
            <w:proofErr w:type="spellEnd"/>
            <w:proofErr w:type="gramEnd"/>
            <w:r w:rsidRPr="002D129C">
              <w:rPr>
                <w:b/>
              </w:rPr>
              <w:t>&gt;</w:t>
            </w:r>
            <w:r w:rsidRPr="002D129C">
              <w:t xml:space="preserve"> and </w:t>
            </w:r>
            <w:r w:rsidRPr="002D129C">
              <w:rPr>
                <w:b/>
              </w:rPr>
              <w:t>&lt;</w:t>
            </w:r>
            <w:proofErr w:type="spellStart"/>
            <w:r w:rsidRPr="002D129C">
              <w:rPr>
                <w:b/>
              </w:rPr>
              <w:t>category:category</w:t>
            </w:r>
            <w:proofErr w:type="spellEnd"/>
            <w:r w:rsidRPr="002D129C">
              <w:rPr>
                <w:b/>
              </w:rPr>
              <w:t>&gt;</w:t>
            </w:r>
            <w:r w:rsidRPr="002D129C">
              <w:t xml:space="preserve"> at the bottom of the first product entry.</w:t>
            </w:r>
          </w:p>
        </w:tc>
        <w:tc>
          <w:tcPr>
            <w:tcW w:w="3861" w:type="dxa"/>
          </w:tcPr>
          <w:p w:rsidR="00C47D3E" w:rsidRPr="002D129C" w:rsidRDefault="002008BB" w:rsidP="002008BB">
            <w:pPr>
              <w:pStyle w:val="ppBulletList"/>
              <w:ind w:left="360" w:hanging="360"/>
            </w:pPr>
            <w:r w:rsidRPr="002D129C">
              <w:t xml:space="preserve">The ability to map properties to custom elements allows you to add additional information to your data feeds, such as </w:t>
            </w:r>
            <w:proofErr w:type="spellStart"/>
            <w:r w:rsidRPr="002D129C">
              <w:t>microformats</w:t>
            </w:r>
            <w:proofErr w:type="spellEnd"/>
            <w:r w:rsidRPr="002D129C">
              <w:t xml:space="preserve"> (i.e. </w:t>
            </w:r>
            <w:proofErr w:type="spellStart"/>
            <w:r w:rsidRPr="002D129C">
              <w:t>GeoRSS</w:t>
            </w:r>
            <w:proofErr w:type="spellEnd"/>
            <w:r w:rsidRPr="002D129C">
              <w:t>), that can be interpreted by understanding clients.</w:t>
            </w:r>
          </w:p>
          <w:p w:rsidR="00C47D3E" w:rsidRPr="002D129C" w:rsidRDefault="002008BB" w:rsidP="002008BB">
            <w:pPr>
              <w:pStyle w:val="ppBulletList"/>
              <w:ind w:left="360" w:hanging="360"/>
            </w:pPr>
            <w:r w:rsidRPr="002D129C">
              <w:t xml:space="preserve">If you open and request the list of Product entities, you will notice that the </w:t>
            </w:r>
            <w:r w:rsidRPr="002D129C">
              <w:rPr>
                <w:b/>
              </w:rPr>
              <w:t>&lt;title&gt;</w:t>
            </w:r>
            <w:r w:rsidRPr="002D129C">
              <w:t xml:space="preserve"> element </w:t>
            </w:r>
            <w:proofErr w:type="gramStart"/>
            <w:r w:rsidRPr="002D129C">
              <w:t>is mapped</w:t>
            </w:r>
            <w:proofErr w:type="gramEnd"/>
            <w:r w:rsidRPr="002D129C">
              <w:t xml:space="preserve"> to the </w:t>
            </w:r>
            <w:r w:rsidRPr="002D129C">
              <w:rPr>
                <w:b/>
              </w:rPr>
              <w:t>Name</w:t>
            </w:r>
            <w:r w:rsidRPr="002D129C">
              <w:t xml:space="preserve"> property of the Product class.</w:t>
            </w:r>
          </w:p>
          <w:p w:rsidR="002008BB" w:rsidRPr="002D129C" w:rsidRDefault="002008BB" w:rsidP="002008BB">
            <w:pPr>
              <w:pStyle w:val="ppBulletList"/>
              <w:ind w:left="360" w:hanging="360"/>
            </w:pPr>
            <w:r w:rsidRPr="002D129C">
              <w:t xml:space="preserve">In addition, the </w:t>
            </w:r>
            <w:r w:rsidRPr="002D129C">
              <w:rPr>
                <w:b/>
              </w:rPr>
              <w:t>&lt;name&gt;</w:t>
            </w:r>
            <w:r w:rsidRPr="002D129C">
              <w:t xml:space="preserve"> element inside the </w:t>
            </w:r>
            <w:r w:rsidRPr="002D129C">
              <w:rPr>
                <w:b/>
              </w:rPr>
              <w:t>&lt;author&gt;</w:t>
            </w:r>
            <w:r w:rsidRPr="002D129C">
              <w:t xml:space="preserve"> element </w:t>
            </w:r>
            <w:proofErr w:type="gramStart"/>
            <w:r w:rsidRPr="002D129C">
              <w:t>is mapped</w:t>
            </w:r>
            <w:proofErr w:type="gramEnd"/>
            <w:r w:rsidRPr="002D129C">
              <w:t xml:space="preserve"> to the Author property of the Product class.</w:t>
            </w:r>
          </w:p>
          <w:p w:rsidR="00A97CD2" w:rsidRPr="002D129C" w:rsidRDefault="00A97CD2" w:rsidP="002008BB">
            <w:pPr>
              <w:pStyle w:val="ppBulletList"/>
              <w:ind w:left="360" w:hanging="360"/>
            </w:pPr>
            <w:r w:rsidRPr="002D129C">
              <w:t xml:space="preserve">Custom elements </w:t>
            </w:r>
            <w:proofErr w:type="gramStart"/>
            <w:r w:rsidRPr="002D129C">
              <w:t>can be generated</w:t>
            </w:r>
            <w:proofErr w:type="gramEnd"/>
            <w:r w:rsidRPr="002D129C">
              <w:t xml:space="preserve"> in the entry payload by using the </w:t>
            </w:r>
            <w:proofErr w:type="spellStart"/>
            <w:r w:rsidRPr="002D129C">
              <w:t>EntityPropertyMapping</w:t>
            </w:r>
            <w:proofErr w:type="spellEnd"/>
            <w:r w:rsidRPr="002D129C">
              <w:t xml:space="preserve"> attribute and complex type properties.</w:t>
            </w:r>
          </w:p>
          <w:p w:rsidR="00B57ABE" w:rsidRPr="002D129C" w:rsidRDefault="00A97CD2" w:rsidP="00A97CD2">
            <w:pPr>
              <w:pStyle w:val="ppBulletList"/>
              <w:ind w:left="360" w:hanging="360"/>
            </w:pPr>
            <w:r w:rsidRPr="002D129C">
              <w:t xml:space="preserve">You can achieve this by simply decorating the entity class with the </w:t>
            </w:r>
            <w:proofErr w:type="spellStart"/>
            <w:r w:rsidRPr="002D129C">
              <w:t>EntityPropertyMapping</w:t>
            </w:r>
            <w:proofErr w:type="spellEnd"/>
            <w:r w:rsidRPr="002D129C">
              <w:t xml:space="preserve"> attribute with no changes to the model or the service itself</w:t>
            </w:r>
            <w:r w:rsidR="00B57ABE" w:rsidRPr="002D129C">
              <w:t>.</w:t>
            </w:r>
          </w:p>
        </w:tc>
        <w:tc>
          <w:tcPr>
            <w:tcW w:w="5859" w:type="dxa"/>
          </w:tcPr>
          <w:p w:rsidR="00C47D3E" w:rsidRPr="002D129C" w:rsidRDefault="003747AC" w:rsidP="00FF2BC3">
            <w:pPr>
              <w:pStyle w:val="ppFigure"/>
            </w:pPr>
            <w:r w:rsidRPr="002D129C">
              <w:rPr>
                <w:noProof/>
                <w:lang w:bidi="ar-SA"/>
              </w:rPr>
              <w:drawing>
                <wp:inline distT="0" distB="0" distL="0" distR="0">
                  <wp:extent cx="3228975" cy="2360121"/>
                  <wp:effectExtent l="1905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tretch>
                            <a:fillRect/>
                          </a:stretch>
                        </pic:blipFill>
                        <pic:spPr bwMode="auto">
                          <a:xfrm>
                            <a:off x="0" y="0"/>
                            <a:ext cx="3228975" cy="2360121"/>
                          </a:xfrm>
                          <a:prstGeom prst="rect">
                            <a:avLst/>
                          </a:prstGeom>
                          <a:noFill/>
                          <a:ln w="9525">
                            <a:noFill/>
                            <a:miter lim="800000"/>
                            <a:headEnd/>
                            <a:tailEnd/>
                          </a:ln>
                        </pic:spPr>
                      </pic:pic>
                    </a:graphicData>
                  </a:graphic>
                </wp:inline>
              </w:drawing>
            </w:r>
          </w:p>
          <w:p w:rsidR="003747AC" w:rsidRPr="002D129C" w:rsidRDefault="0084673A" w:rsidP="00FF2BC3">
            <w:pPr>
              <w:pStyle w:val="ppFigure"/>
            </w:pPr>
            <w:r w:rsidRPr="002D129C">
              <w:rPr>
                <w:noProof/>
                <w:lang w:bidi="ar-SA"/>
              </w:rPr>
              <w:drawing>
                <wp:inline distT="0" distB="0" distL="0" distR="0">
                  <wp:extent cx="2542540" cy="843379"/>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tretch>
                            <a:fillRect/>
                          </a:stretch>
                        </pic:blipFill>
                        <pic:spPr bwMode="auto">
                          <a:xfrm>
                            <a:off x="0" y="0"/>
                            <a:ext cx="2542540" cy="843379"/>
                          </a:xfrm>
                          <a:prstGeom prst="rect">
                            <a:avLst/>
                          </a:prstGeom>
                          <a:noFill/>
                        </pic:spPr>
                      </pic:pic>
                    </a:graphicData>
                  </a:graphic>
                </wp:inline>
              </w:drawing>
            </w:r>
          </w:p>
          <w:p w:rsidR="002008BB" w:rsidRPr="002D129C" w:rsidRDefault="002008BB" w:rsidP="001B57A3">
            <w:pPr>
              <w:pStyle w:val="ppFigure"/>
            </w:pPr>
            <w:r w:rsidRPr="002D129C">
              <w:rPr>
                <w:noProof/>
                <w:lang w:bidi="ar-SA"/>
              </w:rPr>
              <w:drawing>
                <wp:inline distT="0" distB="0" distL="0" distR="0">
                  <wp:extent cx="4125715" cy="411428"/>
                  <wp:effectExtent l="19050" t="0" r="8135"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tretch>
                            <a:fillRect/>
                          </a:stretch>
                        </pic:blipFill>
                        <pic:spPr bwMode="auto">
                          <a:xfrm>
                            <a:off x="0" y="0"/>
                            <a:ext cx="4125715" cy="411428"/>
                          </a:xfrm>
                          <a:prstGeom prst="rect">
                            <a:avLst/>
                          </a:prstGeom>
                          <a:noFill/>
                        </pic:spPr>
                      </pic:pic>
                    </a:graphicData>
                  </a:graphic>
                </wp:inline>
              </w:drawing>
            </w:r>
          </w:p>
        </w:tc>
      </w:tr>
    </w:tbl>
    <w:p w:rsidR="0006099E" w:rsidRPr="002D129C" w:rsidRDefault="0006099E" w:rsidP="0006099E">
      <w:pPr>
        <w:pStyle w:val="ppBodyText"/>
        <w:numPr>
          <w:ilvl w:val="0"/>
          <w:numId w:val="0"/>
        </w:numPr>
      </w:pPr>
    </w:p>
    <w:p w:rsidR="0006099E" w:rsidRPr="002D129C" w:rsidRDefault="0006099E" w:rsidP="00C02C55">
      <w:pPr>
        <w:pStyle w:val="ppListEnd"/>
      </w:pPr>
    </w:p>
    <w:p w:rsidR="00684AFD" w:rsidRPr="002D129C" w:rsidRDefault="00684AFD" w:rsidP="00684AFD">
      <w:pPr>
        <w:pStyle w:val="Heading3"/>
      </w:pPr>
      <w:bookmarkStart w:id="15" w:name="_Toc281482448"/>
      <w:r w:rsidRPr="002D129C">
        <w:lastRenderedPageBreak/>
        <w:t xml:space="preserve">Segment #4 </w:t>
      </w:r>
      <w:r w:rsidR="0002374D" w:rsidRPr="002D129C">
        <w:t>–</w:t>
      </w:r>
      <w:r w:rsidRPr="002D129C">
        <w:t xml:space="preserve"> </w:t>
      </w:r>
      <w:r w:rsidR="007F54FB" w:rsidRPr="002D129C">
        <w:t>Surfacing Containment Entities</w:t>
      </w:r>
      <w:bookmarkEnd w:id="15"/>
    </w:p>
    <w:tbl>
      <w:tblPr>
        <w:tblStyle w:val="ppTableGrid"/>
        <w:tblW w:w="13788" w:type="dxa"/>
        <w:tblInd w:w="0" w:type="dxa"/>
        <w:tblLayout w:type="fixed"/>
        <w:tblLook w:val="04A0" w:firstRow="1" w:lastRow="0" w:firstColumn="1" w:lastColumn="0" w:noHBand="0" w:noVBand="1"/>
      </w:tblPr>
      <w:tblGrid>
        <w:gridCol w:w="3939"/>
        <w:gridCol w:w="3940"/>
        <w:gridCol w:w="5909"/>
      </w:tblGrid>
      <w:tr w:rsidR="006340C0" w:rsidRPr="002D129C" w:rsidTr="00E07D1E">
        <w:trPr>
          <w:cnfStyle w:val="100000000000" w:firstRow="1" w:lastRow="0" w:firstColumn="0" w:lastColumn="0" w:oddVBand="0" w:evenVBand="0" w:oddHBand="0" w:evenHBand="0" w:firstRowFirstColumn="0" w:firstRowLastColumn="0" w:lastRowFirstColumn="0" w:lastRowLastColumn="0"/>
        </w:trPr>
        <w:tc>
          <w:tcPr>
            <w:tcW w:w="3939" w:type="dxa"/>
          </w:tcPr>
          <w:p w:rsidR="00684AFD" w:rsidRPr="002D129C" w:rsidRDefault="00684AFD" w:rsidP="003E4BB8">
            <w:pPr>
              <w:pStyle w:val="ppTableText"/>
            </w:pPr>
            <w:r w:rsidRPr="002D129C">
              <w:t>Action</w:t>
            </w:r>
          </w:p>
        </w:tc>
        <w:tc>
          <w:tcPr>
            <w:tcW w:w="3940" w:type="dxa"/>
          </w:tcPr>
          <w:p w:rsidR="00684AFD" w:rsidRPr="002D129C" w:rsidRDefault="00684AFD" w:rsidP="003E4BB8">
            <w:pPr>
              <w:pStyle w:val="ppTableText"/>
            </w:pPr>
            <w:r w:rsidRPr="002D129C">
              <w:t>Script</w:t>
            </w:r>
          </w:p>
        </w:tc>
        <w:tc>
          <w:tcPr>
            <w:tcW w:w="5909" w:type="dxa"/>
          </w:tcPr>
          <w:p w:rsidR="00684AFD" w:rsidRPr="002D129C" w:rsidRDefault="00684AFD" w:rsidP="003E4BB8">
            <w:pPr>
              <w:pStyle w:val="ppTableText"/>
            </w:pPr>
            <w:r w:rsidRPr="002D129C">
              <w:t>Screenshot</w:t>
            </w:r>
          </w:p>
        </w:tc>
      </w:tr>
      <w:tr w:rsidR="007E6DE1" w:rsidRPr="002D129C" w:rsidTr="00E07D1E">
        <w:tc>
          <w:tcPr>
            <w:tcW w:w="3939" w:type="dxa"/>
          </w:tcPr>
          <w:p w:rsidR="00786836" w:rsidRPr="002D129C" w:rsidRDefault="00786836" w:rsidP="00786836">
            <w:pPr>
              <w:pStyle w:val="ppNumberList"/>
            </w:pPr>
            <w:r w:rsidRPr="002D129C">
              <w:t xml:space="preserve">Open Microsoft Visual Studio 2010 from </w:t>
            </w:r>
            <w:r w:rsidRPr="002D129C">
              <w:rPr>
                <w:b/>
              </w:rPr>
              <w:t>Start | All Programs</w:t>
            </w:r>
            <w:r w:rsidRPr="002D129C">
              <w:t>.</w:t>
            </w:r>
          </w:p>
          <w:p w:rsidR="00786836" w:rsidRPr="002D129C" w:rsidRDefault="00786836" w:rsidP="00786836">
            <w:pPr>
              <w:pStyle w:val="ppNumberList"/>
            </w:pPr>
            <w:r w:rsidRPr="002D129C">
              <w:t xml:space="preserve">Open the </w:t>
            </w:r>
            <w:r w:rsidRPr="002D129C">
              <w:rPr>
                <w:b/>
              </w:rPr>
              <w:t>AdoNetDataServices1510In1.sln</w:t>
            </w:r>
            <w:r w:rsidRPr="002D129C">
              <w:t xml:space="preserve"> solution located under the </w:t>
            </w:r>
            <w:r w:rsidRPr="002D129C">
              <w:rPr>
                <w:b/>
              </w:rPr>
              <w:t>Source</w:t>
            </w:r>
            <w:r w:rsidRPr="002D129C">
              <w:t xml:space="preserve"> folder of this demo (and choosing the folder that matches the language of your preference.)</w:t>
            </w:r>
          </w:p>
          <w:p w:rsidR="00E43B41" w:rsidRPr="002D129C" w:rsidRDefault="00786836" w:rsidP="00F33935">
            <w:pPr>
              <w:pStyle w:val="ppNumberList"/>
            </w:pPr>
            <w:r w:rsidRPr="002D129C">
              <w:t xml:space="preserve">Right click on the </w:t>
            </w:r>
            <w:r w:rsidRPr="002D129C">
              <w:rPr>
                <w:b/>
              </w:rPr>
              <w:t xml:space="preserve">04 </w:t>
            </w:r>
            <w:r w:rsidR="00F33935">
              <w:rPr>
                <w:b/>
              </w:rPr>
              <w:t>-</w:t>
            </w:r>
            <w:r w:rsidRPr="002D129C">
              <w:rPr>
                <w:b/>
              </w:rPr>
              <w:t xml:space="preserve"> Containment\CLR\</w:t>
            </w:r>
            <w:proofErr w:type="spellStart"/>
            <w:r w:rsidRPr="002D129C">
              <w:rPr>
                <w:b/>
              </w:rPr>
              <w:t>ContainmentService.svc</w:t>
            </w:r>
            <w:proofErr w:type="spellEnd"/>
            <w:r w:rsidRPr="002D129C">
              <w:t xml:space="preserve"> file and click </w:t>
            </w:r>
            <w:r w:rsidRPr="002D129C">
              <w:rPr>
                <w:b/>
              </w:rPr>
              <w:t>View in Brower</w:t>
            </w:r>
            <w:r w:rsidRPr="002D129C">
              <w:t>.</w:t>
            </w:r>
          </w:p>
        </w:tc>
        <w:tc>
          <w:tcPr>
            <w:tcW w:w="3940" w:type="dxa"/>
          </w:tcPr>
          <w:p w:rsidR="007C6E27" w:rsidRPr="002D129C" w:rsidRDefault="00466FFC" w:rsidP="0009148D">
            <w:pPr>
              <w:pStyle w:val="ppBulletList"/>
              <w:ind w:left="360" w:hanging="360"/>
            </w:pPr>
            <w:r>
              <w:t>WCF</w:t>
            </w:r>
            <w:r w:rsidR="007C6E27" w:rsidRPr="002D129C">
              <w:t xml:space="preserve"> Data Services provides a </w:t>
            </w:r>
            <w:proofErr w:type="spellStart"/>
            <w:r w:rsidR="007C6E27" w:rsidRPr="002D129C">
              <w:t>RESTful</w:t>
            </w:r>
            <w:proofErr w:type="spellEnd"/>
            <w:r w:rsidR="007C6E27" w:rsidRPr="002D129C">
              <w:t xml:space="preserve"> interface that makes it possible to surface different types of data from different types of clients.</w:t>
            </w:r>
          </w:p>
          <w:p w:rsidR="00684AFD" w:rsidRPr="002D129C" w:rsidRDefault="007C6E27" w:rsidP="00786836">
            <w:pPr>
              <w:pStyle w:val="ppBulletList"/>
              <w:ind w:left="360" w:hanging="360"/>
            </w:pPr>
            <w:r w:rsidRPr="002D129C">
              <w:t xml:space="preserve">In this case, we will use a browser as a client and we prepared </w:t>
            </w:r>
            <w:r w:rsidR="00786836" w:rsidRPr="002D129C">
              <w:t xml:space="preserve">a </w:t>
            </w:r>
            <w:r w:rsidR="00466FFC">
              <w:t>WCF</w:t>
            </w:r>
            <w:r w:rsidR="00786836" w:rsidRPr="002D129C">
              <w:t xml:space="preserve"> Data Service exposing various entity set</w:t>
            </w:r>
            <w:r w:rsidRPr="002D129C">
              <w:t>s</w:t>
            </w:r>
            <w:r w:rsidR="00786836" w:rsidRPr="002D129C">
              <w:t xml:space="preserve"> based on plain CLR classes related to each other</w:t>
            </w:r>
            <w:r w:rsidR="00D20A07" w:rsidRPr="002D129C">
              <w:t>.</w:t>
            </w:r>
          </w:p>
          <w:p w:rsidR="00786836" w:rsidRPr="002D129C" w:rsidRDefault="007C6E27" w:rsidP="00786836">
            <w:pPr>
              <w:pStyle w:val="ppBulletList"/>
              <w:ind w:left="360" w:hanging="360"/>
            </w:pPr>
            <w:r w:rsidRPr="002D129C">
              <w:t xml:space="preserve">By using </w:t>
            </w:r>
            <w:r w:rsidR="00466FFC">
              <w:t>WCF</w:t>
            </w:r>
            <w:r w:rsidR="00786836" w:rsidRPr="002D129C">
              <w:t xml:space="preserve"> Data Services, we are able to publish data in </w:t>
            </w:r>
            <w:proofErr w:type="spellStart"/>
            <w:r w:rsidR="00786836" w:rsidRPr="002D129C">
              <w:t>AtomPub</w:t>
            </w:r>
            <w:proofErr w:type="spellEnd"/>
            <w:r w:rsidR="00786836" w:rsidRPr="002D129C">
              <w:t xml:space="preserve"> Protocol that is a way of exposing a collection of feeds.</w:t>
            </w:r>
          </w:p>
          <w:p w:rsidR="007C6E27" w:rsidRPr="002D129C" w:rsidRDefault="007C6E27" w:rsidP="00786836">
            <w:pPr>
              <w:pStyle w:val="ppBulletList"/>
              <w:ind w:left="360" w:hanging="360"/>
            </w:pPr>
            <w:r w:rsidRPr="002D129C">
              <w:t xml:space="preserve">In this example, each entity set </w:t>
            </w:r>
            <w:proofErr w:type="gramStart"/>
            <w:r w:rsidRPr="002D129C">
              <w:t>is shown</w:t>
            </w:r>
            <w:proofErr w:type="gramEnd"/>
            <w:r w:rsidRPr="002D129C">
              <w:t xml:space="preserve"> as part of the collection.</w:t>
            </w:r>
          </w:p>
        </w:tc>
        <w:tc>
          <w:tcPr>
            <w:tcW w:w="5909" w:type="dxa"/>
          </w:tcPr>
          <w:p w:rsidR="00684AFD" w:rsidRPr="002D129C" w:rsidRDefault="004C4152" w:rsidP="001B57A3">
            <w:pPr>
              <w:pStyle w:val="ppFigure"/>
            </w:pPr>
            <w:r w:rsidRPr="002D129C">
              <w:rPr>
                <w:noProof/>
                <w:lang w:bidi="ar-SA"/>
              </w:rPr>
              <w:drawing>
                <wp:inline distT="0" distB="0" distL="0" distR="0">
                  <wp:extent cx="4355438" cy="1937656"/>
                  <wp:effectExtent l="19050" t="0" r="7012"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tretch>
                            <a:fillRect/>
                          </a:stretch>
                        </pic:blipFill>
                        <pic:spPr bwMode="auto">
                          <a:xfrm>
                            <a:off x="0" y="0"/>
                            <a:ext cx="4355438" cy="1937656"/>
                          </a:xfrm>
                          <a:prstGeom prst="rect">
                            <a:avLst/>
                          </a:prstGeom>
                          <a:noFill/>
                          <a:ln w="9525">
                            <a:noFill/>
                            <a:miter lim="800000"/>
                            <a:headEnd/>
                            <a:tailEnd/>
                          </a:ln>
                        </pic:spPr>
                      </pic:pic>
                    </a:graphicData>
                  </a:graphic>
                </wp:inline>
              </w:drawing>
            </w:r>
          </w:p>
        </w:tc>
      </w:tr>
      <w:tr w:rsidR="007E6DE1" w:rsidRPr="002D129C" w:rsidTr="00E07D1E">
        <w:tc>
          <w:tcPr>
            <w:tcW w:w="3939" w:type="dxa"/>
          </w:tcPr>
          <w:p w:rsidR="00684AFD" w:rsidRPr="002D129C" w:rsidRDefault="00786836" w:rsidP="00786836">
            <w:pPr>
              <w:pStyle w:val="ppNumberList"/>
            </w:pPr>
            <w:r w:rsidRPr="002D129C">
              <w:lastRenderedPageBreak/>
              <w:t xml:space="preserve">Edit the browser address textbox to browse to </w:t>
            </w:r>
            <w:r w:rsidRPr="002D129C">
              <w:rPr>
                <w:b/>
              </w:rPr>
              <w:t>/</w:t>
            </w:r>
            <w:proofErr w:type="spellStart"/>
            <w:r w:rsidRPr="002D129C">
              <w:rPr>
                <w:b/>
              </w:rPr>
              <w:t>ContainmentService.svc</w:t>
            </w:r>
            <w:proofErr w:type="spellEnd"/>
            <w:r w:rsidRPr="002D129C">
              <w:rPr>
                <w:b/>
              </w:rPr>
              <w:t>/Products</w:t>
            </w:r>
            <w:r w:rsidR="00D50581" w:rsidRPr="002D129C">
              <w:t>.</w:t>
            </w:r>
          </w:p>
          <w:p w:rsidR="00217F65" w:rsidRPr="002D129C" w:rsidRDefault="00786836" w:rsidP="00786836">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/Customers</w:t>
            </w:r>
            <w:r w:rsidR="00217F65" w:rsidRPr="002D129C">
              <w:t>.</w:t>
            </w:r>
          </w:p>
        </w:tc>
        <w:tc>
          <w:tcPr>
            <w:tcW w:w="3940" w:type="dxa"/>
          </w:tcPr>
          <w:p w:rsidR="00786836" w:rsidRPr="002D129C" w:rsidRDefault="00786836" w:rsidP="00786836">
            <w:pPr>
              <w:pStyle w:val="ppBulletList"/>
              <w:ind w:left="360" w:hanging="360"/>
            </w:pPr>
            <w:r w:rsidRPr="002D129C">
              <w:t xml:space="preserve">We can query those feeds like </w:t>
            </w:r>
            <w:r w:rsidRPr="002D129C">
              <w:rPr>
                <w:b/>
              </w:rPr>
              <w:t>Products</w:t>
            </w:r>
            <w:r w:rsidRPr="002D129C">
              <w:t xml:space="preserve"> or </w:t>
            </w:r>
            <w:r w:rsidRPr="002D129C">
              <w:rPr>
                <w:b/>
              </w:rPr>
              <w:t>Customers</w:t>
            </w:r>
            <w:r w:rsidRPr="002D129C">
              <w:t xml:space="preserve"> by editing the Uri in the browser and navigate those Products and Authors</w:t>
            </w:r>
            <w:r w:rsidR="00217F65" w:rsidRPr="002D129C">
              <w:t>.</w:t>
            </w:r>
          </w:p>
        </w:tc>
        <w:tc>
          <w:tcPr>
            <w:tcW w:w="5909" w:type="dxa"/>
          </w:tcPr>
          <w:p w:rsidR="00684AFD" w:rsidRPr="002D129C" w:rsidRDefault="003602D3" w:rsidP="00FF2BC3">
            <w:pPr>
              <w:pStyle w:val="ppFigure"/>
            </w:pPr>
            <w:r w:rsidRPr="002D129C">
              <w:rPr>
                <w:noProof/>
                <w:lang w:bidi="ar-SA"/>
              </w:rPr>
              <w:drawing>
                <wp:inline distT="0" distB="0" distL="0" distR="0">
                  <wp:extent cx="4509765" cy="2886478"/>
                  <wp:effectExtent l="19050" t="0" r="50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tretch>
                            <a:fillRect/>
                          </a:stretch>
                        </pic:blipFill>
                        <pic:spPr bwMode="auto">
                          <a:xfrm>
                            <a:off x="0" y="0"/>
                            <a:ext cx="4509765" cy="2886478"/>
                          </a:xfrm>
                          <a:prstGeom prst="rect">
                            <a:avLst/>
                          </a:prstGeom>
                          <a:noFill/>
                          <a:ln w="9525">
                            <a:noFill/>
                            <a:miter lim="800000"/>
                            <a:headEnd/>
                            <a:tailEnd/>
                          </a:ln>
                        </pic:spPr>
                      </pic:pic>
                    </a:graphicData>
                  </a:graphic>
                </wp:inline>
              </w:drawing>
            </w:r>
          </w:p>
        </w:tc>
      </w:tr>
      <w:tr w:rsidR="007E6DE1" w:rsidRPr="002D129C" w:rsidTr="00E07D1E">
        <w:tc>
          <w:tcPr>
            <w:tcW w:w="3939" w:type="dxa"/>
          </w:tcPr>
          <w:p w:rsidR="00684AFD" w:rsidRPr="002D129C" w:rsidRDefault="00C65FD6" w:rsidP="00C65FD6">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w:t>
            </w:r>
            <w:r w:rsidR="00684AFD" w:rsidRPr="002D129C">
              <w:t>.</w:t>
            </w:r>
          </w:p>
        </w:tc>
        <w:tc>
          <w:tcPr>
            <w:tcW w:w="3940" w:type="dxa"/>
          </w:tcPr>
          <w:p w:rsidR="00684AFD" w:rsidRPr="002D129C" w:rsidRDefault="00C65FD6" w:rsidP="00C65FD6">
            <w:pPr>
              <w:pStyle w:val="ppBulletList"/>
              <w:ind w:left="360" w:hanging="360"/>
            </w:pPr>
            <w:r w:rsidRPr="002D129C">
              <w:t xml:space="preserve">In addition, we can navigate by primary key, so if we want to look for a given </w:t>
            </w:r>
            <w:r w:rsidRPr="002D129C">
              <w:rPr>
                <w:b/>
              </w:rPr>
              <w:t>Customer</w:t>
            </w:r>
            <w:r w:rsidRPr="002D129C">
              <w:t>, we can navigate into that record by adding the Id to the Uri.</w:t>
            </w:r>
          </w:p>
        </w:tc>
        <w:tc>
          <w:tcPr>
            <w:tcW w:w="5909" w:type="dxa"/>
          </w:tcPr>
          <w:p w:rsidR="00684AFD" w:rsidRPr="002D129C" w:rsidRDefault="0088185C" w:rsidP="001B57A3">
            <w:pPr>
              <w:pStyle w:val="ppFigure"/>
            </w:pPr>
            <w:r w:rsidRPr="002D129C">
              <w:rPr>
                <w:noProof/>
                <w:lang w:bidi="ar-SA"/>
              </w:rPr>
              <w:drawing>
                <wp:inline distT="0" distB="0" distL="0" distR="0">
                  <wp:extent cx="4555491" cy="2320614"/>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tretch>
                            <a:fillRect/>
                          </a:stretch>
                        </pic:blipFill>
                        <pic:spPr bwMode="auto">
                          <a:xfrm>
                            <a:off x="0" y="0"/>
                            <a:ext cx="4555491" cy="2320614"/>
                          </a:xfrm>
                          <a:prstGeom prst="rect">
                            <a:avLst/>
                          </a:prstGeom>
                          <a:noFill/>
                          <a:ln w="9525">
                            <a:noFill/>
                            <a:miter lim="800000"/>
                            <a:headEnd/>
                            <a:tailEnd/>
                          </a:ln>
                        </pic:spPr>
                      </pic:pic>
                    </a:graphicData>
                  </a:graphic>
                </wp:inline>
              </w:drawing>
            </w:r>
          </w:p>
        </w:tc>
      </w:tr>
      <w:tr w:rsidR="007E6DE1" w:rsidRPr="002D129C" w:rsidTr="00E07D1E">
        <w:tc>
          <w:tcPr>
            <w:tcW w:w="3939" w:type="dxa"/>
          </w:tcPr>
          <w:p w:rsidR="00684AFD" w:rsidRPr="002D129C" w:rsidRDefault="00C65FD6" w:rsidP="00C65FD6">
            <w:pPr>
              <w:pStyle w:val="ppNumberList"/>
            </w:pPr>
            <w:r w:rsidRPr="002D129C">
              <w:lastRenderedPageBreak/>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w:t>
            </w:r>
            <w:proofErr w:type="spellStart"/>
            <w:r w:rsidRPr="002D129C">
              <w:rPr>
                <w:b/>
              </w:rPr>
              <w:t>LastName</w:t>
            </w:r>
            <w:proofErr w:type="spellEnd"/>
            <w:r w:rsidRPr="002D129C">
              <w:t>.</w:t>
            </w:r>
          </w:p>
        </w:tc>
        <w:tc>
          <w:tcPr>
            <w:tcW w:w="3940" w:type="dxa"/>
          </w:tcPr>
          <w:p w:rsidR="00684AFD" w:rsidRPr="002D129C" w:rsidRDefault="00C65FD6" w:rsidP="00C65FD6">
            <w:pPr>
              <w:pStyle w:val="ppBulletList"/>
              <w:ind w:left="360" w:hanging="360"/>
            </w:pPr>
            <w:r w:rsidRPr="002D129C">
              <w:t xml:space="preserve">Moreover, we can go deeper and query a single Customer property, for instance the </w:t>
            </w:r>
            <w:proofErr w:type="spellStart"/>
            <w:r w:rsidRPr="002D129C">
              <w:rPr>
                <w:b/>
              </w:rPr>
              <w:t>LastName</w:t>
            </w:r>
            <w:proofErr w:type="spellEnd"/>
            <w:r w:rsidRPr="002D129C">
              <w:t xml:space="preserve"> property.</w:t>
            </w:r>
          </w:p>
        </w:tc>
        <w:tc>
          <w:tcPr>
            <w:tcW w:w="5909" w:type="dxa"/>
          </w:tcPr>
          <w:p w:rsidR="00684AFD" w:rsidRPr="002D129C" w:rsidRDefault="00A33DE7" w:rsidP="001B57A3">
            <w:pPr>
              <w:pStyle w:val="ppFigure"/>
            </w:pPr>
            <w:r w:rsidRPr="002D129C">
              <w:rPr>
                <w:noProof/>
                <w:lang w:bidi="ar-SA"/>
              </w:rPr>
              <w:drawing>
                <wp:inline distT="0" distB="0" distL="0" distR="0">
                  <wp:extent cx="3657600" cy="249495"/>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tretch>
                            <a:fillRect/>
                          </a:stretch>
                        </pic:blipFill>
                        <pic:spPr bwMode="auto">
                          <a:xfrm>
                            <a:off x="0" y="0"/>
                            <a:ext cx="3657600" cy="249495"/>
                          </a:xfrm>
                          <a:prstGeom prst="rect">
                            <a:avLst/>
                          </a:prstGeom>
                          <a:noFill/>
                          <a:ln w="9525">
                            <a:noFill/>
                            <a:miter lim="800000"/>
                            <a:headEnd/>
                            <a:tailEnd/>
                          </a:ln>
                        </pic:spPr>
                      </pic:pic>
                    </a:graphicData>
                  </a:graphic>
                </wp:inline>
              </w:drawing>
            </w:r>
          </w:p>
        </w:tc>
      </w:tr>
      <w:tr w:rsidR="007E6DE1" w:rsidRPr="002D129C" w:rsidTr="00E07D1E">
        <w:tc>
          <w:tcPr>
            <w:tcW w:w="3939" w:type="dxa"/>
          </w:tcPr>
          <w:p w:rsidR="00684AFD" w:rsidRPr="002D129C" w:rsidRDefault="006340C0" w:rsidP="006340C0">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w:t>
            </w:r>
            <w:r w:rsidRPr="002D129C">
              <w:t>.</w:t>
            </w:r>
          </w:p>
          <w:p w:rsidR="006340C0" w:rsidRPr="002D129C" w:rsidRDefault="006340C0" w:rsidP="006340C0">
            <w:pPr>
              <w:pStyle w:val="ppNumberList"/>
            </w:pPr>
            <w:r w:rsidRPr="002D129C">
              <w:t xml:space="preserve">Highlight the </w:t>
            </w:r>
            <w:proofErr w:type="gramStart"/>
            <w:r w:rsidRPr="002D129C">
              <w:rPr>
                <w:b/>
              </w:rPr>
              <w:t>Customers(</w:t>
            </w:r>
            <w:proofErr w:type="gramEnd"/>
            <w:r w:rsidRPr="002D129C">
              <w:rPr>
                <w:b/>
              </w:rPr>
              <w:t>1)/Orders</w:t>
            </w:r>
            <w:r w:rsidRPr="002D129C">
              <w:t xml:space="preserve"> link in the XML output.</w:t>
            </w:r>
          </w:p>
        </w:tc>
        <w:tc>
          <w:tcPr>
            <w:tcW w:w="3940" w:type="dxa"/>
          </w:tcPr>
          <w:p w:rsidR="00A41D17" w:rsidRPr="002D129C" w:rsidRDefault="00C65FD6" w:rsidP="0009148D">
            <w:pPr>
              <w:pStyle w:val="ppBulletList"/>
              <w:ind w:left="360" w:hanging="360"/>
            </w:pPr>
            <w:r w:rsidRPr="002D129C">
              <w:t xml:space="preserve">Now, going back to the </w:t>
            </w:r>
            <w:r w:rsidRPr="002D129C">
              <w:rPr>
                <w:b/>
              </w:rPr>
              <w:t>Customer</w:t>
            </w:r>
            <w:r w:rsidRPr="002D129C">
              <w:t xml:space="preserve"> instance you will notice the </w:t>
            </w:r>
            <w:r w:rsidRPr="002D129C">
              <w:rPr>
                <w:b/>
              </w:rPr>
              <w:t>Orders</w:t>
            </w:r>
            <w:r w:rsidRPr="002D129C">
              <w:t xml:space="preserve"> property has a link to the Orders</w:t>
            </w:r>
            <w:r w:rsidR="006340C0" w:rsidRPr="002D129C">
              <w:t xml:space="preserve"> collection</w:t>
            </w:r>
            <w:r w:rsidR="00B06E3B" w:rsidRPr="002D129C">
              <w:t>.</w:t>
            </w:r>
          </w:p>
          <w:p w:rsidR="00684AFD" w:rsidRPr="002D129C" w:rsidRDefault="006340C0" w:rsidP="009E77C8">
            <w:pPr>
              <w:pStyle w:val="ppBulletList"/>
              <w:ind w:left="360" w:hanging="360"/>
            </w:pPr>
            <w:r w:rsidRPr="002D129C">
              <w:t xml:space="preserve">Therefore, we can navigate across that relationship to the </w:t>
            </w:r>
            <w:r w:rsidRPr="002D129C">
              <w:rPr>
                <w:b/>
              </w:rPr>
              <w:t>Orders</w:t>
            </w:r>
            <w:r w:rsidR="00D63C01" w:rsidRPr="002D129C">
              <w:t>.</w:t>
            </w:r>
          </w:p>
        </w:tc>
        <w:tc>
          <w:tcPr>
            <w:tcW w:w="5909" w:type="dxa"/>
          </w:tcPr>
          <w:p w:rsidR="00684AFD" w:rsidRPr="002D129C" w:rsidRDefault="006340C0" w:rsidP="001B57A3">
            <w:pPr>
              <w:pStyle w:val="ppFigure"/>
            </w:pPr>
            <w:r w:rsidRPr="002D129C">
              <w:rPr>
                <w:noProof/>
                <w:lang w:bidi="ar-SA"/>
              </w:rPr>
              <w:drawing>
                <wp:inline distT="0" distB="0" distL="0" distR="0">
                  <wp:extent cx="3657600" cy="1092908"/>
                  <wp:effectExtent l="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tretch>
                            <a:fillRect/>
                          </a:stretch>
                        </pic:blipFill>
                        <pic:spPr bwMode="auto">
                          <a:xfrm>
                            <a:off x="0" y="0"/>
                            <a:ext cx="3657600" cy="1092908"/>
                          </a:xfrm>
                          <a:prstGeom prst="rect">
                            <a:avLst/>
                          </a:prstGeom>
                          <a:noFill/>
                          <a:ln w="9525">
                            <a:noFill/>
                            <a:miter lim="800000"/>
                            <a:headEnd/>
                            <a:tailEnd/>
                          </a:ln>
                        </pic:spPr>
                      </pic:pic>
                    </a:graphicData>
                  </a:graphic>
                </wp:inline>
              </w:drawing>
            </w:r>
          </w:p>
        </w:tc>
      </w:tr>
      <w:tr w:rsidR="006340C0" w:rsidRPr="002D129C" w:rsidTr="00E07D1E">
        <w:tc>
          <w:tcPr>
            <w:tcW w:w="3939" w:type="dxa"/>
          </w:tcPr>
          <w:p w:rsidR="006340C0" w:rsidRPr="002D129C" w:rsidRDefault="00707576" w:rsidP="006340C0">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1)/Orders</w:t>
            </w:r>
            <w:r w:rsidR="0010330A" w:rsidRPr="0010330A">
              <w:t>.</w:t>
            </w:r>
          </w:p>
        </w:tc>
        <w:tc>
          <w:tcPr>
            <w:tcW w:w="3940" w:type="dxa"/>
          </w:tcPr>
          <w:p w:rsidR="006340C0" w:rsidRPr="002D129C" w:rsidRDefault="006340C0" w:rsidP="0009148D">
            <w:pPr>
              <w:pStyle w:val="ppBulletList"/>
              <w:ind w:left="360" w:hanging="360"/>
            </w:pPr>
            <w:r w:rsidRPr="002D129C">
              <w:t xml:space="preserve">Now there we will see the collection of </w:t>
            </w:r>
            <w:r w:rsidRPr="002D129C">
              <w:rPr>
                <w:b/>
              </w:rPr>
              <w:t>Orders</w:t>
            </w:r>
            <w:r w:rsidRPr="002D129C">
              <w:t xml:space="preserve"> related to the Customer.</w:t>
            </w:r>
          </w:p>
          <w:p w:rsidR="006340C0" w:rsidRPr="002D129C" w:rsidRDefault="006340C0" w:rsidP="007E6DE1">
            <w:pPr>
              <w:pStyle w:val="ppBulletList"/>
              <w:ind w:left="360" w:hanging="360"/>
            </w:pPr>
            <w:r w:rsidRPr="002D129C">
              <w:t>The Framework has done t</w:t>
            </w:r>
            <w:r w:rsidR="0010330A">
              <w:t>hat navigation possible for us.</w:t>
            </w:r>
          </w:p>
        </w:tc>
        <w:tc>
          <w:tcPr>
            <w:tcW w:w="5909" w:type="dxa"/>
          </w:tcPr>
          <w:p w:rsidR="006340C0" w:rsidRPr="002D129C" w:rsidRDefault="00707576" w:rsidP="001B57A3">
            <w:pPr>
              <w:pStyle w:val="ppFigure"/>
            </w:pPr>
            <w:r w:rsidRPr="002D129C">
              <w:rPr>
                <w:noProof/>
                <w:lang w:bidi="ar-SA"/>
              </w:rPr>
              <w:drawing>
                <wp:inline distT="0" distB="0" distL="0" distR="0">
                  <wp:extent cx="3657600" cy="2366406"/>
                  <wp:effectExtent l="0" t="0" r="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tretch>
                            <a:fillRect/>
                          </a:stretch>
                        </pic:blipFill>
                        <pic:spPr bwMode="auto">
                          <a:xfrm>
                            <a:off x="0" y="0"/>
                            <a:ext cx="3657600" cy="2366406"/>
                          </a:xfrm>
                          <a:prstGeom prst="rect">
                            <a:avLst/>
                          </a:prstGeom>
                          <a:noFill/>
                          <a:ln w="9525">
                            <a:noFill/>
                            <a:miter lim="800000"/>
                            <a:headEnd/>
                            <a:tailEnd/>
                          </a:ln>
                        </pic:spPr>
                      </pic:pic>
                    </a:graphicData>
                  </a:graphic>
                </wp:inline>
              </w:drawing>
            </w:r>
          </w:p>
        </w:tc>
      </w:tr>
      <w:tr w:rsidR="006340C0" w:rsidRPr="002D129C" w:rsidTr="00E07D1E">
        <w:tc>
          <w:tcPr>
            <w:tcW w:w="3939" w:type="dxa"/>
          </w:tcPr>
          <w:p w:rsidR="006340C0" w:rsidRPr="002D129C" w:rsidRDefault="00707576" w:rsidP="006340C0">
            <w:pPr>
              <w:pStyle w:val="ppNumberList"/>
            </w:pPr>
            <w:r w:rsidRPr="002D129C">
              <w:lastRenderedPageBreak/>
              <w:t xml:space="preserve">Edit the browser address textbox to browse to </w:t>
            </w:r>
            <w:r w:rsidRPr="002D129C">
              <w:rPr>
                <w:b/>
              </w:rPr>
              <w:t>/</w:t>
            </w:r>
            <w:proofErr w:type="spellStart"/>
            <w:r w:rsidRPr="002D129C">
              <w:rPr>
                <w:b/>
              </w:rPr>
              <w:t>ContainmentService.svc</w:t>
            </w:r>
            <w:proofErr w:type="spellEnd"/>
            <w:r w:rsidRPr="002D129C">
              <w:rPr>
                <w:b/>
              </w:rPr>
              <w:t>/Customers(1)/Orders(2)</w:t>
            </w:r>
          </w:p>
          <w:p w:rsidR="00707576" w:rsidRPr="002D129C" w:rsidRDefault="00707576" w:rsidP="00707576">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1)/Orders(2)/</w:t>
            </w:r>
            <w:proofErr w:type="spellStart"/>
            <w:r w:rsidRPr="002D129C">
              <w:rPr>
                <w:b/>
              </w:rPr>
              <w:t>OrderDetails</w:t>
            </w:r>
            <w:proofErr w:type="spellEnd"/>
            <w:r w:rsidR="0010330A" w:rsidRPr="0010330A">
              <w:t>.</w:t>
            </w:r>
          </w:p>
          <w:p w:rsidR="00707576" w:rsidRPr="002D129C" w:rsidRDefault="00707576" w:rsidP="00707576">
            <w:pPr>
              <w:pStyle w:val="ppNumberList"/>
            </w:pPr>
            <w:r w:rsidRPr="002D129C">
              <w:t xml:space="preserve">Edit the browser address textbox to browse to </w:t>
            </w:r>
            <w:r w:rsidRPr="002D129C">
              <w:rPr>
                <w:b/>
              </w:rPr>
              <w:t>/</w:t>
            </w:r>
            <w:proofErr w:type="spellStart"/>
            <w:r w:rsidRPr="002D129C">
              <w:rPr>
                <w:b/>
              </w:rPr>
              <w:t>ContainmentService.svc</w:t>
            </w:r>
            <w:proofErr w:type="spellEnd"/>
            <w:r w:rsidRPr="002D129C">
              <w:rPr>
                <w:b/>
              </w:rPr>
              <w:t>/</w:t>
            </w:r>
            <w:proofErr w:type="gramStart"/>
            <w:r w:rsidRPr="002D129C">
              <w:rPr>
                <w:b/>
              </w:rPr>
              <w:t>Customers(</w:t>
            </w:r>
            <w:proofErr w:type="gramEnd"/>
            <w:r w:rsidRPr="002D129C">
              <w:rPr>
                <w:b/>
              </w:rPr>
              <w:t>1)/Orders(2)/</w:t>
            </w:r>
            <w:proofErr w:type="spellStart"/>
            <w:r w:rsidRPr="002D129C">
              <w:rPr>
                <w:b/>
              </w:rPr>
              <w:t>OrderDetails</w:t>
            </w:r>
            <w:proofErr w:type="spellEnd"/>
            <w:r w:rsidRPr="002D129C">
              <w:rPr>
                <w:b/>
              </w:rPr>
              <w:t>(1)</w:t>
            </w:r>
            <w:r w:rsidR="0010330A" w:rsidRPr="0010330A">
              <w:t>.</w:t>
            </w:r>
          </w:p>
          <w:p w:rsidR="00707576" w:rsidRPr="002D129C" w:rsidRDefault="00707576" w:rsidP="00707576">
            <w:pPr>
              <w:pStyle w:val="ppNumberList"/>
            </w:pPr>
            <w:r w:rsidRPr="002D129C">
              <w:t xml:space="preserve">Edit the browser address textbox to browse to </w:t>
            </w:r>
            <w:r w:rsidRPr="002D129C">
              <w:rPr>
                <w:b/>
              </w:rPr>
              <w:t>/ContainmentService.svc/</w:t>
            </w:r>
            <w:proofErr w:type="gramStart"/>
            <w:r w:rsidRPr="002D129C">
              <w:rPr>
                <w:b/>
              </w:rPr>
              <w:t>Customers(</w:t>
            </w:r>
            <w:proofErr w:type="gramEnd"/>
            <w:r w:rsidRPr="002D129C">
              <w:rPr>
                <w:b/>
              </w:rPr>
              <w:t>1)/Orders(2)/OrderDetails(1)/Product</w:t>
            </w:r>
            <w:r w:rsidR="0010330A" w:rsidRPr="0010330A">
              <w:t>.</w:t>
            </w:r>
          </w:p>
          <w:p w:rsidR="00707576" w:rsidRPr="002D129C" w:rsidRDefault="00707576" w:rsidP="0010330A">
            <w:pPr>
              <w:pStyle w:val="ppNumberList"/>
            </w:pPr>
            <w:r w:rsidRPr="002D129C">
              <w:t xml:space="preserve">Highlight the </w:t>
            </w:r>
            <w:r w:rsidRPr="002D129C">
              <w:rPr>
                <w:b/>
              </w:rPr>
              <w:t>Name</w:t>
            </w:r>
            <w:r w:rsidRPr="002D129C">
              <w:t xml:space="preserve"> and </w:t>
            </w:r>
            <w:r w:rsidRPr="002D129C">
              <w:rPr>
                <w:b/>
              </w:rPr>
              <w:t>Price</w:t>
            </w:r>
            <w:r w:rsidRPr="002D129C">
              <w:t xml:space="preserve"> properties of the Product entity.</w:t>
            </w:r>
          </w:p>
        </w:tc>
        <w:tc>
          <w:tcPr>
            <w:tcW w:w="3940" w:type="dxa"/>
          </w:tcPr>
          <w:p w:rsidR="006340C0" w:rsidRPr="002D129C" w:rsidRDefault="007E6DE1" w:rsidP="0009148D">
            <w:pPr>
              <w:pStyle w:val="ppBulletList"/>
              <w:ind w:left="360" w:hanging="360"/>
            </w:pPr>
            <w:r w:rsidRPr="002D129C">
              <w:t xml:space="preserve">The fact that the containment relationship </w:t>
            </w:r>
            <w:proofErr w:type="gramStart"/>
            <w:r w:rsidRPr="002D129C">
              <w:t>is being exposed</w:t>
            </w:r>
            <w:proofErr w:type="gramEnd"/>
            <w:r w:rsidRPr="002D129C">
              <w:t xml:space="preserve"> by the service means we can navigate even deeper in the model by using the </w:t>
            </w:r>
            <w:proofErr w:type="spellStart"/>
            <w:r w:rsidRPr="002D129C">
              <w:t>RESTful</w:t>
            </w:r>
            <w:proofErr w:type="spellEnd"/>
            <w:r w:rsidRPr="002D129C">
              <w:t xml:space="preserve"> interface of </w:t>
            </w:r>
            <w:r w:rsidR="00466FFC">
              <w:t>WCF</w:t>
            </w:r>
            <w:r w:rsidRPr="002D129C">
              <w:t xml:space="preserve"> Data Services.</w:t>
            </w:r>
          </w:p>
          <w:p w:rsidR="00707576" w:rsidRPr="002D129C" w:rsidRDefault="00707576" w:rsidP="0009148D">
            <w:pPr>
              <w:pStyle w:val="ppBulletList"/>
              <w:ind w:left="360" w:hanging="360"/>
            </w:pPr>
            <w:r w:rsidRPr="002D129C">
              <w:t xml:space="preserve">We can query a </w:t>
            </w:r>
            <w:r w:rsidRPr="002D129C">
              <w:rPr>
                <w:b/>
              </w:rPr>
              <w:t>single</w:t>
            </w:r>
            <w:r w:rsidRPr="002D129C">
              <w:t xml:space="preserve"> </w:t>
            </w:r>
            <w:r w:rsidRPr="002D129C">
              <w:rPr>
                <w:b/>
              </w:rPr>
              <w:t>Order</w:t>
            </w:r>
            <w:r w:rsidRPr="002D129C">
              <w:t xml:space="preserve"> inside the Orders collection contained in the Customer entity.</w:t>
            </w:r>
          </w:p>
          <w:p w:rsidR="00707576" w:rsidRPr="002D129C" w:rsidRDefault="00707576" w:rsidP="00707576">
            <w:pPr>
              <w:pStyle w:val="ppBulletList"/>
              <w:ind w:left="360" w:hanging="360"/>
            </w:pPr>
            <w:r w:rsidRPr="002D129C">
              <w:t xml:space="preserve">Then we can query the </w:t>
            </w:r>
            <w:proofErr w:type="spellStart"/>
            <w:r w:rsidRPr="002D129C">
              <w:rPr>
                <w:b/>
              </w:rPr>
              <w:t>OrderDetails</w:t>
            </w:r>
            <w:proofErr w:type="spellEnd"/>
            <w:r w:rsidRPr="002D129C">
              <w:t xml:space="preserve"> inside it and the </w:t>
            </w:r>
            <w:r w:rsidRPr="002D129C">
              <w:rPr>
                <w:b/>
              </w:rPr>
              <w:t>Product</w:t>
            </w:r>
            <w:r w:rsidRPr="002D129C">
              <w:t xml:space="preserve"> entity inside the details.</w:t>
            </w:r>
          </w:p>
        </w:tc>
        <w:tc>
          <w:tcPr>
            <w:tcW w:w="5909" w:type="dxa"/>
          </w:tcPr>
          <w:p w:rsidR="00707576" w:rsidRPr="002D129C" w:rsidRDefault="00707576" w:rsidP="001B57A3">
            <w:pPr>
              <w:pStyle w:val="ppFigure"/>
            </w:pPr>
            <w:r w:rsidRPr="002D129C">
              <w:rPr>
                <w:noProof/>
                <w:lang w:bidi="ar-SA"/>
              </w:rPr>
              <w:drawing>
                <wp:inline distT="0" distB="0" distL="0" distR="0">
                  <wp:extent cx="4452607" cy="2143438"/>
                  <wp:effectExtent l="19050" t="0" r="5093"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tretch>
                            <a:fillRect/>
                          </a:stretch>
                        </pic:blipFill>
                        <pic:spPr bwMode="auto">
                          <a:xfrm>
                            <a:off x="0" y="0"/>
                            <a:ext cx="4452607" cy="2143438"/>
                          </a:xfrm>
                          <a:prstGeom prst="rect">
                            <a:avLst/>
                          </a:prstGeom>
                          <a:noFill/>
                          <a:ln w="9525">
                            <a:noFill/>
                            <a:miter lim="800000"/>
                            <a:headEnd/>
                            <a:tailEnd/>
                          </a:ln>
                        </pic:spPr>
                      </pic:pic>
                    </a:graphicData>
                  </a:graphic>
                </wp:inline>
              </w:drawing>
            </w:r>
          </w:p>
          <w:p w:rsidR="006340C0" w:rsidRPr="002D129C" w:rsidRDefault="006340C0" w:rsidP="003E4BB8">
            <w:pPr>
              <w:pStyle w:val="ppTableText"/>
              <w:rPr>
                <w:rFonts w:ascii="Courier New" w:eastAsiaTheme="minorEastAsia" w:hAnsi="Courier New" w:cs="Courier New"/>
                <w:color w:val="auto"/>
                <w:sz w:val="20"/>
                <w:lang w:bidi="en-US"/>
              </w:rPr>
            </w:pPr>
          </w:p>
          <w:p w:rsidR="00707576" w:rsidRPr="002D129C" w:rsidRDefault="00707576" w:rsidP="001B57A3">
            <w:pPr>
              <w:pStyle w:val="ppFigure"/>
            </w:pPr>
            <w:r w:rsidRPr="002D129C">
              <w:rPr>
                <w:noProof/>
                <w:lang w:bidi="ar-SA"/>
              </w:rPr>
              <w:drawing>
                <wp:inline distT="0" distB="0" distL="0" distR="0">
                  <wp:extent cx="4452607" cy="2115131"/>
                  <wp:effectExtent l="19050" t="0" r="5093"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tretch>
                            <a:fillRect/>
                          </a:stretch>
                        </pic:blipFill>
                        <pic:spPr bwMode="auto">
                          <a:xfrm>
                            <a:off x="0" y="0"/>
                            <a:ext cx="4452607" cy="2115131"/>
                          </a:xfrm>
                          <a:prstGeom prst="rect">
                            <a:avLst/>
                          </a:prstGeom>
                          <a:noFill/>
                          <a:ln w="9525">
                            <a:noFill/>
                            <a:miter lim="800000"/>
                            <a:headEnd/>
                            <a:tailEnd/>
                          </a:ln>
                        </pic:spPr>
                      </pic:pic>
                    </a:graphicData>
                  </a:graphic>
                </wp:inline>
              </w:drawing>
            </w:r>
          </w:p>
        </w:tc>
      </w:tr>
    </w:tbl>
    <w:p w:rsidR="00722914" w:rsidRPr="002D129C" w:rsidRDefault="00722914" w:rsidP="00C9374E">
      <w:pPr>
        <w:pStyle w:val="ppBodyText"/>
        <w:numPr>
          <w:ilvl w:val="0"/>
          <w:numId w:val="0"/>
        </w:numPr>
      </w:pPr>
    </w:p>
    <w:p w:rsidR="00722914" w:rsidRPr="002D129C" w:rsidRDefault="00722914" w:rsidP="00722914">
      <w:pPr>
        <w:pStyle w:val="ppListEnd"/>
      </w:pPr>
    </w:p>
    <w:p w:rsidR="00722914" w:rsidRPr="002D129C" w:rsidRDefault="00722914" w:rsidP="00722914">
      <w:pPr>
        <w:pStyle w:val="Heading3"/>
      </w:pPr>
      <w:bookmarkStart w:id="16" w:name="_Toc281482449"/>
      <w:r w:rsidRPr="002D129C">
        <w:t>Segment #5 –</w:t>
      </w:r>
      <w:r w:rsidR="007E7589">
        <w:t xml:space="preserve"> </w:t>
      </w:r>
      <w:r w:rsidRPr="002D129C">
        <w:t>Implementing the Enhanced BLOB Support</w:t>
      </w:r>
      <w:bookmarkEnd w:id="16"/>
    </w:p>
    <w:tbl>
      <w:tblPr>
        <w:tblStyle w:val="ppTableGrid"/>
        <w:tblW w:w="13788" w:type="dxa"/>
        <w:tblInd w:w="0" w:type="dxa"/>
        <w:tblLayout w:type="fixed"/>
        <w:tblLook w:val="04A0" w:firstRow="1" w:lastRow="0" w:firstColumn="1" w:lastColumn="0" w:noHBand="0" w:noVBand="1"/>
      </w:tblPr>
      <w:tblGrid>
        <w:gridCol w:w="3978"/>
        <w:gridCol w:w="3870"/>
        <w:gridCol w:w="5940"/>
      </w:tblGrid>
      <w:tr w:rsidR="00DE0DE2" w:rsidRPr="002D129C" w:rsidTr="00E07D1E">
        <w:trPr>
          <w:cnfStyle w:val="100000000000" w:firstRow="1" w:lastRow="0" w:firstColumn="0" w:lastColumn="0" w:oddVBand="0" w:evenVBand="0" w:oddHBand="0" w:evenHBand="0" w:firstRowFirstColumn="0" w:firstRowLastColumn="0" w:lastRowFirstColumn="0" w:lastRowLastColumn="0"/>
        </w:trPr>
        <w:tc>
          <w:tcPr>
            <w:tcW w:w="3978" w:type="dxa"/>
          </w:tcPr>
          <w:p w:rsidR="00722914" w:rsidRPr="002D129C" w:rsidRDefault="00722914" w:rsidP="00EC2FA1">
            <w:pPr>
              <w:pStyle w:val="ppTableText"/>
            </w:pPr>
            <w:r w:rsidRPr="002D129C">
              <w:t>Action</w:t>
            </w:r>
          </w:p>
        </w:tc>
        <w:tc>
          <w:tcPr>
            <w:tcW w:w="3870" w:type="dxa"/>
          </w:tcPr>
          <w:p w:rsidR="00722914" w:rsidRPr="002D129C" w:rsidRDefault="00722914" w:rsidP="00EC2FA1">
            <w:pPr>
              <w:pStyle w:val="ppTableText"/>
            </w:pPr>
            <w:r w:rsidRPr="002D129C">
              <w:t>Script</w:t>
            </w:r>
          </w:p>
        </w:tc>
        <w:tc>
          <w:tcPr>
            <w:tcW w:w="5940" w:type="dxa"/>
          </w:tcPr>
          <w:p w:rsidR="00722914" w:rsidRPr="002D129C" w:rsidRDefault="00722914" w:rsidP="00EC2FA1">
            <w:pPr>
              <w:pStyle w:val="ppTableText"/>
            </w:pPr>
            <w:r w:rsidRPr="002D129C">
              <w:t>Screenshot</w:t>
            </w:r>
          </w:p>
        </w:tc>
      </w:tr>
      <w:tr w:rsidR="00DE0DE2" w:rsidRPr="002D129C" w:rsidTr="00E07D1E">
        <w:tc>
          <w:tcPr>
            <w:tcW w:w="3978" w:type="dxa"/>
          </w:tcPr>
          <w:p w:rsidR="00722914" w:rsidRPr="002D129C" w:rsidRDefault="00722914" w:rsidP="00EC2FA1">
            <w:pPr>
              <w:pStyle w:val="ppNumberList"/>
            </w:pPr>
            <w:r w:rsidRPr="002D129C">
              <w:lastRenderedPageBreak/>
              <w:t xml:space="preserve">Open Microsoft Visual Studio 2010 from </w:t>
            </w:r>
            <w:r w:rsidRPr="002D129C">
              <w:rPr>
                <w:b/>
              </w:rPr>
              <w:t>Start | All Programs</w:t>
            </w:r>
            <w:r w:rsidRPr="002D129C">
              <w:t>.</w:t>
            </w:r>
          </w:p>
          <w:p w:rsidR="00722914" w:rsidRPr="002D129C" w:rsidRDefault="00722914" w:rsidP="00EC2FA1">
            <w:pPr>
              <w:pStyle w:val="ppNumberList"/>
            </w:pPr>
            <w:r w:rsidRPr="002D129C">
              <w:t xml:space="preserve">Open the </w:t>
            </w:r>
            <w:r w:rsidRPr="002D129C">
              <w:rPr>
                <w:b/>
              </w:rPr>
              <w:t>AdoNetDataServices1510In1.sln</w:t>
            </w:r>
            <w:r w:rsidRPr="002D129C">
              <w:t xml:space="preserve"> solution located under the </w:t>
            </w:r>
            <w:r w:rsidRPr="002D129C">
              <w:rPr>
                <w:b/>
              </w:rPr>
              <w:t>Source</w:t>
            </w:r>
            <w:r w:rsidRPr="002D129C">
              <w:t xml:space="preserve"> folder of this demo (and choosing the folder that matches the language of your preference.)</w:t>
            </w:r>
          </w:p>
          <w:p w:rsidR="00722914" w:rsidRPr="002D129C" w:rsidRDefault="00722914" w:rsidP="00595409">
            <w:pPr>
              <w:pStyle w:val="ppNumberList"/>
            </w:pPr>
            <w:r w:rsidRPr="002D129C">
              <w:t xml:space="preserve">Right click on the </w:t>
            </w:r>
            <w:r w:rsidR="00595409" w:rsidRPr="002D129C">
              <w:rPr>
                <w:b/>
              </w:rPr>
              <w:t>05 - BLOB Streams</w:t>
            </w:r>
            <w:r w:rsidRPr="002D129C">
              <w:rPr>
                <w:b/>
              </w:rPr>
              <w:t>\</w:t>
            </w:r>
            <w:r w:rsidR="00595409" w:rsidRPr="002D129C">
              <w:rPr>
                <w:b/>
              </w:rPr>
              <w:t>EF</w:t>
            </w:r>
            <w:r w:rsidRPr="002D129C">
              <w:rPr>
                <w:b/>
              </w:rPr>
              <w:t>\</w:t>
            </w:r>
            <w:proofErr w:type="spellStart"/>
            <w:r w:rsidR="00595409" w:rsidRPr="002D129C">
              <w:rPr>
                <w:b/>
              </w:rPr>
              <w:t>BLOBStreamService.svc</w:t>
            </w:r>
            <w:proofErr w:type="spellEnd"/>
            <w:r w:rsidRPr="002D129C">
              <w:t xml:space="preserve"> file and click </w:t>
            </w:r>
            <w:r w:rsidRPr="002D129C">
              <w:rPr>
                <w:b/>
              </w:rPr>
              <w:t xml:space="preserve">View </w:t>
            </w:r>
            <w:r w:rsidR="00595409" w:rsidRPr="002D129C">
              <w:rPr>
                <w:b/>
              </w:rPr>
              <w:t>Code</w:t>
            </w:r>
            <w:r w:rsidRPr="002D129C">
              <w:t>.</w:t>
            </w:r>
          </w:p>
          <w:p w:rsidR="00125BE2" w:rsidRPr="002D129C" w:rsidRDefault="00125BE2" w:rsidP="00125BE2">
            <w:pPr>
              <w:pStyle w:val="ppNumberList"/>
            </w:pPr>
            <w:r w:rsidRPr="002D129C">
              <w:t xml:space="preserve">Highlight the </w:t>
            </w:r>
            <w:proofErr w:type="spellStart"/>
            <w:r w:rsidRPr="002D129C">
              <w:rPr>
                <w:b/>
              </w:rPr>
              <w:t>BLOBStreamService</w:t>
            </w:r>
            <w:proofErr w:type="spellEnd"/>
            <w:r w:rsidRPr="002D129C">
              <w:t xml:space="preserve"> class definition implementing </w:t>
            </w:r>
            <w:proofErr w:type="spellStart"/>
            <w:r w:rsidRPr="002D129C">
              <w:rPr>
                <w:b/>
              </w:rPr>
              <w:t>IServiceProvider</w:t>
            </w:r>
            <w:proofErr w:type="spellEnd"/>
            <w:r w:rsidRPr="002D129C">
              <w:t xml:space="preserve"> interface.</w:t>
            </w:r>
          </w:p>
          <w:p w:rsidR="00125BE2" w:rsidRPr="002D129C" w:rsidRDefault="00125BE2" w:rsidP="00125BE2">
            <w:pPr>
              <w:pStyle w:val="ppNumberList"/>
            </w:pPr>
            <w:r w:rsidRPr="002D129C">
              <w:t xml:space="preserve">Highlight the </w:t>
            </w:r>
            <w:proofErr w:type="spellStart"/>
            <w:r w:rsidRPr="002D129C">
              <w:rPr>
                <w:b/>
              </w:rPr>
              <w:t>GetService</w:t>
            </w:r>
            <w:proofErr w:type="spellEnd"/>
            <w:r w:rsidRPr="002D129C">
              <w:t xml:space="preserve"> implementation, which returns an instance of </w:t>
            </w:r>
            <w:proofErr w:type="spellStart"/>
            <w:r w:rsidRPr="002D129C">
              <w:rPr>
                <w:b/>
              </w:rPr>
              <w:t>ProductStreamProvider</w:t>
            </w:r>
            <w:proofErr w:type="spellEnd"/>
            <w:r w:rsidRPr="002D129C">
              <w:t xml:space="preserve"> class.</w:t>
            </w:r>
          </w:p>
        </w:tc>
        <w:tc>
          <w:tcPr>
            <w:tcW w:w="3870" w:type="dxa"/>
          </w:tcPr>
          <w:p w:rsidR="00722914" w:rsidRPr="002D129C" w:rsidRDefault="00466FFC" w:rsidP="00125BE2">
            <w:pPr>
              <w:pStyle w:val="ppBulletList"/>
              <w:ind w:left="360" w:hanging="360"/>
            </w:pPr>
            <w:r>
              <w:t>WCF</w:t>
            </w:r>
            <w:r w:rsidR="00477322" w:rsidRPr="002D129C">
              <w:t xml:space="preserve"> Data Services enables you to access binary large object (BLOB) data as a data stream</w:t>
            </w:r>
            <w:r w:rsidR="00125BE2" w:rsidRPr="002D129C">
              <w:t>.</w:t>
            </w:r>
            <w:r w:rsidR="00477322" w:rsidRPr="002D129C">
              <w:t xml:space="preserve"> Streaming defers the loading of binary data until it </w:t>
            </w:r>
            <w:proofErr w:type="gramStart"/>
            <w:r w:rsidR="00477322" w:rsidRPr="002D129C">
              <w:t>is needed</w:t>
            </w:r>
            <w:proofErr w:type="gramEnd"/>
            <w:r w:rsidR="00477322" w:rsidRPr="002D129C">
              <w:t>, and the client is able to more efficiently process this data.</w:t>
            </w:r>
          </w:p>
          <w:p w:rsidR="00125BE2" w:rsidRPr="002D129C" w:rsidRDefault="00477322" w:rsidP="00125BE2">
            <w:pPr>
              <w:pStyle w:val="ppBulletList"/>
              <w:ind w:left="360" w:hanging="360"/>
            </w:pPr>
            <w:r w:rsidRPr="002D129C">
              <w:t xml:space="preserve">In order to take advantage of this functionality, the data service must implement the </w:t>
            </w:r>
            <w:proofErr w:type="spellStart"/>
            <w:r w:rsidRPr="002D129C">
              <w:rPr>
                <w:b/>
              </w:rPr>
              <w:t>IDataServiceStreamProvider</w:t>
            </w:r>
            <w:proofErr w:type="spellEnd"/>
            <w:r w:rsidRPr="002D129C">
              <w:t xml:space="preserve"> provider.</w:t>
            </w:r>
          </w:p>
          <w:p w:rsidR="00722914" w:rsidRPr="002D129C" w:rsidRDefault="00477322" w:rsidP="00477322">
            <w:pPr>
              <w:pStyle w:val="ppBulletList"/>
              <w:ind w:left="360" w:hanging="360"/>
            </w:pPr>
            <w:r w:rsidRPr="002D129C">
              <w:t xml:space="preserve">The </w:t>
            </w:r>
            <w:proofErr w:type="spellStart"/>
            <w:r w:rsidRPr="002D129C">
              <w:t>BLOBStreamService</w:t>
            </w:r>
            <w:proofErr w:type="spellEnd"/>
            <w:r w:rsidRPr="002D129C">
              <w:t xml:space="preserve"> implements </w:t>
            </w:r>
            <w:proofErr w:type="spellStart"/>
            <w:r w:rsidRPr="002D129C">
              <w:t>GetService</w:t>
            </w:r>
            <w:proofErr w:type="spellEnd"/>
            <w:r w:rsidRPr="002D129C">
              <w:t xml:space="preserve"> method of the </w:t>
            </w:r>
            <w:proofErr w:type="spellStart"/>
            <w:r w:rsidRPr="002D129C">
              <w:t>IServiceProvider</w:t>
            </w:r>
            <w:proofErr w:type="spellEnd"/>
            <w:r w:rsidRPr="002D129C">
              <w:t xml:space="preserve"> interface to return a custom implementation of the </w:t>
            </w:r>
            <w:proofErr w:type="spellStart"/>
            <w:r w:rsidRPr="002D129C">
              <w:t>IDataServiceStreamProvider</w:t>
            </w:r>
            <w:proofErr w:type="spellEnd"/>
            <w:r w:rsidRPr="002D129C">
              <w:t xml:space="preserve">: the </w:t>
            </w:r>
            <w:proofErr w:type="spellStart"/>
            <w:r w:rsidRPr="002D129C">
              <w:rPr>
                <w:b/>
              </w:rPr>
              <w:t>ProductStreamProvider</w:t>
            </w:r>
            <w:proofErr w:type="spellEnd"/>
            <w:r w:rsidRPr="002D129C">
              <w:t xml:space="preserve"> class</w:t>
            </w:r>
            <w:r w:rsidR="00722914" w:rsidRPr="002D129C">
              <w:t>.</w:t>
            </w:r>
          </w:p>
        </w:tc>
        <w:tc>
          <w:tcPr>
            <w:tcW w:w="5940" w:type="dxa"/>
          </w:tcPr>
          <w:p w:rsidR="00722914" w:rsidRPr="002D129C" w:rsidRDefault="00722914" w:rsidP="001B57A3">
            <w:pPr>
              <w:pStyle w:val="ppFigure"/>
            </w:pPr>
            <w:r w:rsidRPr="002D129C">
              <w:rPr>
                <w:noProof/>
                <w:lang w:bidi="ar-SA"/>
              </w:rPr>
              <w:drawing>
                <wp:inline distT="0" distB="0" distL="0" distR="0">
                  <wp:extent cx="3657600" cy="1831764"/>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tretch>
                            <a:fillRect/>
                          </a:stretch>
                        </pic:blipFill>
                        <pic:spPr bwMode="auto">
                          <a:xfrm>
                            <a:off x="0" y="0"/>
                            <a:ext cx="3657600" cy="1831764"/>
                          </a:xfrm>
                          <a:prstGeom prst="rect">
                            <a:avLst/>
                          </a:prstGeom>
                          <a:noFill/>
                          <a:ln w="9525">
                            <a:noFill/>
                            <a:miter lim="800000"/>
                            <a:headEnd/>
                            <a:tailEnd/>
                          </a:ln>
                        </pic:spPr>
                      </pic:pic>
                    </a:graphicData>
                  </a:graphic>
                </wp:inline>
              </w:drawing>
            </w:r>
          </w:p>
        </w:tc>
      </w:tr>
      <w:tr w:rsidR="00DE0DE2" w:rsidRPr="002D129C" w:rsidTr="00E07D1E">
        <w:tc>
          <w:tcPr>
            <w:tcW w:w="3978" w:type="dxa"/>
          </w:tcPr>
          <w:p w:rsidR="00722914" w:rsidRPr="002D129C" w:rsidRDefault="00244BD2" w:rsidP="00EC2FA1">
            <w:pPr>
              <w:pStyle w:val="ppNumberList"/>
            </w:pPr>
            <w:r w:rsidRPr="002D129C">
              <w:t xml:space="preserve">Scroll down in the </w:t>
            </w:r>
            <w:proofErr w:type="spellStart"/>
            <w:r w:rsidRPr="002D129C">
              <w:rPr>
                <w:b/>
              </w:rPr>
              <w:t>BLOBStreamService.svc.cs</w:t>
            </w:r>
            <w:proofErr w:type="spellEnd"/>
            <w:r w:rsidRPr="002D129C">
              <w:rPr>
                <w:b/>
              </w:rPr>
              <w:t xml:space="preserve"> file (C#) or </w:t>
            </w:r>
            <w:proofErr w:type="spellStart"/>
            <w:r w:rsidRPr="002D129C">
              <w:rPr>
                <w:b/>
              </w:rPr>
              <w:t>BLOBStreamService.svc.vb</w:t>
            </w:r>
            <w:proofErr w:type="spellEnd"/>
            <w:r w:rsidRPr="002D129C">
              <w:rPr>
                <w:b/>
              </w:rPr>
              <w:t xml:space="preserve"> (Visual Basic) </w:t>
            </w:r>
            <w:r w:rsidRPr="002D129C">
              <w:t xml:space="preserve">and expand the </w:t>
            </w:r>
            <w:proofErr w:type="spellStart"/>
            <w:r w:rsidRPr="002D129C">
              <w:t>ProductStreamProvider</w:t>
            </w:r>
            <w:proofErr w:type="spellEnd"/>
            <w:r w:rsidRPr="002D129C">
              <w:t xml:space="preserve"> class definition, if collapsed</w:t>
            </w:r>
            <w:r w:rsidR="00722914" w:rsidRPr="002D129C">
              <w:t>.</w:t>
            </w:r>
          </w:p>
          <w:p w:rsidR="00722914" w:rsidRPr="002D129C" w:rsidRDefault="00244BD2" w:rsidP="00EC2FA1">
            <w:pPr>
              <w:pStyle w:val="ppNumberList"/>
            </w:pPr>
            <w:r w:rsidRPr="002D129C">
              <w:t xml:space="preserve">Highlight the </w:t>
            </w:r>
            <w:proofErr w:type="spellStart"/>
            <w:r w:rsidRPr="002D129C">
              <w:rPr>
                <w:b/>
              </w:rPr>
              <w:t>GetReadStream</w:t>
            </w:r>
            <w:proofErr w:type="spellEnd"/>
            <w:r w:rsidRPr="002D129C">
              <w:t xml:space="preserve"> method definition</w:t>
            </w:r>
            <w:r w:rsidR="00722914" w:rsidRPr="002D129C">
              <w:t>.</w:t>
            </w:r>
          </w:p>
          <w:p w:rsidR="00244BD2" w:rsidRPr="002D129C" w:rsidRDefault="00244BD2" w:rsidP="00EC2FA1">
            <w:pPr>
              <w:pStyle w:val="ppNumberList"/>
            </w:pPr>
            <w:r w:rsidRPr="002D129C">
              <w:lastRenderedPageBreak/>
              <w:t xml:space="preserve">Highlight the portion of code that creates a </w:t>
            </w:r>
            <w:proofErr w:type="spellStart"/>
            <w:r w:rsidRPr="002D129C">
              <w:rPr>
                <w:b/>
              </w:rPr>
              <w:t>MemoryStream</w:t>
            </w:r>
            <w:proofErr w:type="spellEnd"/>
            <w:r w:rsidRPr="002D129C">
              <w:t xml:space="preserve"> instance and returns it.</w:t>
            </w:r>
          </w:p>
        </w:tc>
        <w:tc>
          <w:tcPr>
            <w:tcW w:w="3870" w:type="dxa"/>
          </w:tcPr>
          <w:p w:rsidR="00722914" w:rsidRPr="002D129C" w:rsidRDefault="00244BD2" w:rsidP="00244BD2">
            <w:pPr>
              <w:pStyle w:val="ppBulletList"/>
              <w:ind w:left="360" w:hanging="360"/>
            </w:pPr>
            <w:r w:rsidRPr="002D129C">
              <w:lastRenderedPageBreak/>
              <w:t>When the client explicitly request</w:t>
            </w:r>
            <w:r w:rsidR="00F81299">
              <w:t>s</w:t>
            </w:r>
            <w:r w:rsidRPr="002D129C">
              <w:t xml:space="preserve"> for the binary value, the </w:t>
            </w:r>
            <w:proofErr w:type="spellStart"/>
            <w:r w:rsidRPr="002D129C">
              <w:t>GetReadStream</w:t>
            </w:r>
            <w:proofErr w:type="spellEnd"/>
            <w:r w:rsidRPr="002D129C">
              <w:t xml:space="preserve"> method </w:t>
            </w:r>
            <w:proofErr w:type="gramStart"/>
            <w:r w:rsidRPr="002D129C">
              <w:t>will be executed</w:t>
            </w:r>
            <w:proofErr w:type="gramEnd"/>
            <w:r w:rsidRPr="002D129C">
              <w:t xml:space="preserve"> and will be responsible for obtaining the binary data.</w:t>
            </w:r>
          </w:p>
          <w:p w:rsidR="00244BD2" w:rsidRPr="002D129C" w:rsidRDefault="00244BD2" w:rsidP="00244BD2">
            <w:pPr>
              <w:pStyle w:val="ppBulletList"/>
              <w:ind w:left="360" w:hanging="360"/>
            </w:pPr>
            <w:r w:rsidRPr="002D129C">
              <w:t xml:space="preserve">The method will receive an instance of the entity being request that </w:t>
            </w:r>
            <w:proofErr w:type="gramStart"/>
            <w:r w:rsidRPr="002D129C">
              <w:t>can be used</w:t>
            </w:r>
            <w:proofErr w:type="gramEnd"/>
            <w:r w:rsidRPr="002D129C">
              <w:t xml:space="preserve"> to retrieve new data from a different storage.</w:t>
            </w:r>
          </w:p>
          <w:p w:rsidR="00244BD2" w:rsidRPr="002D129C" w:rsidRDefault="00244BD2" w:rsidP="00244BD2">
            <w:pPr>
              <w:pStyle w:val="ppBulletList"/>
              <w:ind w:left="360" w:hanging="360"/>
            </w:pPr>
            <w:r w:rsidRPr="002D129C">
              <w:lastRenderedPageBreak/>
              <w:t xml:space="preserve">In this case, the Product instance Id </w:t>
            </w:r>
            <w:proofErr w:type="gramStart"/>
            <w:r w:rsidRPr="002D129C">
              <w:t>is used</w:t>
            </w:r>
            <w:proofErr w:type="gramEnd"/>
            <w:r w:rsidRPr="002D129C">
              <w:t xml:space="preserve"> to retrieve binary data from an Entity Framework entity set, wrap it with a </w:t>
            </w:r>
            <w:proofErr w:type="spellStart"/>
            <w:r w:rsidRPr="002D129C">
              <w:t>MemoryStream</w:t>
            </w:r>
            <w:proofErr w:type="spellEnd"/>
            <w:r w:rsidRPr="002D129C">
              <w:t>, and return it to the Data Service layer to be streamed back to the client.</w:t>
            </w:r>
          </w:p>
        </w:tc>
        <w:tc>
          <w:tcPr>
            <w:tcW w:w="5940" w:type="dxa"/>
          </w:tcPr>
          <w:p w:rsidR="00722914" w:rsidRPr="002D129C" w:rsidRDefault="00722914" w:rsidP="001B57A3">
            <w:pPr>
              <w:pStyle w:val="ppFigure"/>
            </w:pPr>
            <w:r w:rsidRPr="002D129C">
              <w:rPr>
                <w:noProof/>
                <w:lang w:bidi="ar-SA"/>
              </w:rPr>
              <w:lastRenderedPageBreak/>
              <w:drawing>
                <wp:inline distT="0" distB="0" distL="0" distR="0">
                  <wp:extent cx="4509765" cy="1406435"/>
                  <wp:effectExtent l="19050" t="0" r="5085" b="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tretch>
                            <a:fillRect/>
                          </a:stretch>
                        </pic:blipFill>
                        <pic:spPr bwMode="auto">
                          <a:xfrm>
                            <a:off x="0" y="0"/>
                            <a:ext cx="4509765" cy="1406435"/>
                          </a:xfrm>
                          <a:prstGeom prst="rect">
                            <a:avLst/>
                          </a:prstGeom>
                          <a:noFill/>
                          <a:ln w="9525">
                            <a:noFill/>
                            <a:miter lim="800000"/>
                            <a:headEnd/>
                            <a:tailEnd/>
                          </a:ln>
                        </pic:spPr>
                      </pic:pic>
                    </a:graphicData>
                  </a:graphic>
                </wp:inline>
              </w:drawing>
            </w:r>
          </w:p>
        </w:tc>
      </w:tr>
      <w:tr w:rsidR="00DE0DE2" w:rsidRPr="002D129C" w:rsidTr="00E07D1E">
        <w:tc>
          <w:tcPr>
            <w:tcW w:w="3978" w:type="dxa"/>
          </w:tcPr>
          <w:p w:rsidR="00722914" w:rsidRPr="002D129C" w:rsidRDefault="00244BD2" w:rsidP="00244BD2">
            <w:pPr>
              <w:pStyle w:val="ppNumberList"/>
            </w:pPr>
            <w:r w:rsidRPr="002D129C">
              <w:lastRenderedPageBreak/>
              <w:t xml:space="preserve">Right click on the </w:t>
            </w:r>
            <w:r w:rsidRPr="002D129C">
              <w:rPr>
                <w:b/>
              </w:rPr>
              <w:t>05 - BLOB Streams\EF\</w:t>
            </w:r>
            <w:proofErr w:type="spellStart"/>
            <w:r w:rsidRPr="002D129C">
              <w:rPr>
                <w:b/>
              </w:rPr>
              <w:t>BLOBStreamService.svc</w:t>
            </w:r>
            <w:proofErr w:type="spellEnd"/>
            <w:r w:rsidRPr="002D129C">
              <w:t xml:space="preserve"> file and click </w:t>
            </w:r>
            <w:r w:rsidRPr="002D129C">
              <w:rPr>
                <w:b/>
              </w:rPr>
              <w:t>View in Browser.</w:t>
            </w:r>
          </w:p>
          <w:p w:rsidR="00DE0DE2" w:rsidRPr="002D129C" w:rsidRDefault="00244BD2" w:rsidP="00DE0DE2">
            <w:pPr>
              <w:pStyle w:val="ppNumberList"/>
            </w:pPr>
            <w:r w:rsidRPr="002D129C">
              <w:t xml:space="preserve">Edit the browser address textbox to browse to </w:t>
            </w:r>
            <w:r w:rsidRPr="002D129C">
              <w:rPr>
                <w:b/>
              </w:rPr>
              <w:t>/</w:t>
            </w:r>
            <w:proofErr w:type="spellStart"/>
            <w:r w:rsidRPr="002D129C">
              <w:rPr>
                <w:b/>
              </w:rPr>
              <w:t>BLOBStreamService.svc</w:t>
            </w:r>
            <w:proofErr w:type="spellEnd"/>
            <w:r w:rsidRPr="002D129C">
              <w:rPr>
                <w:b/>
              </w:rPr>
              <w:t>/Products</w:t>
            </w:r>
            <w:r w:rsidRPr="002D129C">
              <w:t>.</w:t>
            </w:r>
          </w:p>
        </w:tc>
        <w:tc>
          <w:tcPr>
            <w:tcW w:w="3870" w:type="dxa"/>
          </w:tcPr>
          <w:p w:rsidR="00722914" w:rsidRPr="002D129C" w:rsidRDefault="00244BD2" w:rsidP="00EC2FA1">
            <w:pPr>
              <w:pStyle w:val="ppBulletList"/>
              <w:ind w:left="360" w:hanging="360"/>
            </w:pPr>
            <w:r w:rsidRPr="002D129C">
              <w:t xml:space="preserve">Now, we will use the browser as a client to show </w:t>
            </w:r>
            <w:r w:rsidR="00DE0DE2" w:rsidRPr="002D129C">
              <w:t>how this works from a client perspective</w:t>
            </w:r>
            <w:r w:rsidR="00722914" w:rsidRPr="002D129C">
              <w:t>.</w:t>
            </w:r>
          </w:p>
          <w:p w:rsidR="00DE0DE2" w:rsidRPr="002D129C" w:rsidRDefault="00DE0DE2" w:rsidP="00DE0DE2">
            <w:pPr>
              <w:pStyle w:val="ppBulletList"/>
              <w:ind w:left="360" w:hanging="360"/>
            </w:pPr>
            <w:r w:rsidRPr="002D129C">
              <w:t>If we browse the Products entity set, we will find an ordinary Atom Pub output from the service.</w:t>
            </w:r>
          </w:p>
        </w:tc>
        <w:tc>
          <w:tcPr>
            <w:tcW w:w="5940" w:type="dxa"/>
          </w:tcPr>
          <w:p w:rsidR="00722914" w:rsidRPr="002D129C" w:rsidRDefault="00722914" w:rsidP="001B57A3">
            <w:pPr>
              <w:pStyle w:val="ppFigure"/>
            </w:pPr>
            <w:r w:rsidRPr="002D129C">
              <w:rPr>
                <w:noProof/>
                <w:lang w:bidi="ar-SA"/>
              </w:rPr>
              <w:drawing>
                <wp:inline distT="0" distB="0" distL="0" distR="0">
                  <wp:extent cx="4532628" cy="3017941"/>
                  <wp:effectExtent l="19050" t="0" r="1272"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tretch>
                            <a:fillRect/>
                          </a:stretch>
                        </pic:blipFill>
                        <pic:spPr bwMode="auto">
                          <a:xfrm>
                            <a:off x="0" y="0"/>
                            <a:ext cx="4532628" cy="3017941"/>
                          </a:xfrm>
                          <a:prstGeom prst="rect">
                            <a:avLst/>
                          </a:prstGeom>
                          <a:noFill/>
                          <a:ln w="9525">
                            <a:noFill/>
                            <a:miter lim="800000"/>
                            <a:headEnd/>
                            <a:tailEnd/>
                          </a:ln>
                        </pic:spPr>
                      </pic:pic>
                    </a:graphicData>
                  </a:graphic>
                </wp:inline>
              </w:drawing>
            </w:r>
          </w:p>
        </w:tc>
      </w:tr>
      <w:tr w:rsidR="00DE0DE2" w:rsidRPr="002D129C" w:rsidTr="00E07D1E">
        <w:tc>
          <w:tcPr>
            <w:tcW w:w="3978" w:type="dxa"/>
          </w:tcPr>
          <w:p w:rsidR="00722914" w:rsidRPr="002D129C" w:rsidRDefault="00DE0DE2" w:rsidP="00EC2FA1">
            <w:pPr>
              <w:pStyle w:val="ppNumberList"/>
            </w:pPr>
            <w:r w:rsidRPr="002D129C">
              <w:lastRenderedPageBreak/>
              <w:t xml:space="preserve">Edit the browser address textbox to browse to </w:t>
            </w:r>
            <w:r w:rsidRPr="002D129C">
              <w:rPr>
                <w:b/>
              </w:rPr>
              <w:t>/</w:t>
            </w:r>
            <w:proofErr w:type="spellStart"/>
            <w:r w:rsidRPr="002D129C">
              <w:rPr>
                <w:b/>
              </w:rPr>
              <w:t>BLOBStreamService.svc</w:t>
            </w:r>
            <w:proofErr w:type="spellEnd"/>
            <w:r w:rsidRPr="002D129C">
              <w:rPr>
                <w:b/>
              </w:rPr>
              <w:t>/</w:t>
            </w:r>
            <w:proofErr w:type="gramStart"/>
            <w:r w:rsidRPr="002D129C">
              <w:rPr>
                <w:b/>
              </w:rPr>
              <w:t>Products(</w:t>
            </w:r>
            <w:proofErr w:type="gramEnd"/>
            <w:r w:rsidRPr="002D129C">
              <w:rPr>
                <w:b/>
              </w:rPr>
              <w:t>715)</w:t>
            </w:r>
            <w:r w:rsidR="00722914" w:rsidRPr="002D129C">
              <w:t>.</w:t>
            </w:r>
          </w:p>
          <w:p w:rsidR="00DE0DE2" w:rsidRPr="002D129C" w:rsidRDefault="00DE0DE2" w:rsidP="00EC2FA1">
            <w:pPr>
              <w:pStyle w:val="ppNumberList"/>
            </w:pPr>
            <w:r w:rsidRPr="002D129C">
              <w:t xml:space="preserve">Highlight the </w:t>
            </w:r>
            <w:r w:rsidRPr="002D129C">
              <w:rPr>
                <w:b/>
              </w:rPr>
              <w:t>edit-media</w:t>
            </w:r>
            <w:r w:rsidRPr="002D129C">
              <w:t xml:space="preserve"> </w:t>
            </w:r>
            <w:r w:rsidRPr="002D129C">
              <w:rPr>
                <w:b/>
              </w:rPr>
              <w:t>&lt;link&gt;</w:t>
            </w:r>
            <w:r w:rsidRPr="002D129C">
              <w:t xml:space="preserve"> element.</w:t>
            </w:r>
          </w:p>
        </w:tc>
        <w:tc>
          <w:tcPr>
            <w:tcW w:w="3870" w:type="dxa"/>
          </w:tcPr>
          <w:p w:rsidR="00DE0DE2" w:rsidRPr="002D129C" w:rsidRDefault="00DE0DE2" w:rsidP="00EC2FA1">
            <w:pPr>
              <w:pStyle w:val="ppBulletList"/>
              <w:ind w:left="360" w:hanging="360"/>
            </w:pPr>
            <w:r w:rsidRPr="002D129C">
              <w:t xml:space="preserve">We will navigate to a single Product entity to check that no binary data </w:t>
            </w:r>
            <w:proofErr w:type="gramStart"/>
            <w:r w:rsidRPr="002D129C">
              <w:t>is still being returned</w:t>
            </w:r>
            <w:proofErr w:type="gramEnd"/>
            <w:r w:rsidRPr="002D129C">
              <w:t>.</w:t>
            </w:r>
          </w:p>
          <w:p w:rsidR="00722914" w:rsidRPr="002D129C" w:rsidRDefault="00DE0DE2" w:rsidP="00EC2FA1">
            <w:pPr>
              <w:pStyle w:val="ppBulletList"/>
              <w:ind w:left="360" w:hanging="360"/>
            </w:pPr>
            <w:r w:rsidRPr="002D129C">
              <w:t xml:space="preserve">But you should notice a &lt;link&gt; element that refers to a </w:t>
            </w:r>
            <w:proofErr w:type="gramStart"/>
            <w:r w:rsidRPr="002D129C">
              <w:t>Product(</w:t>
            </w:r>
            <w:proofErr w:type="gramEnd"/>
            <w:r w:rsidRPr="002D129C">
              <w:t xml:space="preserve">#)/$value link. This element links to the binary data that </w:t>
            </w:r>
            <w:proofErr w:type="gramStart"/>
            <w:r w:rsidRPr="002D129C">
              <w:t>will be streamed</w:t>
            </w:r>
            <w:proofErr w:type="gramEnd"/>
            <w:r w:rsidRPr="002D129C">
              <w:t xml:space="preserve"> if the client requests it.</w:t>
            </w:r>
          </w:p>
        </w:tc>
        <w:tc>
          <w:tcPr>
            <w:tcW w:w="5940" w:type="dxa"/>
          </w:tcPr>
          <w:p w:rsidR="00722914" w:rsidRPr="002D129C" w:rsidRDefault="00722914" w:rsidP="00EC2FA1">
            <w:pPr>
              <w:pStyle w:val="ppFigure"/>
            </w:pPr>
            <w:r w:rsidRPr="002D129C">
              <w:rPr>
                <w:noProof/>
                <w:lang w:bidi="ar-SA"/>
              </w:rPr>
              <w:drawing>
                <wp:inline distT="0" distB="0" distL="0" distR="0">
                  <wp:extent cx="4429434" cy="2629267"/>
                  <wp:effectExtent l="19050" t="0" r="9216"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tretch>
                            <a:fillRect/>
                          </a:stretch>
                        </pic:blipFill>
                        <pic:spPr bwMode="auto">
                          <a:xfrm>
                            <a:off x="0" y="0"/>
                            <a:ext cx="4429434" cy="2629267"/>
                          </a:xfrm>
                          <a:prstGeom prst="rect">
                            <a:avLst/>
                          </a:prstGeom>
                          <a:noFill/>
                          <a:ln w="9525">
                            <a:noFill/>
                            <a:miter lim="800000"/>
                            <a:headEnd/>
                            <a:tailEnd/>
                          </a:ln>
                        </pic:spPr>
                      </pic:pic>
                    </a:graphicData>
                  </a:graphic>
                </wp:inline>
              </w:drawing>
            </w:r>
          </w:p>
        </w:tc>
      </w:tr>
      <w:tr w:rsidR="00DE0DE2" w:rsidRPr="002D129C" w:rsidTr="00E07D1E">
        <w:tc>
          <w:tcPr>
            <w:tcW w:w="3978" w:type="dxa"/>
          </w:tcPr>
          <w:p w:rsidR="00722914" w:rsidRPr="002D129C" w:rsidRDefault="00867D20" w:rsidP="00867D20">
            <w:pPr>
              <w:pStyle w:val="ppNumberList"/>
            </w:pPr>
            <w:r w:rsidRPr="002D129C">
              <w:t xml:space="preserve">Edit the browser address textbox to browse to </w:t>
            </w:r>
            <w:r w:rsidRPr="002D129C">
              <w:rPr>
                <w:b/>
              </w:rPr>
              <w:t>/</w:t>
            </w:r>
            <w:proofErr w:type="spellStart"/>
            <w:r w:rsidRPr="002D129C">
              <w:rPr>
                <w:b/>
              </w:rPr>
              <w:t>BLOBStreamService.svc</w:t>
            </w:r>
            <w:proofErr w:type="spellEnd"/>
            <w:r w:rsidRPr="002D129C">
              <w:rPr>
                <w:b/>
              </w:rPr>
              <w:t>/</w:t>
            </w:r>
            <w:proofErr w:type="gramStart"/>
            <w:r w:rsidRPr="002D129C">
              <w:rPr>
                <w:b/>
              </w:rPr>
              <w:t>Products(</w:t>
            </w:r>
            <w:proofErr w:type="gramEnd"/>
            <w:r w:rsidRPr="002D129C">
              <w:rPr>
                <w:b/>
              </w:rPr>
              <w:t>715)/$value</w:t>
            </w:r>
            <w:r w:rsidR="00722914" w:rsidRPr="002D129C">
              <w:t>.</w:t>
            </w:r>
          </w:p>
        </w:tc>
        <w:tc>
          <w:tcPr>
            <w:tcW w:w="3870" w:type="dxa"/>
          </w:tcPr>
          <w:p w:rsidR="00722914" w:rsidRPr="002D129C" w:rsidRDefault="0078712D" w:rsidP="0078712D">
            <w:pPr>
              <w:pStyle w:val="ppBulletList"/>
              <w:ind w:left="360" w:hanging="360"/>
            </w:pPr>
            <w:r w:rsidRPr="002D129C">
              <w:t>If we wanted to retrieve the media resource for the photo (the binary content) we could simply append “$value” to the request.</w:t>
            </w:r>
          </w:p>
          <w:p w:rsidR="0078712D" w:rsidRPr="002D129C" w:rsidRDefault="0078712D" w:rsidP="0078712D">
            <w:pPr>
              <w:pStyle w:val="ppBulletList"/>
              <w:ind w:left="360" w:hanging="360"/>
            </w:pPr>
            <w:r w:rsidRPr="002D129C">
              <w:t xml:space="preserve">As we already saw, at this point it is up to the service to determine where </w:t>
            </w:r>
            <w:proofErr w:type="gramStart"/>
            <w:r w:rsidRPr="002D129C">
              <w:t>to actually retrieve</w:t>
            </w:r>
            <w:proofErr w:type="gramEnd"/>
            <w:r w:rsidRPr="002D129C">
              <w:t xml:space="preserve"> this media resource and to return it back to the client.</w:t>
            </w:r>
          </w:p>
        </w:tc>
        <w:tc>
          <w:tcPr>
            <w:tcW w:w="5940" w:type="dxa"/>
          </w:tcPr>
          <w:p w:rsidR="00722914" w:rsidRPr="002D129C" w:rsidRDefault="00722914" w:rsidP="001B57A3">
            <w:pPr>
              <w:pStyle w:val="ppFigure"/>
            </w:pPr>
            <w:r w:rsidRPr="002D129C">
              <w:rPr>
                <w:noProof/>
                <w:lang w:bidi="ar-SA"/>
              </w:rPr>
              <w:drawing>
                <wp:inline distT="0" distB="0" distL="0" distR="0">
                  <wp:extent cx="3905796" cy="2629267"/>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tretch>
                            <a:fillRect/>
                          </a:stretch>
                        </pic:blipFill>
                        <pic:spPr bwMode="auto">
                          <a:xfrm>
                            <a:off x="0" y="0"/>
                            <a:ext cx="3905796" cy="2629267"/>
                          </a:xfrm>
                          <a:prstGeom prst="rect">
                            <a:avLst/>
                          </a:prstGeom>
                          <a:noFill/>
                          <a:ln w="9525">
                            <a:noFill/>
                            <a:miter lim="800000"/>
                            <a:headEnd/>
                            <a:tailEnd/>
                          </a:ln>
                        </pic:spPr>
                      </pic:pic>
                    </a:graphicData>
                  </a:graphic>
                </wp:inline>
              </w:drawing>
            </w:r>
          </w:p>
        </w:tc>
      </w:tr>
    </w:tbl>
    <w:p w:rsidR="00722914" w:rsidRPr="002D129C" w:rsidRDefault="00722914" w:rsidP="00722914">
      <w:pPr>
        <w:pStyle w:val="ppBodyText"/>
        <w:numPr>
          <w:ilvl w:val="0"/>
          <w:numId w:val="0"/>
        </w:numPr>
      </w:pPr>
    </w:p>
    <w:p w:rsidR="006767BA" w:rsidRPr="002D129C" w:rsidRDefault="006767BA" w:rsidP="0010330A">
      <w:pPr>
        <w:pStyle w:val="ppListEnd"/>
      </w:pPr>
    </w:p>
    <w:bookmarkStart w:id="17" w:name="_Toc281482450" w:displacedByCustomXml="next"/>
    <w:sdt>
      <w:sdtPr>
        <w:alias w:val="Topic"/>
        <w:tag w:val="8d978b37-552b-4466-be35-fc4a0353b23d"/>
        <w:id w:val="1965387"/>
        <w:placeholder>
          <w:docPart w:val="DefaultPlaceholder_22675703"/>
        </w:placeholder>
        <w:text/>
      </w:sdtPr>
      <w:sdtEndPr/>
      <w:sdtContent>
        <w:p w:rsidR="00531C56" w:rsidRPr="002D129C" w:rsidRDefault="00BE66EC" w:rsidP="00531C56">
          <w:pPr>
            <w:pStyle w:val="ppTopic"/>
          </w:pPr>
          <w:r w:rsidRPr="002D129C">
            <w:rPr>
              <w:color w:val="auto"/>
            </w:rPr>
            <w:t>Summary</w:t>
          </w:r>
        </w:p>
      </w:sdtContent>
    </w:sdt>
    <w:bookmarkEnd w:id="17" w:displacedByCustomXml="prev"/>
    <w:p w:rsidR="006B40C4" w:rsidRPr="002D129C" w:rsidRDefault="00BF02DD" w:rsidP="0010330A">
      <w:pPr>
        <w:pStyle w:val="ppBodyText"/>
      </w:pPr>
      <w:r w:rsidRPr="002D129C">
        <w:t xml:space="preserve">In this demo, you saw </w:t>
      </w:r>
      <w:r w:rsidR="008B6582">
        <w:t xml:space="preserve">the new features and capabilities included in the latest </w:t>
      </w:r>
      <w:r w:rsidR="00466FFC">
        <w:t>WCF Data Services release included in .NET Framework 4</w:t>
      </w:r>
      <w:r w:rsidR="006C1F64" w:rsidRPr="002D129C">
        <w:t>. Additionally</w:t>
      </w:r>
      <w:r w:rsidR="007608B7" w:rsidRPr="002D129C">
        <w:t>,</w:t>
      </w:r>
      <w:r w:rsidR="006C1F64" w:rsidRPr="002D129C">
        <w:t xml:space="preserve"> you learn</w:t>
      </w:r>
      <w:r w:rsidR="00820DD1">
        <w:t>ed</w:t>
      </w:r>
      <w:r w:rsidR="006C1F64" w:rsidRPr="002D129C">
        <w:t xml:space="preserve"> </w:t>
      </w:r>
      <w:r w:rsidR="007E7589">
        <w:t xml:space="preserve">the basics of the </w:t>
      </w:r>
      <w:proofErr w:type="spellStart"/>
      <w:r w:rsidR="007E7589">
        <w:t>RESTful</w:t>
      </w:r>
      <w:proofErr w:type="spellEnd"/>
      <w:r w:rsidR="007E7589">
        <w:t xml:space="preserve"> interface for data that provides </w:t>
      </w:r>
      <w:r w:rsidR="00466FFC">
        <w:t>WCF</w:t>
      </w:r>
      <w:r w:rsidR="007E7589">
        <w:t xml:space="preserve"> Data Services and how it can be adapted to different representations and data sources</w:t>
      </w:r>
      <w:r w:rsidR="006C1F64" w:rsidRPr="002D129C">
        <w:t>.</w:t>
      </w:r>
    </w:p>
    <w:sectPr w:rsidR="006B40C4" w:rsidRPr="002D129C" w:rsidSect="00F97A26">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63C4" w:rsidRPr="001253EC" w:rsidRDefault="00C563C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rsidR="00C563C4" w:rsidRPr="001253EC" w:rsidRDefault="00C563C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63C4" w:rsidRPr="001253EC" w:rsidRDefault="00C563C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rsidR="00C563C4" w:rsidRPr="001253EC" w:rsidRDefault="00C563C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nsid w:val="0E2C6DB1"/>
    <w:multiLevelType w:val="hybridMultilevel"/>
    <w:tmpl w:val="F808F982"/>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nsid w:val="17E5651C"/>
    <w:multiLevelType w:val="hybridMultilevel"/>
    <w:tmpl w:val="9594F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5021A8"/>
    <w:multiLevelType w:val="hybridMultilevel"/>
    <w:tmpl w:val="F808F982"/>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E3D46FC"/>
    <w:multiLevelType w:val="hybridMultilevel"/>
    <w:tmpl w:val="C97E789C"/>
    <w:lvl w:ilvl="0" w:tplc="3432C7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nsid w:val="2580595A"/>
    <w:multiLevelType w:val="hybridMultilevel"/>
    <w:tmpl w:val="52BA38DA"/>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8">
    <w:nsid w:val="2BDB2AB3"/>
    <w:multiLevelType w:val="hybridMultilevel"/>
    <w:tmpl w:val="A8288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1">
    <w:nsid w:val="3A5E6C96"/>
    <w:multiLevelType w:val="hybridMultilevel"/>
    <w:tmpl w:val="E5022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6E5162"/>
    <w:multiLevelType w:val="hybridMultilevel"/>
    <w:tmpl w:val="BA56E4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AA5D6E"/>
    <w:multiLevelType w:val="hybridMultilevel"/>
    <w:tmpl w:val="26C24B42"/>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nsid w:val="499D62A9"/>
    <w:multiLevelType w:val="hybridMultilevel"/>
    <w:tmpl w:val="425E7FBA"/>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4C046BC4"/>
    <w:multiLevelType w:val="hybridMultilevel"/>
    <w:tmpl w:val="425E7FBA"/>
    <w:lvl w:ilvl="0" w:tplc="571C32A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nsid w:val="51F328D3"/>
    <w:multiLevelType w:val="hybridMultilevel"/>
    <w:tmpl w:val="D7E6150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nsid w:val="55804490"/>
    <w:multiLevelType w:val="hybridMultilevel"/>
    <w:tmpl w:val="18EC6BDC"/>
    <w:lvl w:ilvl="0" w:tplc="373C5D6A">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937A46"/>
    <w:multiLevelType w:val="hybridMultilevel"/>
    <w:tmpl w:val="1E94638A"/>
    <w:lvl w:ilvl="0" w:tplc="E4A40D04">
      <w:start w:val="1"/>
      <w:numFmt w:val="bullet"/>
      <w:pStyle w:val="ppBulletListTable"/>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63766544"/>
    <w:multiLevelType w:val="hybridMultilevel"/>
    <w:tmpl w:val="38765E5C"/>
    <w:lvl w:ilvl="0" w:tplc="0409000F">
      <w:start w:val="1"/>
      <w:numFmt w:val="decimal"/>
      <w:lvlText w:val="%1."/>
      <w:lvlJc w:val="left"/>
      <w:pPr>
        <w:ind w:left="1040" w:hanging="360"/>
      </w:pPr>
    </w:lvl>
    <w:lvl w:ilvl="1" w:tplc="04090019">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2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24">
    <w:nsid w:val="6F3E70A8"/>
    <w:multiLevelType w:val="hybridMultilevel"/>
    <w:tmpl w:val="75908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6">
    <w:nsid w:val="78C579BF"/>
    <w:multiLevelType w:val="hybridMultilevel"/>
    <w:tmpl w:val="B5368D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0"/>
  </w:num>
  <w:num w:numId="2">
    <w:abstractNumId w:val="23"/>
  </w:num>
  <w:num w:numId="3">
    <w:abstractNumId w:val="2"/>
  </w:num>
  <w:num w:numId="4">
    <w:abstractNumId w:val="29"/>
  </w:num>
  <w:num w:numId="5">
    <w:abstractNumId w:val="22"/>
  </w:num>
  <w:num w:numId="6">
    <w:abstractNumId w:val="25"/>
  </w:num>
  <w:num w:numId="7">
    <w:abstractNumId w:val="10"/>
  </w:num>
  <w:num w:numId="8">
    <w:abstractNumId w:val="28"/>
  </w:num>
  <w:num w:numId="9">
    <w:abstractNumId w:val="9"/>
  </w:num>
  <w:num w:numId="10">
    <w:abstractNumId w:val="27"/>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6"/>
  </w:num>
  <w:num w:numId="20">
    <w:abstractNumId w:val="18"/>
  </w:num>
  <w:num w:numId="21">
    <w:abstractNumId w:val="0"/>
  </w:num>
  <w:num w:numId="22">
    <w:abstractNumId w:val="0"/>
    <w:lvlOverride w:ilvl="0">
      <w:startOverride w:val="1"/>
    </w:lvlOverride>
  </w:num>
  <w:num w:numId="23">
    <w:abstractNumId w:val="5"/>
  </w:num>
  <w:num w:numId="24">
    <w:abstractNumId w:val="21"/>
  </w:num>
  <w:num w:numId="25">
    <w:abstractNumId w:val="19"/>
  </w:num>
  <w:num w:numId="26">
    <w:abstractNumId w:val="16"/>
  </w:num>
  <w:num w:numId="27">
    <w:abstractNumId w:val="13"/>
  </w:num>
  <w:num w:numId="28">
    <w:abstractNumId w:val="15"/>
  </w:num>
  <w:num w:numId="29">
    <w:abstractNumId w:val="14"/>
  </w:num>
  <w:num w:numId="30">
    <w:abstractNumId w:val="1"/>
  </w:num>
  <w:num w:numId="31">
    <w:abstractNumId w:val="4"/>
  </w:num>
  <w:num w:numId="32">
    <w:abstractNumId w:val="26"/>
  </w:num>
  <w:num w:numId="33">
    <w:abstractNumId w:val="7"/>
  </w:num>
  <w:num w:numId="34">
    <w:abstractNumId w:val="24"/>
  </w:num>
  <w:num w:numId="35">
    <w:abstractNumId w:val="12"/>
  </w:num>
  <w:num w:numId="36">
    <w:abstractNumId w:val="3"/>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8"/>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activeWritingStyle w:appName="MSWord" w:lang="en-NZ" w:vendorID="64" w:dllVersion="131078" w:nlCheck="1" w:checkStyle="1"/>
  <w:activeWritingStyle w:appName="MSWord" w:lang="es-AR" w:vendorID="64" w:dllVersion="131078" w:nlCheck="1" w:checkStyle="1"/>
  <w:proofState w:spelling="clean" w:grammar="clean"/>
  <w:attachedTemplate r:id="rId1"/>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573C3"/>
    <w:rsid w:val="00001BEA"/>
    <w:rsid w:val="00005249"/>
    <w:rsid w:val="0000547A"/>
    <w:rsid w:val="00005642"/>
    <w:rsid w:val="00010D80"/>
    <w:rsid w:val="00011B72"/>
    <w:rsid w:val="000132B7"/>
    <w:rsid w:val="00014D53"/>
    <w:rsid w:val="0002232E"/>
    <w:rsid w:val="0002374D"/>
    <w:rsid w:val="0002520B"/>
    <w:rsid w:val="000256CC"/>
    <w:rsid w:val="00032704"/>
    <w:rsid w:val="00033FDE"/>
    <w:rsid w:val="00036417"/>
    <w:rsid w:val="0003677D"/>
    <w:rsid w:val="00036D27"/>
    <w:rsid w:val="00036D6E"/>
    <w:rsid w:val="000413DE"/>
    <w:rsid w:val="00045508"/>
    <w:rsid w:val="00045DA5"/>
    <w:rsid w:val="00053E91"/>
    <w:rsid w:val="00056D76"/>
    <w:rsid w:val="0006099E"/>
    <w:rsid w:val="00060F83"/>
    <w:rsid w:val="000628A6"/>
    <w:rsid w:val="00062DC6"/>
    <w:rsid w:val="0006319D"/>
    <w:rsid w:val="00063819"/>
    <w:rsid w:val="00064A9D"/>
    <w:rsid w:val="00071E96"/>
    <w:rsid w:val="000724FD"/>
    <w:rsid w:val="00073098"/>
    <w:rsid w:val="00081E60"/>
    <w:rsid w:val="000862BA"/>
    <w:rsid w:val="0009148D"/>
    <w:rsid w:val="00091B18"/>
    <w:rsid w:val="00092F57"/>
    <w:rsid w:val="00093DC2"/>
    <w:rsid w:val="00094D4A"/>
    <w:rsid w:val="00095276"/>
    <w:rsid w:val="000A2091"/>
    <w:rsid w:val="000A3D2D"/>
    <w:rsid w:val="000A538D"/>
    <w:rsid w:val="000B021D"/>
    <w:rsid w:val="000B1975"/>
    <w:rsid w:val="000B3701"/>
    <w:rsid w:val="000B3B6D"/>
    <w:rsid w:val="000B47F3"/>
    <w:rsid w:val="000B4C8A"/>
    <w:rsid w:val="000B544F"/>
    <w:rsid w:val="000C52BA"/>
    <w:rsid w:val="000C52E6"/>
    <w:rsid w:val="000D01C0"/>
    <w:rsid w:val="000D147E"/>
    <w:rsid w:val="000D453A"/>
    <w:rsid w:val="000E0027"/>
    <w:rsid w:val="000E08B5"/>
    <w:rsid w:val="000E1B53"/>
    <w:rsid w:val="000E24CF"/>
    <w:rsid w:val="000E36DC"/>
    <w:rsid w:val="000E4CC2"/>
    <w:rsid w:val="000E4F76"/>
    <w:rsid w:val="000E66E5"/>
    <w:rsid w:val="000F49B9"/>
    <w:rsid w:val="000F4F9F"/>
    <w:rsid w:val="0010330A"/>
    <w:rsid w:val="001036A2"/>
    <w:rsid w:val="0010475E"/>
    <w:rsid w:val="00107967"/>
    <w:rsid w:val="0011025E"/>
    <w:rsid w:val="001109F0"/>
    <w:rsid w:val="0011193A"/>
    <w:rsid w:val="00112818"/>
    <w:rsid w:val="00112A0C"/>
    <w:rsid w:val="00115757"/>
    <w:rsid w:val="00115F6A"/>
    <w:rsid w:val="00116D8E"/>
    <w:rsid w:val="001172BF"/>
    <w:rsid w:val="0012053C"/>
    <w:rsid w:val="00121923"/>
    <w:rsid w:val="00124C19"/>
    <w:rsid w:val="001253EC"/>
    <w:rsid w:val="00125BE2"/>
    <w:rsid w:val="001278B8"/>
    <w:rsid w:val="00131BCF"/>
    <w:rsid w:val="00133C6C"/>
    <w:rsid w:val="00133FC4"/>
    <w:rsid w:val="00134EA1"/>
    <w:rsid w:val="001378DC"/>
    <w:rsid w:val="00143F14"/>
    <w:rsid w:val="00147474"/>
    <w:rsid w:val="001518D3"/>
    <w:rsid w:val="00167EBD"/>
    <w:rsid w:val="001714B2"/>
    <w:rsid w:val="001768C6"/>
    <w:rsid w:val="001771B6"/>
    <w:rsid w:val="00182240"/>
    <w:rsid w:val="00185C51"/>
    <w:rsid w:val="00186E4D"/>
    <w:rsid w:val="00190707"/>
    <w:rsid w:val="00191100"/>
    <w:rsid w:val="00191818"/>
    <w:rsid w:val="001918C5"/>
    <w:rsid w:val="00192C2F"/>
    <w:rsid w:val="001930E7"/>
    <w:rsid w:val="001962E0"/>
    <w:rsid w:val="00197DF0"/>
    <w:rsid w:val="001A0558"/>
    <w:rsid w:val="001A188D"/>
    <w:rsid w:val="001A41D9"/>
    <w:rsid w:val="001A4728"/>
    <w:rsid w:val="001A7170"/>
    <w:rsid w:val="001B0340"/>
    <w:rsid w:val="001B0AF4"/>
    <w:rsid w:val="001B152D"/>
    <w:rsid w:val="001B1FFD"/>
    <w:rsid w:val="001B3372"/>
    <w:rsid w:val="001B3A82"/>
    <w:rsid w:val="001B57A3"/>
    <w:rsid w:val="001B5D95"/>
    <w:rsid w:val="001B624A"/>
    <w:rsid w:val="001B748F"/>
    <w:rsid w:val="001B78A3"/>
    <w:rsid w:val="001C0885"/>
    <w:rsid w:val="001C102F"/>
    <w:rsid w:val="001C3ABE"/>
    <w:rsid w:val="001C428E"/>
    <w:rsid w:val="001C43A4"/>
    <w:rsid w:val="001D0E15"/>
    <w:rsid w:val="001D2A3A"/>
    <w:rsid w:val="001D3654"/>
    <w:rsid w:val="001D41F4"/>
    <w:rsid w:val="001D5B16"/>
    <w:rsid w:val="001E0ACB"/>
    <w:rsid w:val="001E7CDE"/>
    <w:rsid w:val="001F11FC"/>
    <w:rsid w:val="001F1E3D"/>
    <w:rsid w:val="001F2EEE"/>
    <w:rsid w:val="001F2FD0"/>
    <w:rsid w:val="001F62FD"/>
    <w:rsid w:val="001F7DC1"/>
    <w:rsid w:val="00200202"/>
    <w:rsid w:val="002005D6"/>
    <w:rsid w:val="002008BB"/>
    <w:rsid w:val="00200EB0"/>
    <w:rsid w:val="00200F59"/>
    <w:rsid w:val="00201564"/>
    <w:rsid w:val="00201851"/>
    <w:rsid w:val="00203393"/>
    <w:rsid w:val="00203667"/>
    <w:rsid w:val="00203973"/>
    <w:rsid w:val="00204890"/>
    <w:rsid w:val="00206744"/>
    <w:rsid w:val="00207799"/>
    <w:rsid w:val="00211E51"/>
    <w:rsid w:val="00214549"/>
    <w:rsid w:val="0021596A"/>
    <w:rsid w:val="00215B44"/>
    <w:rsid w:val="00217F43"/>
    <w:rsid w:val="00217F65"/>
    <w:rsid w:val="00220CB8"/>
    <w:rsid w:val="00226AEA"/>
    <w:rsid w:val="0022790E"/>
    <w:rsid w:val="00227EBA"/>
    <w:rsid w:val="00230831"/>
    <w:rsid w:val="002310B8"/>
    <w:rsid w:val="002312CD"/>
    <w:rsid w:val="00231617"/>
    <w:rsid w:val="002318FF"/>
    <w:rsid w:val="00234CE2"/>
    <w:rsid w:val="002359A0"/>
    <w:rsid w:val="002377B4"/>
    <w:rsid w:val="002400AE"/>
    <w:rsid w:val="002425C9"/>
    <w:rsid w:val="00244BD2"/>
    <w:rsid w:val="00245B07"/>
    <w:rsid w:val="00250360"/>
    <w:rsid w:val="002523BC"/>
    <w:rsid w:val="0025553B"/>
    <w:rsid w:val="002564B7"/>
    <w:rsid w:val="002573C3"/>
    <w:rsid w:val="00257884"/>
    <w:rsid w:val="002600C1"/>
    <w:rsid w:val="002602EE"/>
    <w:rsid w:val="00270794"/>
    <w:rsid w:val="002723D7"/>
    <w:rsid w:val="0027403E"/>
    <w:rsid w:val="00274966"/>
    <w:rsid w:val="00280B2B"/>
    <w:rsid w:val="00282FA6"/>
    <w:rsid w:val="00283FFB"/>
    <w:rsid w:val="002849D3"/>
    <w:rsid w:val="002876D7"/>
    <w:rsid w:val="00287C1A"/>
    <w:rsid w:val="00290227"/>
    <w:rsid w:val="002933BB"/>
    <w:rsid w:val="00297EDF"/>
    <w:rsid w:val="002A07AE"/>
    <w:rsid w:val="002A0E44"/>
    <w:rsid w:val="002A2AA2"/>
    <w:rsid w:val="002A2C60"/>
    <w:rsid w:val="002A5060"/>
    <w:rsid w:val="002A55EC"/>
    <w:rsid w:val="002B1413"/>
    <w:rsid w:val="002B3FF3"/>
    <w:rsid w:val="002C06DB"/>
    <w:rsid w:val="002C2CA8"/>
    <w:rsid w:val="002C3374"/>
    <w:rsid w:val="002C4599"/>
    <w:rsid w:val="002C61F1"/>
    <w:rsid w:val="002C63C1"/>
    <w:rsid w:val="002C7E2C"/>
    <w:rsid w:val="002D129C"/>
    <w:rsid w:val="002D2382"/>
    <w:rsid w:val="002D2EE8"/>
    <w:rsid w:val="002D3D73"/>
    <w:rsid w:val="002D4562"/>
    <w:rsid w:val="002E0A94"/>
    <w:rsid w:val="002E2EA5"/>
    <w:rsid w:val="002E3961"/>
    <w:rsid w:val="002E4870"/>
    <w:rsid w:val="002E67BC"/>
    <w:rsid w:val="002E6D37"/>
    <w:rsid w:val="002E7FF0"/>
    <w:rsid w:val="002F15BC"/>
    <w:rsid w:val="002F3514"/>
    <w:rsid w:val="00300843"/>
    <w:rsid w:val="0030093F"/>
    <w:rsid w:val="00300D5A"/>
    <w:rsid w:val="003013B5"/>
    <w:rsid w:val="00301A71"/>
    <w:rsid w:val="00303AAD"/>
    <w:rsid w:val="00306F68"/>
    <w:rsid w:val="00306FEE"/>
    <w:rsid w:val="003117CA"/>
    <w:rsid w:val="00312BB4"/>
    <w:rsid w:val="00317C57"/>
    <w:rsid w:val="00320627"/>
    <w:rsid w:val="00323D72"/>
    <w:rsid w:val="00325277"/>
    <w:rsid w:val="00325B96"/>
    <w:rsid w:val="00325FE7"/>
    <w:rsid w:val="00326915"/>
    <w:rsid w:val="00331BC5"/>
    <w:rsid w:val="003320D2"/>
    <w:rsid w:val="0034003A"/>
    <w:rsid w:val="0034230C"/>
    <w:rsid w:val="003425B2"/>
    <w:rsid w:val="0034477F"/>
    <w:rsid w:val="00347ABB"/>
    <w:rsid w:val="00350DAA"/>
    <w:rsid w:val="00351D80"/>
    <w:rsid w:val="0035298E"/>
    <w:rsid w:val="00356023"/>
    <w:rsid w:val="003602D3"/>
    <w:rsid w:val="00361E74"/>
    <w:rsid w:val="003622D2"/>
    <w:rsid w:val="003625CA"/>
    <w:rsid w:val="00363285"/>
    <w:rsid w:val="00363541"/>
    <w:rsid w:val="00364745"/>
    <w:rsid w:val="00364D1D"/>
    <w:rsid w:val="00367BE7"/>
    <w:rsid w:val="00367F64"/>
    <w:rsid w:val="003744B9"/>
    <w:rsid w:val="003747AC"/>
    <w:rsid w:val="00376B94"/>
    <w:rsid w:val="0037765F"/>
    <w:rsid w:val="00377FBC"/>
    <w:rsid w:val="00380258"/>
    <w:rsid w:val="00381529"/>
    <w:rsid w:val="003823AC"/>
    <w:rsid w:val="0038285C"/>
    <w:rsid w:val="00384286"/>
    <w:rsid w:val="0038438B"/>
    <w:rsid w:val="00384FE8"/>
    <w:rsid w:val="003904FB"/>
    <w:rsid w:val="003912EB"/>
    <w:rsid w:val="003918E0"/>
    <w:rsid w:val="00393474"/>
    <w:rsid w:val="003946BD"/>
    <w:rsid w:val="003951B8"/>
    <w:rsid w:val="00395D78"/>
    <w:rsid w:val="003A3AE6"/>
    <w:rsid w:val="003A5A30"/>
    <w:rsid w:val="003A748F"/>
    <w:rsid w:val="003A75D0"/>
    <w:rsid w:val="003B4972"/>
    <w:rsid w:val="003B5BC5"/>
    <w:rsid w:val="003B7724"/>
    <w:rsid w:val="003C0E07"/>
    <w:rsid w:val="003C2B4F"/>
    <w:rsid w:val="003C6FD9"/>
    <w:rsid w:val="003D32B5"/>
    <w:rsid w:val="003D3EF7"/>
    <w:rsid w:val="003D4F92"/>
    <w:rsid w:val="003D52E3"/>
    <w:rsid w:val="003E2AE4"/>
    <w:rsid w:val="003E3A47"/>
    <w:rsid w:val="003E461C"/>
    <w:rsid w:val="003E4BB8"/>
    <w:rsid w:val="003E6AED"/>
    <w:rsid w:val="003E712E"/>
    <w:rsid w:val="003E75E9"/>
    <w:rsid w:val="003F0369"/>
    <w:rsid w:val="003F43AF"/>
    <w:rsid w:val="003F58DB"/>
    <w:rsid w:val="003F697C"/>
    <w:rsid w:val="003F7FCC"/>
    <w:rsid w:val="004008C0"/>
    <w:rsid w:val="004016FC"/>
    <w:rsid w:val="00404320"/>
    <w:rsid w:val="00407DD7"/>
    <w:rsid w:val="00407FA3"/>
    <w:rsid w:val="0041090C"/>
    <w:rsid w:val="00411222"/>
    <w:rsid w:val="004128A5"/>
    <w:rsid w:val="00413AF0"/>
    <w:rsid w:val="004153E6"/>
    <w:rsid w:val="00415A5C"/>
    <w:rsid w:val="00415BB9"/>
    <w:rsid w:val="0041700F"/>
    <w:rsid w:val="00417051"/>
    <w:rsid w:val="0041742D"/>
    <w:rsid w:val="00417B69"/>
    <w:rsid w:val="00417DDF"/>
    <w:rsid w:val="004207A1"/>
    <w:rsid w:val="00421B08"/>
    <w:rsid w:val="00422541"/>
    <w:rsid w:val="00424DBF"/>
    <w:rsid w:val="00432D53"/>
    <w:rsid w:val="004363EA"/>
    <w:rsid w:val="00437E6A"/>
    <w:rsid w:val="00441AAA"/>
    <w:rsid w:val="004447C1"/>
    <w:rsid w:val="004447F6"/>
    <w:rsid w:val="00445F39"/>
    <w:rsid w:val="00447D7A"/>
    <w:rsid w:val="00450D21"/>
    <w:rsid w:val="0045507E"/>
    <w:rsid w:val="00455A2F"/>
    <w:rsid w:val="00455CA8"/>
    <w:rsid w:val="00456273"/>
    <w:rsid w:val="004614D8"/>
    <w:rsid w:val="00464BE1"/>
    <w:rsid w:val="00466FFC"/>
    <w:rsid w:val="00471FBB"/>
    <w:rsid w:val="00473477"/>
    <w:rsid w:val="00474BC5"/>
    <w:rsid w:val="00474BF1"/>
    <w:rsid w:val="00475801"/>
    <w:rsid w:val="004764D1"/>
    <w:rsid w:val="004766B9"/>
    <w:rsid w:val="00477322"/>
    <w:rsid w:val="004812F2"/>
    <w:rsid w:val="00485FDC"/>
    <w:rsid w:val="0048694F"/>
    <w:rsid w:val="00486E3A"/>
    <w:rsid w:val="0049182E"/>
    <w:rsid w:val="00492609"/>
    <w:rsid w:val="00493C99"/>
    <w:rsid w:val="004954B0"/>
    <w:rsid w:val="00495A68"/>
    <w:rsid w:val="00497F6A"/>
    <w:rsid w:val="004A199D"/>
    <w:rsid w:val="004A211F"/>
    <w:rsid w:val="004B0B8B"/>
    <w:rsid w:val="004B100E"/>
    <w:rsid w:val="004B143A"/>
    <w:rsid w:val="004B2EB9"/>
    <w:rsid w:val="004B53ED"/>
    <w:rsid w:val="004B6E46"/>
    <w:rsid w:val="004B7595"/>
    <w:rsid w:val="004B77BA"/>
    <w:rsid w:val="004B79A6"/>
    <w:rsid w:val="004B7C35"/>
    <w:rsid w:val="004B7FCE"/>
    <w:rsid w:val="004C1E0D"/>
    <w:rsid w:val="004C28A4"/>
    <w:rsid w:val="004C3B3E"/>
    <w:rsid w:val="004C4152"/>
    <w:rsid w:val="004C4561"/>
    <w:rsid w:val="004C5523"/>
    <w:rsid w:val="004D075C"/>
    <w:rsid w:val="004D2AA4"/>
    <w:rsid w:val="004D69CA"/>
    <w:rsid w:val="004D6FD2"/>
    <w:rsid w:val="004E2CA9"/>
    <w:rsid w:val="004E4640"/>
    <w:rsid w:val="004E6E68"/>
    <w:rsid w:val="004E784A"/>
    <w:rsid w:val="004F14D2"/>
    <w:rsid w:val="004F3405"/>
    <w:rsid w:val="004F3F7F"/>
    <w:rsid w:val="004F3FCA"/>
    <w:rsid w:val="004F4430"/>
    <w:rsid w:val="004F52A4"/>
    <w:rsid w:val="004F65C7"/>
    <w:rsid w:val="004F6C77"/>
    <w:rsid w:val="004F7323"/>
    <w:rsid w:val="00504C39"/>
    <w:rsid w:val="005138CF"/>
    <w:rsid w:val="00513A80"/>
    <w:rsid w:val="005162D3"/>
    <w:rsid w:val="00526DAC"/>
    <w:rsid w:val="0053019A"/>
    <w:rsid w:val="00531C56"/>
    <w:rsid w:val="005331BE"/>
    <w:rsid w:val="00533E13"/>
    <w:rsid w:val="0053437E"/>
    <w:rsid w:val="00534BB4"/>
    <w:rsid w:val="0054091A"/>
    <w:rsid w:val="00541E62"/>
    <w:rsid w:val="00542D73"/>
    <w:rsid w:val="005439B3"/>
    <w:rsid w:val="00544171"/>
    <w:rsid w:val="00544277"/>
    <w:rsid w:val="00547654"/>
    <w:rsid w:val="0055283B"/>
    <w:rsid w:val="005531E5"/>
    <w:rsid w:val="00553C54"/>
    <w:rsid w:val="00554818"/>
    <w:rsid w:val="0055604F"/>
    <w:rsid w:val="005569DF"/>
    <w:rsid w:val="00556BD6"/>
    <w:rsid w:val="00556FC4"/>
    <w:rsid w:val="00557D19"/>
    <w:rsid w:val="005607B3"/>
    <w:rsid w:val="00560DDA"/>
    <w:rsid w:val="00563468"/>
    <w:rsid w:val="00565FD5"/>
    <w:rsid w:val="00566363"/>
    <w:rsid w:val="00566F95"/>
    <w:rsid w:val="00573D48"/>
    <w:rsid w:val="00580C3E"/>
    <w:rsid w:val="005838B9"/>
    <w:rsid w:val="00584CA7"/>
    <w:rsid w:val="005909FF"/>
    <w:rsid w:val="005912C8"/>
    <w:rsid w:val="00592B60"/>
    <w:rsid w:val="005937CD"/>
    <w:rsid w:val="00593B03"/>
    <w:rsid w:val="00593F36"/>
    <w:rsid w:val="00593FB6"/>
    <w:rsid w:val="005946D0"/>
    <w:rsid w:val="00595409"/>
    <w:rsid w:val="005967D1"/>
    <w:rsid w:val="00596B9C"/>
    <w:rsid w:val="005973FB"/>
    <w:rsid w:val="005A10D5"/>
    <w:rsid w:val="005A1A90"/>
    <w:rsid w:val="005A2220"/>
    <w:rsid w:val="005A3020"/>
    <w:rsid w:val="005A3673"/>
    <w:rsid w:val="005A4F8E"/>
    <w:rsid w:val="005A667B"/>
    <w:rsid w:val="005A68AE"/>
    <w:rsid w:val="005A6CCF"/>
    <w:rsid w:val="005A7463"/>
    <w:rsid w:val="005B0E71"/>
    <w:rsid w:val="005B11CC"/>
    <w:rsid w:val="005B1BB3"/>
    <w:rsid w:val="005B26BC"/>
    <w:rsid w:val="005B4B6C"/>
    <w:rsid w:val="005B5FB7"/>
    <w:rsid w:val="005B7C95"/>
    <w:rsid w:val="005C279B"/>
    <w:rsid w:val="005D13FE"/>
    <w:rsid w:val="005D2484"/>
    <w:rsid w:val="005D338D"/>
    <w:rsid w:val="005D4036"/>
    <w:rsid w:val="005D4259"/>
    <w:rsid w:val="005E0AAE"/>
    <w:rsid w:val="005E1017"/>
    <w:rsid w:val="005E346A"/>
    <w:rsid w:val="005E3648"/>
    <w:rsid w:val="005E6FA1"/>
    <w:rsid w:val="005F075D"/>
    <w:rsid w:val="005F197D"/>
    <w:rsid w:val="005F3A91"/>
    <w:rsid w:val="005F750F"/>
    <w:rsid w:val="006003F0"/>
    <w:rsid w:val="00606934"/>
    <w:rsid w:val="0060775F"/>
    <w:rsid w:val="00611EED"/>
    <w:rsid w:val="00614C0B"/>
    <w:rsid w:val="00617BCC"/>
    <w:rsid w:val="00622372"/>
    <w:rsid w:val="0062424B"/>
    <w:rsid w:val="00624788"/>
    <w:rsid w:val="00625E6C"/>
    <w:rsid w:val="00626E81"/>
    <w:rsid w:val="00630D9F"/>
    <w:rsid w:val="00633500"/>
    <w:rsid w:val="00633629"/>
    <w:rsid w:val="00633695"/>
    <w:rsid w:val="006340C0"/>
    <w:rsid w:val="00635039"/>
    <w:rsid w:val="00635993"/>
    <w:rsid w:val="00642242"/>
    <w:rsid w:val="006427F9"/>
    <w:rsid w:val="00644307"/>
    <w:rsid w:val="00645BC8"/>
    <w:rsid w:val="00647C3D"/>
    <w:rsid w:val="00651068"/>
    <w:rsid w:val="00654EC8"/>
    <w:rsid w:val="006608D4"/>
    <w:rsid w:val="0067172D"/>
    <w:rsid w:val="00672F29"/>
    <w:rsid w:val="006741F9"/>
    <w:rsid w:val="006767BA"/>
    <w:rsid w:val="006800A1"/>
    <w:rsid w:val="0068265F"/>
    <w:rsid w:val="00684AFD"/>
    <w:rsid w:val="00685463"/>
    <w:rsid w:val="006911A2"/>
    <w:rsid w:val="00693E9C"/>
    <w:rsid w:val="00694034"/>
    <w:rsid w:val="00694BBA"/>
    <w:rsid w:val="006A0907"/>
    <w:rsid w:val="006A73E6"/>
    <w:rsid w:val="006A7CCA"/>
    <w:rsid w:val="006B0B01"/>
    <w:rsid w:val="006B3F4B"/>
    <w:rsid w:val="006B40C4"/>
    <w:rsid w:val="006B46D4"/>
    <w:rsid w:val="006B6C54"/>
    <w:rsid w:val="006B71B8"/>
    <w:rsid w:val="006B7DEE"/>
    <w:rsid w:val="006C074B"/>
    <w:rsid w:val="006C0A22"/>
    <w:rsid w:val="006C1F64"/>
    <w:rsid w:val="006C329F"/>
    <w:rsid w:val="006C372D"/>
    <w:rsid w:val="006C3B6C"/>
    <w:rsid w:val="006C6F20"/>
    <w:rsid w:val="006C7787"/>
    <w:rsid w:val="006D3E7B"/>
    <w:rsid w:val="006D3ED1"/>
    <w:rsid w:val="006D576A"/>
    <w:rsid w:val="006D735B"/>
    <w:rsid w:val="006D7C21"/>
    <w:rsid w:val="006E0164"/>
    <w:rsid w:val="006E027B"/>
    <w:rsid w:val="006E1956"/>
    <w:rsid w:val="006E26CD"/>
    <w:rsid w:val="006E43AE"/>
    <w:rsid w:val="006E4DE9"/>
    <w:rsid w:val="006E64AB"/>
    <w:rsid w:val="006F0BDC"/>
    <w:rsid w:val="006F112A"/>
    <w:rsid w:val="006F2D09"/>
    <w:rsid w:val="006F2FE1"/>
    <w:rsid w:val="006F5B06"/>
    <w:rsid w:val="007010C4"/>
    <w:rsid w:val="0070329F"/>
    <w:rsid w:val="00703A17"/>
    <w:rsid w:val="00706AD3"/>
    <w:rsid w:val="007070FA"/>
    <w:rsid w:val="00707576"/>
    <w:rsid w:val="00707B36"/>
    <w:rsid w:val="00707E68"/>
    <w:rsid w:val="0071241C"/>
    <w:rsid w:val="00713BAA"/>
    <w:rsid w:val="00714EB9"/>
    <w:rsid w:val="0072057A"/>
    <w:rsid w:val="00720681"/>
    <w:rsid w:val="007225EA"/>
    <w:rsid w:val="007228F6"/>
    <w:rsid w:val="00722914"/>
    <w:rsid w:val="007248AC"/>
    <w:rsid w:val="007268BF"/>
    <w:rsid w:val="00732963"/>
    <w:rsid w:val="007329C4"/>
    <w:rsid w:val="007340F0"/>
    <w:rsid w:val="007348F8"/>
    <w:rsid w:val="00735F4A"/>
    <w:rsid w:val="007431EF"/>
    <w:rsid w:val="007434C1"/>
    <w:rsid w:val="00744F43"/>
    <w:rsid w:val="007474D8"/>
    <w:rsid w:val="0075171B"/>
    <w:rsid w:val="00752A60"/>
    <w:rsid w:val="00752C2B"/>
    <w:rsid w:val="00752E58"/>
    <w:rsid w:val="00755A72"/>
    <w:rsid w:val="007608B7"/>
    <w:rsid w:val="007618F4"/>
    <w:rsid w:val="00771213"/>
    <w:rsid w:val="00773FF8"/>
    <w:rsid w:val="007744B8"/>
    <w:rsid w:val="00774D01"/>
    <w:rsid w:val="007759E9"/>
    <w:rsid w:val="00776DEA"/>
    <w:rsid w:val="00780E34"/>
    <w:rsid w:val="007818E1"/>
    <w:rsid w:val="00786836"/>
    <w:rsid w:val="0078712D"/>
    <w:rsid w:val="00790167"/>
    <w:rsid w:val="00795393"/>
    <w:rsid w:val="00797CC3"/>
    <w:rsid w:val="007A1B0E"/>
    <w:rsid w:val="007A3511"/>
    <w:rsid w:val="007A3B6D"/>
    <w:rsid w:val="007A52C9"/>
    <w:rsid w:val="007B0F1D"/>
    <w:rsid w:val="007B342E"/>
    <w:rsid w:val="007B376A"/>
    <w:rsid w:val="007B3A06"/>
    <w:rsid w:val="007B7B68"/>
    <w:rsid w:val="007C05BE"/>
    <w:rsid w:val="007C0A6C"/>
    <w:rsid w:val="007C3B14"/>
    <w:rsid w:val="007C52C9"/>
    <w:rsid w:val="007C6E27"/>
    <w:rsid w:val="007C73CE"/>
    <w:rsid w:val="007D0D3A"/>
    <w:rsid w:val="007D6089"/>
    <w:rsid w:val="007D77E3"/>
    <w:rsid w:val="007E51B2"/>
    <w:rsid w:val="007E5C90"/>
    <w:rsid w:val="007E6DE1"/>
    <w:rsid w:val="007E6E76"/>
    <w:rsid w:val="007E7589"/>
    <w:rsid w:val="007F4FE7"/>
    <w:rsid w:val="007F54FB"/>
    <w:rsid w:val="007F7149"/>
    <w:rsid w:val="007F7B12"/>
    <w:rsid w:val="00800AB7"/>
    <w:rsid w:val="0080129C"/>
    <w:rsid w:val="008101F3"/>
    <w:rsid w:val="00811E42"/>
    <w:rsid w:val="00815150"/>
    <w:rsid w:val="008176D8"/>
    <w:rsid w:val="00820DD1"/>
    <w:rsid w:val="00820F3D"/>
    <w:rsid w:val="008215B2"/>
    <w:rsid w:val="00821C95"/>
    <w:rsid w:val="008220AE"/>
    <w:rsid w:val="00823D91"/>
    <w:rsid w:val="00827F01"/>
    <w:rsid w:val="00831589"/>
    <w:rsid w:val="008319C9"/>
    <w:rsid w:val="00834D17"/>
    <w:rsid w:val="008352EE"/>
    <w:rsid w:val="00837DCC"/>
    <w:rsid w:val="0084354A"/>
    <w:rsid w:val="00845E23"/>
    <w:rsid w:val="0084673A"/>
    <w:rsid w:val="008477D4"/>
    <w:rsid w:val="008502ED"/>
    <w:rsid w:val="008563CC"/>
    <w:rsid w:val="00857EBD"/>
    <w:rsid w:val="00860911"/>
    <w:rsid w:val="00862080"/>
    <w:rsid w:val="0086371F"/>
    <w:rsid w:val="008637C0"/>
    <w:rsid w:val="008642AC"/>
    <w:rsid w:val="0086460D"/>
    <w:rsid w:val="00866AA7"/>
    <w:rsid w:val="00867D20"/>
    <w:rsid w:val="00873AC2"/>
    <w:rsid w:val="00873B39"/>
    <w:rsid w:val="0087526C"/>
    <w:rsid w:val="0087624D"/>
    <w:rsid w:val="0088185C"/>
    <w:rsid w:val="0088187B"/>
    <w:rsid w:val="00881D40"/>
    <w:rsid w:val="00882253"/>
    <w:rsid w:val="0088423C"/>
    <w:rsid w:val="00884BF6"/>
    <w:rsid w:val="00886292"/>
    <w:rsid w:val="00887A74"/>
    <w:rsid w:val="00890530"/>
    <w:rsid w:val="00892BCC"/>
    <w:rsid w:val="00892F5F"/>
    <w:rsid w:val="0089380D"/>
    <w:rsid w:val="00893A3E"/>
    <w:rsid w:val="00893C06"/>
    <w:rsid w:val="00895045"/>
    <w:rsid w:val="0089572D"/>
    <w:rsid w:val="00896F93"/>
    <w:rsid w:val="008A0B27"/>
    <w:rsid w:val="008A11E7"/>
    <w:rsid w:val="008A15C1"/>
    <w:rsid w:val="008A1CD1"/>
    <w:rsid w:val="008A1EA8"/>
    <w:rsid w:val="008A2C98"/>
    <w:rsid w:val="008A3B5F"/>
    <w:rsid w:val="008A489C"/>
    <w:rsid w:val="008A508C"/>
    <w:rsid w:val="008A5A4B"/>
    <w:rsid w:val="008A7B3C"/>
    <w:rsid w:val="008B1079"/>
    <w:rsid w:val="008B258F"/>
    <w:rsid w:val="008B3BFA"/>
    <w:rsid w:val="008B4179"/>
    <w:rsid w:val="008B6582"/>
    <w:rsid w:val="008B6BE7"/>
    <w:rsid w:val="008B72F4"/>
    <w:rsid w:val="008C0B47"/>
    <w:rsid w:val="008C2652"/>
    <w:rsid w:val="008C2B78"/>
    <w:rsid w:val="008C52D8"/>
    <w:rsid w:val="008C68BA"/>
    <w:rsid w:val="008D42DE"/>
    <w:rsid w:val="008D5467"/>
    <w:rsid w:val="008E1A50"/>
    <w:rsid w:val="008E3C8E"/>
    <w:rsid w:val="008E47A5"/>
    <w:rsid w:val="008E71E7"/>
    <w:rsid w:val="008E7E82"/>
    <w:rsid w:val="008F06FD"/>
    <w:rsid w:val="008F161D"/>
    <w:rsid w:val="008F2B11"/>
    <w:rsid w:val="008F313E"/>
    <w:rsid w:val="008F3D04"/>
    <w:rsid w:val="008F7895"/>
    <w:rsid w:val="00901607"/>
    <w:rsid w:val="009016CF"/>
    <w:rsid w:val="00901FD4"/>
    <w:rsid w:val="00902112"/>
    <w:rsid w:val="00904A58"/>
    <w:rsid w:val="009053BF"/>
    <w:rsid w:val="00905E15"/>
    <w:rsid w:val="009060A4"/>
    <w:rsid w:val="00911B76"/>
    <w:rsid w:val="0091283C"/>
    <w:rsid w:val="00915079"/>
    <w:rsid w:val="00917A6A"/>
    <w:rsid w:val="0092227F"/>
    <w:rsid w:val="0092283B"/>
    <w:rsid w:val="00923C5D"/>
    <w:rsid w:val="00926408"/>
    <w:rsid w:val="0092705D"/>
    <w:rsid w:val="00930570"/>
    <w:rsid w:val="009306FA"/>
    <w:rsid w:val="009311E0"/>
    <w:rsid w:val="009314AF"/>
    <w:rsid w:val="009332FF"/>
    <w:rsid w:val="00941670"/>
    <w:rsid w:val="00944720"/>
    <w:rsid w:val="009501CD"/>
    <w:rsid w:val="009531E6"/>
    <w:rsid w:val="0095361D"/>
    <w:rsid w:val="009541A4"/>
    <w:rsid w:val="00971810"/>
    <w:rsid w:val="009721C4"/>
    <w:rsid w:val="009733C9"/>
    <w:rsid w:val="00973905"/>
    <w:rsid w:val="00975662"/>
    <w:rsid w:val="00976607"/>
    <w:rsid w:val="00980EEA"/>
    <w:rsid w:val="00982C10"/>
    <w:rsid w:val="00983281"/>
    <w:rsid w:val="00983A68"/>
    <w:rsid w:val="009841C8"/>
    <w:rsid w:val="009854FC"/>
    <w:rsid w:val="00990FB8"/>
    <w:rsid w:val="00991BD1"/>
    <w:rsid w:val="009A111C"/>
    <w:rsid w:val="009A1608"/>
    <w:rsid w:val="009A18D3"/>
    <w:rsid w:val="009A3105"/>
    <w:rsid w:val="009A5710"/>
    <w:rsid w:val="009A692E"/>
    <w:rsid w:val="009A7A62"/>
    <w:rsid w:val="009B238A"/>
    <w:rsid w:val="009B30BE"/>
    <w:rsid w:val="009B515E"/>
    <w:rsid w:val="009B5BF1"/>
    <w:rsid w:val="009C062D"/>
    <w:rsid w:val="009C7108"/>
    <w:rsid w:val="009C7431"/>
    <w:rsid w:val="009D1494"/>
    <w:rsid w:val="009D1919"/>
    <w:rsid w:val="009D23B6"/>
    <w:rsid w:val="009D40DB"/>
    <w:rsid w:val="009D6C5F"/>
    <w:rsid w:val="009E1FBC"/>
    <w:rsid w:val="009E264E"/>
    <w:rsid w:val="009E26B8"/>
    <w:rsid w:val="009E77C8"/>
    <w:rsid w:val="009F006D"/>
    <w:rsid w:val="009F474D"/>
    <w:rsid w:val="009F4D92"/>
    <w:rsid w:val="009F60A1"/>
    <w:rsid w:val="009F6821"/>
    <w:rsid w:val="009F69C4"/>
    <w:rsid w:val="009F7BA6"/>
    <w:rsid w:val="00A00A39"/>
    <w:rsid w:val="00A0601D"/>
    <w:rsid w:val="00A06F8F"/>
    <w:rsid w:val="00A10506"/>
    <w:rsid w:val="00A13CB4"/>
    <w:rsid w:val="00A15785"/>
    <w:rsid w:val="00A16B5B"/>
    <w:rsid w:val="00A205BE"/>
    <w:rsid w:val="00A22E83"/>
    <w:rsid w:val="00A25E86"/>
    <w:rsid w:val="00A264D4"/>
    <w:rsid w:val="00A32175"/>
    <w:rsid w:val="00A33DE7"/>
    <w:rsid w:val="00A34CDE"/>
    <w:rsid w:val="00A34FAC"/>
    <w:rsid w:val="00A4078E"/>
    <w:rsid w:val="00A41D17"/>
    <w:rsid w:val="00A45284"/>
    <w:rsid w:val="00A464E3"/>
    <w:rsid w:val="00A472CB"/>
    <w:rsid w:val="00A47D47"/>
    <w:rsid w:val="00A51407"/>
    <w:rsid w:val="00A536FD"/>
    <w:rsid w:val="00A54274"/>
    <w:rsid w:val="00A55CB2"/>
    <w:rsid w:val="00A56430"/>
    <w:rsid w:val="00A60D89"/>
    <w:rsid w:val="00A62448"/>
    <w:rsid w:val="00A717B1"/>
    <w:rsid w:val="00A81845"/>
    <w:rsid w:val="00A83292"/>
    <w:rsid w:val="00A86AAF"/>
    <w:rsid w:val="00A87515"/>
    <w:rsid w:val="00A91964"/>
    <w:rsid w:val="00A92BAD"/>
    <w:rsid w:val="00A93EDE"/>
    <w:rsid w:val="00A958BE"/>
    <w:rsid w:val="00A95BE4"/>
    <w:rsid w:val="00A97CD2"/>
    <w:rsid w:val="00AA1C6F"/>
    <w:rsid w:val="00AA7F58"/>
    <w:rsid w:val="00AB083F"/>
    <w:rsid w:val="00AB137E"/>
    <w:rsid w:val="00AB1605"/>
    <w:rsid w:val="00AB378F"/>
    <w:rsid w:val="00AB4AF5"/>
    <w:rsid w:val="00AB4FBA"/>
    <w:rsid w:val="00AB5A3E"/>
    <w:rsid w:val="00AC031B"/>
    <w:rsid w:val="00AC5966"/>
    <w:rsid w:val="00AC7B57"/>
    <w:rsid w:val="00AD3480"/>
    <w:rsid w:val="00AD598E"/>
    <w:rsid w:val="00AD6341"/>
    <w:rsid w:val="00AE000C"/>
    <w:rsid w:val="00AE2447"/>
    <w:rsid w:val="00AE40A4"/>
    <w:rsid w:val="00AE4A8B"/>
    <w:rsid w:val="00AF25A9"/>
    <w:rsid w:val="00AF4E21"/>
    <w:rsid w:val="00AF73A3"/>
    <w:rsid w:val="00B00A05"/>
    <w:rsid w:val="00B013D9"/>
    <w:rsid w:val="00B047F2"/>
    <w:rsid w:val="00B050A7"/>
    <w:rsid w:val="00B06E3B"/>
    <w:rsid w:val="00B071DC"/>
    <w:rsid w:val="00B15E4F"/>
    <w:rsid w:val="00B1718C"/>
    <w:rsid w:val="00B23B48"/>
    <w:rsid w:val="00B23B5D"/>
    <w:rsid w:val="00B25594"/>
    <w:rsid w:val="00B26EAD"/>
    <w:rsid w:val="00B30EC0"/>
    <w:rsid w:val="00B32470"/>
    <w:rsid w:val="00B35952"/>
    <w:rsid w:val="00B37B16"/>
    <w:rsid w:val="00B406E5"/>
    <w:rsid w:val="00B4230F"/>
    <w:rsid w:val="00B4288A"/>
    <w:rsid w:val="00B433A0"/>
    <w:rsid w:val="00B44E31"/>
    <w:rsid w:val="00B46147"/>
    <w:rsid w:val="00B55369"/>
    <w:rsid w:val="00B56A92"/>
    <w:rsid w:val="00B57ABE"/>
    <w:rsid w:val="00B57E48"/>
    <w:rsid w:val="00B601FC"/>
    <w:rsid w:val="00B632E1"/>
    <w:rsid w:val="00B65052"/>
    <w:rsid w:val="00B65395"/>
    <w:rsid w:val="00B67292"/>
    <w:rsid w:val="00B679B7"/>
    <w:rsid w:val="00B67AE9"/>
    <w:rsid w:val="00B71173"/>
    <w:rsid w:val="00B74E0C"/>
    <w:rsid w:val="00B771F6"/>
    <w:rsid w:val="00B80195"/>
    <w:rsid w:val="00B81CF3"/>
    <w:rsid w:val="00B8394E"/>
    <w:rsid w:val="00B84508"/>
    <w:rsid w:val="00B860FE"/>
    <w:rsid w:val="00B928BA"/>
    <w:rsid w:val="00B979BC"/>
    <w:rsid w:val="00B97EB4"/>
    <w:rsid w:val="00BA1BF7"/>
    <w:rsid w:val="00BA20B8"/>
    <w:rsid w:val="00BA73F9"/>
    <w:rsid w:val="00BB2715"/>
    <w:rsid w:val="00BB30B7"/>
    <w:rsid w:val="00BB3AF8"/>
    <w:rsid w:val="00BB454C"/>
    <w:rsid w:val="00BB4FC1"/>
    <w:rsid w:val="00BC3343"/>
    <w:rsid w:val="00BC35F5"/>
    <w:rsid w:val="00BC45D1"/>
    <w:rsid w:val="00BC6E1E"/>
    <w:rsid w:val="00BC7A23"/>
    <w:rsid w:val="00BD1112"/>
    <w:rsid w:val="00BD4281"/>
    <w:rsid w:val="00BD5A16"/>
    <w:rsid w:val="00BD6530"/>
    <w:rsid w:val="00BD6CFD"/>
    <w:rsid w:val="00BE05CE"/>
    <w:rsid w:val="00BE66EC"/>
    <w:rsid w:val="00BE78F9"/>
    <w:rsid w:val="00BF02DD"/>
    <w:rsid w:val="00BF353D"/>
    <w:rsid w:val="00BF40AF"/>
    <w:rsid w:val="00BF59AC"/>
    <w:rsid w:val="00BF6E97"/>
    <w:rsid w:val="00C02C55"/>
    <w:rsid w:val="00C034AD"/>
    <w:rsid w:val="00C05A1D"/>
    <w:rsid w:val="00C05AD5"/>
    <w:rsid w:val="00C07CB2"/>
    <w:rsid w:val="00C1030D"/>
    <w:rsid w:val="00C1164C"/>
    <w:rsid w:val="00C11670"/>
    <w:rsid w:val="00C12286"/>
    <w:rsid w:val="00C127F3"/>
    <w:rsid w:val="00C12B93"/>
    <w:rsid w:val="00C14903"/>
    <w:rsid w:val="00C1796C"/>
    <w:rsid w:val="00C203E7"/>
    <w:rsid w:val="00C22F9A"/>
    <w:rsid w:val="00C27459"/>
    <w:rsid w:val="00C27D17"/>
    <w:rsid w:val="00C33026"/>
    <w:rsid w:val="00C34DD0"/>
    <w:rsid w:val="00C35D37"/>
    <w:rsid w:val="00C40E9E"/>
    <w:rsid w:val="00C41AEB"/>
    <w:rsid w:val="00C41E5B"/>
    <w:rsid w:val="00C43800"/>
    <w:rsid w:val="00C459FD"/>
    <w:rsid w:val="00C45C4B"/>
    <w:rsid w:val="00C45C8C"/>
    <w:rsid w:val="00C4686B"/>
    <w:rsid w:val="00C47D3E"/>
    <w:rsid w:val="00C5063E"/>
    <w:rsid w:val="00C52E6A"/>
    <w:rsid w:val="00C534BA"/>
    <w:rsid w:val="00C53D2D"/>
    <w:rsid w:val="00C53E12"/>
    <w:rsid w:val="00C53F2C"/>
    <w:rsid w:val="00C563C4"/>
    <w:rsid w:val="00C56F27"/>
    <w:rsid w:val="00C60CE6"/>
    <w:rsid w:val="00C616DA"/>
    <w:rsid w:val="00C6172E"/>
    <w:rsid w:val="00C619E5"/>
    <w:rsid w:val="00C62800"/>
    <w:rsid w:val="00C64531"/>
    <w:rsid w:val="00C65FD6"/>
    <w:rsid w:val="00C66BBD"/>
    <w:rsid w:val="00C7695A"/>
    <w:rsid w:val="00C77B63"/>
    <w:rsid w:val="00C81266"/>
    <w:rsid w:val="00C82755"/>
    <w:rsid w:val="00C82F66"/>
    <w:rsid w:val="00C83851"/>
    <w:rsid w:val="00C83C41"/>
    <w:rsid w:val="00C84390"/>
    <w:rsid w:val="00C85038"/>
    <w:rsid w:val="00C87175"/>
    <w:rsid w:val="00C9190E"/>
    <w:rsid w:val="00C93320"/>
    <w:rsid w:val="00C9374E"/>
    <w:rsid w:val="00CA05BB"/>
    <w:rsid w:val="00CA0B23"/>
    <w:rsid w:val="00CA1B32"/>
    <w:rsid w:val="00CA3F06"/>
    <w:rsid w:val="00CA4B86"/>
    <w:rsid w:val="00CA714F"/>
    <w:rsid w:val="00CB194E"/>
    <w:rsid w:val="00CB7E5D"/>
    <w:rsid w:val="00CC183E"/>
    <w:rsid w:val="00CC25F4"/>
    <w:rsid w:val="00CC2869"/>
    <w:rsid w:val="00CC2887"/>
    <w:rsid w:val="00CC3DE6"/>
    <w:rsid w:val="00CC678F"/>
    <w:rsid w:val="00CD03D8"/>
    <w:rsid w:val="00CD2EB7"/>
    <w:rsid w:val="00CD6EEE"/>
    <w:rsid w:val="00CE32D8"/>
    <w:rsid w:val="00CE4C56"/>
    <w:rsid w:val="00CF32C4"/>
    <w:rsid w:val="00CF36F0"/>
    <w:rsid w:val="00CF4B6E"/>
    <w:rsid w:val="00CF4D0A"/>
    <w:rsid w:val="00D01BB6"/>
    <w:rsid w:val="00D04F33"/>
    <w:rsid w:val="00D101A0"/>
    <w:rsid w:val="00D101B2"/>
    <w:rsid w:val="00D154B4"/>
    <w:rsid w:val="00D16A83"/>
    <w:rsid w:val="00D20A07"/>
    <w:rsid w:val="00D21786"/>
    <w:rsid w:val="00D2574F"/>
    <w:rsid w:val="00D25AD9"/>
    <w:rsid w:val="00D30043"/>
    <w:rsid w:val="00D32DC2"/>
    <w:rsid w:val="00D37AC1"/>
    <w:rsid w:val="00D417BE"/>
    <w:rsid w:val="00D41ABE"/>
    <w:rsid w:val="00D4351B"/>
    <w:rsid w:val="00D448E3"/>
    <w:rsid w:val="00D46CC6"/>
    <w:rsid w:val="00D50581"/>
    <w:rsid w:val="00D5160E"/>
    <w:rsid w:val="00D54489"/>
    <w:rsid w:val="00D546F4"/>
    <w:rsid w:val="00D55375"/>
    <w:rsid w:val="00D56BE8"/>
    <w:rsid w:val="00D57335"/>
    <w:rsid w:val="00D60E1A"/>
    <w:rsid w:val="00D61F7C"/>
    <w:rsid w:val="00D63C01"/>
    <w:rsid w:val="00D63CAE"/>
    <w:rsid w:val="00D65092"/>
    <w:rsid w:val="00D67325"/>
    <w:rsid w:val="00D6759E"/>
    <w:rsid w:val="00D7162B"/>
    <w:rsid w:val="00D71B51"/>
    <w:rsid w:val="00D723CB"/>
    <w:rsid w:val="00D747A5"/>
    <w:rsid w:val="00D837F8"/>
    <w:rsid w:val="00D83903"/>
    <w:rsid w:val="00D83DC5"/>
    <w:rsid w:val="00D856F3"/>
    <w:rsid w:val="00D866D9"/>
    <w:rsid w:val="00D92392"/>
    <w:rsid w:val="00D92EE8"/>
    <w:rsid w:val="00D9351B"/>
    <w:rsid w:val="00D96716"/>
    <w:rsid w:val="00D977AD"/>
    <w:rsid w:val="00DA01C8"/>
    <w:rsid w:val="00DA179E"/>
    <w:rsid w:val="00DA2571"/>
    <w:rsid w:val="00DA340C"/>
    <w:rsid w:val="00DA68EE"/>
    <w:rsid w:val="00DA75A2"/>
    <w:rsid w:val="00DA7E49"/>
    <w:rsid w:val="00DA7E4B"/>
    <w:rsid w:val="00DA7E6C"/>
    <w:rsid w:val="00DB00F3"/>
    <w:rsid w:val="00DB0D0F"/>
    <w:rsid w:val="00DB1531"/>
    <w:rsid w:val="00DB1701"/>
    <w:rsid w:val="00DB1850"/>
    <w:rsid w:val="00DB18FA"/>
    <w:rsid w:val="00DB1A52"/>
    <w:rsid w:val="00DB1E70"/>
    <w:rsid w:val="00DB206F"/>
    <w:rsid w:val="00DB2493"/>
    <w:rsid w:val="00DB422D"/>
    <w:rsid w:val="00DB58CD"/>
    <w:rsid w:val="00DB652F"/>
    <w:rsid w:val="00DB71B4"/>
    <w:rsid w:val="00DB777C"/>
    <w:rsid w:val="00DC2293"/>
    <w:rsid w:val="00DC36A0"/>
    <w:rsid w:val="00DC7BB0"/>
    <w:rsid w:val="00DD1990"/>
    <w:rsid w:val="00DD2D97"/>
    <w:rsid w:val="00DD46F3"/>
    <w:rsid w:val="00DD4AC5"/>
    <w:rsid w:val="00DE07DF"/>
    <w:rsid w:val="00DE0DE2"/>
    <w:rsid w:val="00DE160C"/>
    <w:rsid w:val="00DE4BA1"/>
    <w:rsid w:val="00DF13F2"/>
    <w:rsid w:val="00DF21E7"/>
    <w:rsid w:val="00DF2610"/>
    <w:rsid w:val="00DF29A0"/>
    <w:rsid w:val="00DF375F"/>
    <w:rsid w:val="00DF5D7D"/>
    <w:rsid w:val="00DF7200"/>
    <w:rsid w:val="00DF77C1"/>
    <w:rsid w:val="00E0078D"/>
    <w:rsid w:val="00E00FD5"/>
    <w:rsid w:val="00E0120E"/>
    <w:rsid w:val="00E061D7"/>
    <w:rsid w:val="00E0757D"/>
    <w:rsid w:val="00E07D1E"/>
    <w:rsid w:val="00E11462"/>
    <w:rsid w:val="00E12A2A"/>
    <w:rsid w:val="00E14703"/>
    <w:rsid w:val="00E15BF2"/>
    <w:rsid w:val="00E15C9C"/>
    <w:rsid w:val="00E16B6A"/>
    <w:rsid w:val="00E171B6"/>
    <w:rsid w:val="00E20DDE"/>
    <w:rsid w:val="00E21541"/>
    <w:rsid w:val="00E21AD0"/>
    <w:rsid w:val="00E21F3C"/>
    <w:rsid w:val="00E245E9"/>
    <w:rsid w:val="00E24976"/>
    <w:rsid w:val="00E25100"/>
    <w:rsid w:val="00E259C2"/>
    <w:rsid w:val="00E2652F"/>
    <w:rsid w:val="00E26A87"/>
    <w:rsid w:val="00E3102E"/>
    <w:rsid w:val="00E32417"/>
    <w:rsid w:val="00E331BF"/>
    <w:rsid w:val="00E34DE0"/>
    <w:rsid w:val="00E37152"/>
    <w:rsid w:val="00E400F9"/>
    <w:rsid w:val="00E42AB3"/>
    <w:rsid w:val="00E43203"/>
    <w:rsid w:val="00E43B41"/>
    <w:rsid w:val="00E45907"/>
    <w:rsid w:val="00E4636E"/>
    <w:rsid w:val="00E46DCA"/>
    <w:rsid w:val="00E47AF8"/>
    <w:rsid w:val="00E504AD"/>
    <w:rsid w:val="00E51FB6"/>
    <w:rsid w:val="00E5307B"/>
    <w:rsid w:val="00E54C95"/>
    <w:rsid w:val="00E614EB"/>
    <w:rsid w:val="00E61899"/>
    <w:rsid w:val="00E633C2"/>
    <w:rsid w:val="00E661BE"/>
    <w:rsid w:val="00E679D5"/>
    <w:rsid w:val="00E7006D"/>
    <w:rsid w:val="00E70B22"/>
    <w:rsid w:val="00E70BAB"/>
    <w:rsid w:val="00E7274E"/>
    <w:rsid w:val="00E732EB"/>
    <w:rsid w:val="00E85B00"/>
    <w:rsid w:val="00E85E89"/>
    <w:rsid w:val="00E9101C"/>
    <w:rsid w:val="00E91118"/>
    <w:rsid w:val="00E91BC8"/>
    <w:rsid w:val="00E97532"/>
    <w:rsid w:val="00E97822"/>
    <w:rsid w:val="00EA03DD"/>
    <w:rsid w:val="00EA132B"/>
    <w:rsid w:val="00EA4674"/>
    <w:rsid w:val="00EA7AF4"/>
    <w:rsid w:val="00EB0156"/>
    <w:rsid w:val="00EB2735"/>
    <w:rsid w:val="00EB37E8"/>
    <w:rsid w:val="00EB4990"/>
    <w:rsid w:val="00EB5381"/>
    <w:rsid w:val="00EC0B7B"/>
    <w:rsid w:val="00EC28FC"/>
    <w:rsid w:val="00EC38C9"/>
    <w:rsid w:val="00EC3C28"/>
    <w:rsid w:val="00EC52E0"/>
    <w:rsid w:val="00ED1362"/>
    <w:rsid w:val="00ED5523"/>
    <w:rsid w:val="00ED5773"/>
    <w:rsid w:val="00ED5987"/>
    <w:rsid w:val="00ED7235"/>
    <w:rsid w:val="00EE0C1B"/>
    <w:rsid w:val="00EE315F"/>
    <w:rsid w:val="00EE34E0"/>
    <w:rsid w:val="00EE5160"/>
    <w:rsid w:val="00EE61B5"/>
    <w:rsid w:val="00EE732E"/>
    <w:rsid w:val="00EE73BF"/>
    <w:rsid w:val="00EF2F5A"/>
    <w:rsid w:val="00EF304C"/>
    <w:rsid w:val="00EF3B96"/>
    <w:rsid w:val="00EF7D93"/>
    <w:rsid w:val="00F00D1C"/>
    <w:rsid w:val="00F01878"/>
    <w:rsid w:val="00F01DDC"/>
    <w:rsid w:val="00F03970"/>
    <w:rsid w:val="00F05045"/>
    <w:rsid w:val="00F105D1"/>
    <w:rsid w:val="00F10EDE"/>
    <w:rsid w:val="00F10FFC"/>
    <w:rsid w:val="00F11546"/>
    <w:rsid w:val="00F12846"/>
    <w:rsid w:val="00F14132"/>
    <w:rsid w:val="00F169D1"/>
    <w:rsid w:val="00F17302"/>
    <w:rsid w:val="00F22B11"/>
    <w:rsid w:val="00F23A81"/>
    <w:rsid w:val="00F26E62"/>
    <w:rsid w:val="00F27AF0"/>
    <w:rsid w:val="00F27AF5"/>
    <w:rsid w:val="00F30B21"/>
    <w:rsid w:val="00F3213E"/>
    <w:rsid w:val="00F33759"/>
    <w:rsid w:val="00F33935"/>
    <w:rsid w:val="00F37DC5"/>
    <w:rsid w:val="00F420FE"/>
    <w:rsid w:val="00F44F9F"/>
    <w:rsid w:val="00F4646B"/>
    <w:rsid w:val="00F46498"/>
    <w:rsid w:val="00F56B17"/>
    <w:rsid w:val="00F56B72"/>
    <w:rsid w:val="00F60E6F"/>
    <w:rsid w:val="00F610B1"/>
    <w:rsid w:val="00F64105"/>
    <w:rsid w:val="00F65908"/>
    <w:rsid w:val="00F66381"/>
    <w:rsid w:val="00F70F5C"/>
    <w:rsid w:val="00F76255"/>
    <w:rsid w:val="00F8112C"/>
    <w:rsid w:val="00F81299"/>
    <w:rsid w:val="00F82707"/>
    <w:rsid w:val="00F85FDC"/>
    <w:rsid w:val="00F906A3"/>
    <w:rsid w:val="00F93183"/>
    <w:rsid w:val="00F959BD"/>
    <w:rsid w:val="00F97A26"/>
    <w:rsid w:val="00FA10FC"/>
    <w:rsid w:val="00FA2879"/>
    <w:rsid w:val="00FA3239"/>
    <w:rsid w:val="00FA505A"/>
    <w:rsid w:val="00FA5DF1"/>
    <w:rsid w:val="00FB0D80"/>
    <w:rsid w:val="00FB1040"/>
    <w:rsid w:val="00FB3092"/>
    <w:rsid w:val="00FB354A"/>
    <w:rsid w:val="00FB3E7A"/>
    <w:rsid w:val="00FB4F4A"/>
    <w:rsid w:val="00FB6B5D"/>
    <w:rsid w:val="00FB79A8"/>
    <w:rsid w:val="00FB7B54"/>
    <w:rsid w:val="00FC1D33"/>
    <w:rsid w:val="00FC32CA"/>
    <w:rsid w:val="00FC33A8"/>
    <w:rsid w:val="00FC4DD6"/>
    <w:rsid w:val="00FC5ED4"/>
    <w:rsid w:val="00FC7071"/>
    <w:rsid w:val="00FC71D0"/>
    <w:rsid w:val="00FD4809"/>
    <w:rsid w:val="00FD507F"/>
    <w:rsid w:val="00FE11FA"/>
    <w:rsid w:val="00FE257D"/>
    <w:rsid w:val="00FE3A6B"/>
    <w:rsid w:val="00FE3CC0"/>
    <w:rsid w:val="00FE66AF"/>
    <w:rsid w:val="00FF1405"/>
    <w:rsid w:val="00FF2BC3"/>
    <w:rsid w:val="00FF4F62"/>
    <w:rsid w:val="00FF54A7"/>
    <w:rsid w:val="00FF7A8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8"/>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3"/>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ind w:left="720"/>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7"/>
      </w:numPr>
      <w:spacing w:after="0"/>
      <w:ind w:left="0"/>
    </w:pPr>
  </w:style>
  <w:style w:type="paragraph" w:customStyle="1" w:styleId="ppFigureCaption">
    <w:name w:val="pp Figure Caption"/>
    <w:basedOn w:val="Normal"/>
    <w:next w:val="ppBodyText"/>
    <w:qFormat/>
    <w:rsid w:val="002573C3"/>
    <w:pPr>
      <w:numPr>
        <w:ilvl w:val="1"/>
        <w:numId w:val="6"/>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8"/>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10"/>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link w:val="ppNoteChar"/>
    <w:qFormat/>
    <w:rsid w:val="002573C3"/>
    <w:pPr>
      <w:numPr>
        <w:ilvl w:val="1"/>
        <w:numId w:val="9"/>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ind w:left="862"/>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semiHidden/>
    <w:unhideWhenUsed/>
    <w:rsid w:val="002573C3"/>
    <w:pPr>
      <w:tabs>
        <w:tab w:val="center" w:pos="4680"/>
        <w:tab w:val="right" w:pos="9360"/>
      </w:tabs>
    </w:pPr>
  </w:style>
  <w:style w:type="character" w:customStyle="1" w:styleId="FooterChar">
    <w:name w:val="Footer Char"/>
    <w:basedOn w:val="DefaultParagraphFont"/>
    <w:link w:val="Footer"/>
    <w:uiPriority w:val="99"/>
    <w:semiHidden/>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03677D"/>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651068"/>
    <w:pPr>
      <w:tabs>
        <w:tab w:val="right" w:leader="do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651068"/>
    <w:pPr>
      <w:tabs>
        <w:tab w:val="right" w:leader="dot" w:pos="9346"/>
        <w:tab w:val="right" w:leader="dot" w:pos="12950"/>
      </w:tabs>
      <w:spacing w:after="100"/>
      <w:ind w:left="446"/>
    </w:pPr>
    <w:rPr>
      <w:noProof/>
    </w:r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2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86371F"/>
    <w:pPr>
      <w:spacing w:after="0" w:line="240" w:lineRule="auto"/>
    </w:pPr>
    <w:rPr>
      <w:rFonts w:eastAsiaTheme="minorEastAsia"/>
      <w:lang w:bidi="en-US"/>
    </w:rPr>
  </w:style>
  <w:style w:type="character" w:customStyle="1" w:styleId="ppNoteChar">
    <w:name w:val="pp Note Char"/>
    <w:basedOn w:val="DefaultParagraphFont"/>
    <w:link w:val="ppNote"/>
    <w:rsid w:val="00EF7D93"/>
    <w:rPr>
      <w:rFonts w:eastAsiaTheme="minorEastAsia"/>
      <w:shd w:val="clear" w:color="auto" w:fill="EAF1DD" w:themeFill="accent3" w:themeFillTint="33"/>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103653172">
      <w:bodyDiv w:val="1"/>
      <w:marLeft w:val="0"/>
      <w:marRight w:val="0"/>
      <w:marTop w:val="0"/>
      <w:marBottom w:val="0"/>
      <w:divBdr>
        <w:top w:val="none" w:sz="0" w:space="0" w:color="auto"/>
        <w:left w:val="none" w:sz="0" w:space="0" w:color="auto"/>
        <w:bottom w:val="none" w:sz="0" w:space="0" w:color="auto"/>
        <w:right w:val="none" w:sz="0" w:space="0" w:color="auto"/>
      </w:divBdr>
    </w:div>
    <w:div w:id="1191648361">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436005">
      <w:bodyDiv w:val="1"/>
      <w:marLeft w:val="0"/>
      <w:marRight w:val="0"/>
      <w:marTop w:val="0"/>
      <w:marBottom w:val="0"/>
      <w:divBdr>
        <w:top w:val="none" w:sz="0" w:space="0" w:color="auto"/>
        <w:left w:val="none" w:sz="0" w:space="0" w:color="auto"/>
        <w:bottom w:val="none" w:sz="0" w:space="0" w:color="auto"/>
        <w:right w:val="none" w:sz="0" w:space="0" w:color="auto"/>
      </w:divBdr>
    </w:div>
    <w:div w:id="167117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22675703"/>
        <w:category>
          <w:name w:val="General"/>
          <w:gallery w:val="placeholder"/>
        </w:category>
        <w:types>
          <w:type w:val="bbPlcHdr"/>
        </w:types>
        <w:behaviors>
          <w:behavior w:val="content"/>
        </w:behaviors>
        <w:guid w:val="{9D00ED36-3F62-498F-AEC9-C25E37506D13}"/>
      </w:docPartPr>
      <w:docPartBody>
        <w:p w:rsidR="00AC06C0" w:rsidRDefault="00A6795C">
          <w:r w:rsidRPr="002111B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A6795C"/>
    <w:rsid w:val="00027682"/>
    <w:rsid w:val="00055004"/>
    <w:rsid w:val="00060159"/>
    <w:rsid w:val="000A4AD4"/>
    <w:rsid w:val="000C03BC"/>
    <w:rsid w:val="000E4D7C"/>
    <w:rsid w:val="00114D00"/>
    <w:rsid w:val="00116AD0"/>
    <w:rsid w:val="0012284C"/>
    <w:rsid w:val="001357D7"/>
    <w:rsid w:val="00143213"/>
    <w:rsid w:val="00162973"/>
    <w:rsid w:val="00191E93"/>
    <w:rsid w:val="00193D37"/>
    <w:rsid w:val="00194699"/>
    <w:rsid w:val="001C0737"/>
    <w:rsid w:val="001C6734"/>
    <w:rsid w:val="001D0475"/>
    <w:rsid w:val="001D1C25"/>
    <w:rsid w:val="001E5615"/>
    <w:rsid w:val="001F37C9"/>
    <w:rsid w:val="001F7406"/>
    <w:rsid w:val="00201D19"/>
    <w:rsid w:val="002535A2"/>
    <w:rsid w:val="002B6D82"/>
    <w:rsid w:val="002C4D17"/>
    <w:rsid w:val="002E07CF"/>
    <w:rsid w:val="002F1602"/>
    <w:rsid w:val="003150FC"/>
    <w:rsid w:val="003156EA"/>
    <w:rsid w:val="0033455B"/>
    <w:rsid w:val="00343F8B"/>
    <w:rsid w:val="003B7873"/>
    <w:rsid w:val="003C2E66"/>
    <w:rsid w:val="003C3A43"/>
    <w:rsid w:val="00452A05"/>
    <w:rsid w:val="0048668B"/>
    <w:rsid w:val="004913B5"/>
    <w:rsid w:val="004B0DEE"/>
    <w:rsid w:val="004C42EE"/>
    <w:rsid w:val="004E1B6F"/>
    <w:rsid w:val="005223FE"/>
    <w:rsid w:val="0053482A"/>
    <w:rsid w:val="005602F0"/>
    <w:rsid w:val="0056197A"/>
    <w:rsid w:val="00583EFC"/>
    <w:rsid w:val="005A0854"/>
    <w:rsid w:val="005B34FB"/>
    <w:rsid w:val="005B4C72"/>
    <w:rsid w:val="005C4E66"/>
    <w:rsid w:val="005C771D"/>
    <w:rsid w:val="005D5006"/>
    <w:rsid w:val="005F4B82"/>
    <w:rsid w:val="00614600"/>
    <w:rsid w:val="00621B73"/>
    <w:rsid w:val="00625AEF"/>
    <w:rsid w:val="006843EA"/>
    <w:rsid w:val="006A314F"/>
    <w:rsid w:val="006B64CB"/>
    <w:rsid w:val="006C1C0E"/>
    <w:rsid w:val="006C5D3C"/>
    <w:rsid w:val="006D4738"/>
    <w:rsid w:val="006E0FC5"/>
    <w:rsid w:val="00733BE5"/>
    <w:rsid w:val="007508DF"/>
    <w:rsid w:val="00760CB5"/>
    <w:rsid w:val="00762ABD"/>
    <w:rsid w:val="00787852"/>
    <w:rsid w:val="007A6EBC"/>
    <w:rsid w:val="007A6F90"/>
    <w:rsid w:val="007B4641"/>
    <w:rsid w:val="007E6B23"/>
    <w:rsid w:val="0080197B"/>
    <w:rsid w:val="008102FF"/>
    <w:rsid w:val="00825E1B"/>
    <w:rsid w:val="008754F2"/>
    <w:rsid w:val="0088421E"/>
    <w:rsid w:val="008939FF"/>
    <w:rsid w:val="008A1666"/>
    <w:rsid w:val="008B01FA"/>
    <w:rsid w:val="008D2299"/>
    <w:rsid w:val="008D67F7"/>
    <w:rsid w:val="00921E66"/>
    <w:rsid w:val="00953457"/>
    <w:rsid w:val="009664D2"/>
    <w:rsid w:val="00985046"/>
    <w:rsid w:val="00996D42"/>
    <w:rsid w:val="009B68D3"/>
    <w:rsid w:val="009C0076"/>
    <w:rsid w:val="00A2411F"/>
    <w:rsid w:val="00A315B8"/>
    <w:rsid w:val="00A333A8"/>
    <w:rsid w:val="00A57557"/>
    <w:rsid w:val="00A62421"/>
    <w:rsid w:val="00A6795C"/>
    <w:rsid w:val="00A81FEC"/>
    <w:rsid w:val="00AA4535"/>
    <w:rsid w:val="00AB5036"/>
    <w:rsid w:val="00AC06C0"/>
    <w:rsid w:val="00AD0106"/>
    <w:rsid w:val="00AD037A"/>
    <w:rsid w:val="00AD2839"/>
    <w:rsid w:val="00B02978"/>
    <w:rsid w:val="00B35168"/>
    <w:rsid w:val="00B453BD"/>
    <w:rsid w:val="00B751F7"/>
    <w:rsid w:val="00BA0F05"/>
    <w:rsid w:val="00BB4EAA"/>
    <w:rsid w:val="00BD0B4A"/>
    <w:rsid w:val="00BD1AB1"/>
    <w:rsid w:val="00C04F8B"/>
    <w:rsid w:val="00C069A1"/>
    <w:rsid w:val="00C11DD5"/>
    <w:rsid w:val="00C16791"/>
    <w:rsid w:val="00C31605"/>
    <w:rsid w:val="00C36C0A"/>
    <w:rsid w:val="00C404A0"/>
    <w:rsid w:val="00C5289D"/>
    <w:rsid w:val="00C52E8F"/>
    <w:rsid w:val="00C571B4"/>
    <w:rsid w:val="00C64CDF"/>
    <w:rsid w:val="00C66185"/>
    <w:rsid w:val="00C760F3"/>
    <w:rsid w:val="00C83439"/>
    <w:rsid w:val="00CA3222"/>
    <w:rsid w:val="00CB6D45"/>
    <w:rsid w:val="00CD70BA"/>
    <w:rsid w:val="00CF3339"/>
    <w:rsid w:val="00D05342"/>
    <w:rsid w:val="00D11BA1"/>
    <w:rsid w:val="00D134A4"/>
    <w:rsid w:val="00D253DA"/>
    <w:rsid w:val="00D5482B"/>
    <w:rsid w:val="00D62B76"/>
    <w:rsid w:val="00DA5BF9"/>
    <w:rsid w:val="00DC385C"/>
    <w:rsid w:val="00DD3E39"/>
    <w:rsid w:val="00DE04E8"/>
    <w:rsid w:val="00E23396"/>
    <w:rsid w:val="00E31543"/>
    <w:rsid w:val="00E42FCC"/>
    <w:rsid w:val="00E77B46"/>
    <w:rsid w:val="00E83752"/>
    <w:rsid w:val="00EA0380"/>
    <w:rsid w:val="00EA486B"/>
    <w:rsid w:val="00EB2E19"/>
    <w:rsid w:val="00EE1E53"/>
    <w:rsid w:val="00F07297"/>
    <w:rsid w:val="00F17D4B"/>
    <w:rsid w:val="00F247BE"/>
    <w:rsid w:val="00F35CFD"/>
    <w:rsid w:val="00F66C4F"/>
    <w:rsid w:val="00F70FBA"/>
    <w:rsid w:val="00F754F3"/>
    <w:rsid w:val="00F80E05"/>
    <w:rsid w:val="00F8461A"/>
    <w:rsid w:val="00FA18CF"/>
    <w:rsid w:val="00FC2970"/>
    <w:rsid w:val="00FD0312"/>
    <w:rsid w:val="00FE3FEC"/>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06C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91E93"/>
    <w:rPr>
      <w:color w:val="808080"/>
    </w:rPr>
  </w:style>
  <w:style w:type="paragraph" w:customStyle="1" w:styleId="232E9707C16C4C08AD6F021F4991D53F">
    <w:name w:val="232E9707C16C4C08AD6F021F4991D53F"/>
    <w:rsid w:val="00A6795C"/>
  </w:style>
  <w:style w:type="paragraph" w:customStyle="1" w:styleId="458D6E718E474EB1BF8C978B70ED9078">
    <w:name w:val="458D6E718E474EB1BF8C978B70ED9078"/>
    <w:rsid w:val="006843EA"/>
  </w:style>
  <w:style w:type="paragraph" w:customStyle="1" w:styleId="2DAD0AC774A740A78F8C59C4854F22E5">
    <w:name w:val="2DAD0AC774A740A78F8C59C4854F22E5"/>
    <w:rsid w:val="00162973"/>
  </w:style>
  <w:style w:type="paragraph" w:customStyle="1" w:styleId="A798022435E64B158BD796275BD44086">
    <w:name w:val="A798022435E64B158BD796275BD44086"/>
    <w:rsid w:val="005B4C72"/>
  </w:style>
  <w:style w:type="paragraph" w:customStyle="1" w:styleId="B3267B64BFFC42BCB7007AABE310FF08">
    <w:name w:val="B3267B64BFFC42BCB7007AABE310FF08"/>
    <w:rsid w:val="00143213"/>
  </w:style>
  <w:style w:type="paragraph" w:customStyle="1" w:styleId="D285053BAB5F4B7184B1FD3D91D41A7D">
    <w:name w:val="D285053BAB5F4B7184B1FD3D91D41A7D"/>
    <w:rsid w:val="001C0737"/>
  </w:style>
  <w:style w:type="paragraph" w:customStyle="1" w:styleId="7AFD8BFB07E04729893BE8291AB54B8A">
    <w:name w:val="7AFD8BFB07E04729893BE8291AB54B8A"/>
    <w:rsid w:val="00C5289D"/>
  </w:style>
  <w:style w:type="paragraph" w:customStyle="1" w:styleId="D43F246B0AB54E3F9642654F8F12FF4D">
    <w:name w:val="D43F246B0AB54E3F9642654F8F12FF4D"/>
    <w:rsid w:val="00C5289D"/>
  </w:style>
  <w:style w:type="paragraph" w:customStyle="1" w:styleId="12E9F8BD70944C4D99AF3BE1A74D64AA">
    <w:name w:val="12E9F8BD70944C4D99AF3BE1A74D64AA"/>
    <w:rsid w:val="00EE1E53"/>
  </w:style>
  <w:style w:type="paragraph" w:customStyle="1" w:styleId="85436AEF5342450FB5D9411FB892BF67">
    <w:name w:val="85436AEF5342450FB5D9411FB892BF67"/>
    <w:rsid w:val="00F247BE"/>
  </w:style>
  <w:style w:type="paragraph" w:customStyle="1" w:styleId="CEE2B0A1273349C6AFC777745A573611">
    <w:name w:val="CEE2B0A1273349C6AFC777745A573611"/>
    <w:rsid w:val="007B4641"/>
  </w:style>
  <w:style w:type="paragraph" w:customStyle="1" w:styleId="527BF8862985420BB05FEBAF0F717290">
    <w:name w:val="527BF8862985420BB05FEBAF0F717290"/>
    <w:rsid w:val="00191E9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a c 8 f 4 5 4 2 - b 5 1 0 - 4 0 d 0 - b a 1 d - 9 8 b 8 8 6 c e 0 a 2 f "   t i t l e = " O v e r v i e w "   s t y l e = " T o p i c " / >  
     < t o p i c   i d = " 3 2 2 0 a b 0 7 - 7 7 7 b - 4 c e e - b d 3 b - 9 c 3 4 b d 4 4 c 5 c f "   t i t l e = " S e t u p   a n d   C o n f i g u r a t i o n "   s t y l e = " T o p i c " / >  
     < t o p i c   i d = " 5 5 7 f a c 7 8 - 1 0 7 d - 4 9 b f - a 2 8 2 - 5 e 8 f 9 c c 9 4 a f 6 "   t i t l e = " D e m o   F l o w "   s t y l e = " T o p i c " / >  
     < t o p i c   i d = " 5 2 b 9 f 5 8 e - 5 b e a - 4 b 4 5 - 8 d 9 9 - f c e 6 6 0 c 9 d d 0 0 "   t i t l e = " O p e n i n g   S t a t e m e n t "   s t y l e = " T o p i c " / >  
     < t o p i c   i d = " e a 5 e 7 1 1 9 - 7 3 8 2 - 4 2 0 5 - b 6 5 1 - 9 7 7 8 9 4 5 c 9 8 1 a "   t i t l e = " S t e p - b y - S t e p   W a l k t h r o u g h "   s t y l e = " T o p i c " / >  
     < t o p i c   i d = " 8 d 9 7 8 b 3 7 - 5 5 2 b - 4 4 6 6 - b e 3 5 - f c 4 a 0 3 5 3 b 2 3 d "   t i t l e = " S u m m a r y " 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5BB06E-C0FC-4F34-8A31-0E5744234B61}">
  <ds:schemaRefs>
    <ds:schemaRef ds:uri="http://www.w3.org/2001/XMLSchema"/>
  </ds:schemaRefs>
</ds:datastoreItem>
</file>

<file path=customXml/itemProps2.xml><?xml version="1.0" encoding="utf-8"?>
<ds:datastoreItem xmlns:ds="http://schemas.openxmlformats.org/officeDocument/2006/customXml" ds:itemID="{D18C1132-BCF2-4D90-B38C-B473A7855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3278</TotalTime>
  <Pages>21</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SQL Server 2008 Training Kit</vt:lpstr>
    </vt:vector>
  </TitlesOfParts>
  <Company>Microsoft Corporation</Company>
  <LinksUpToDate>false</LinksUpToDate>
  <CharactersWithSpaces>20157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WCF Data Services 10-in-1
  </dc:title>
  <dc:subject/>
  <dc:creator>JonCart</dc:creator>
  <cp:keywords/>
  <dc:description>
        A 10-in-1 is a single project that includes several short independent demos.
        The WCF Data Services 10-in-1 covers Row Count, Server-Side Paging, Friendly Feeds, Containment, BLOB Streams
        and the Dynamic Service Provider.
by JonCart
</dc:description>
  <cp:lastModifiedBy>User</cp:lastModifiedBy>
  <cp:revision>28</cp:revision>
  <dcterms:created xsi:type="dcterms:W3CDTF">2009-01-14T00:46:00Z</dcterms:created>
  <dcterms:modified xsi:type="dcterms:W3CDTF">2010-12-30T17:25:00Z</dcterms:modified>
  <cp:version>1.1.0</cp:version>
</cp:coreProperties>
</file>