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01D" w:rsidRPr="002D129C" w:rsidRDefault="00226AEA" w:rsidP="00226AEA">
      <w:pPr>
        <w:pStyle w:val="ppFigure"/>
        <w:rPr>
          <w:lang w:eastAsia="es-AR"/>
        </w:rPr>
      </w:pPr>
      <w:r w:rsidRPr="002D129C">
        <w:rPr>
          <w:noProof/>
          <w:lang w:bidi="ar-SA"/>
        </w:rPr>
        <w:drawing>
          <wp:inline distT="0" distB="0" distL="0" distR="0">
            <wp:extent cx="4200000" cy="1028571"/>
            <wp:effectExtent l="0" t="0" r="0" b="0"/>
            <wp:docPr id="21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71E7" w:rsidRPr="002D129C" w:rsidRDefault="008E71E7" w:rsidP="008E71E7">
      <w:pPr>
        <w:rPr>
          <w:lang w:eastAsia="es-AR"/>
        </w:rPr>
      </w:pPr>
    </w:p>
    <w:p w:rsidR="008E71E7" w:rsidRPr="002D129C" w:rsidRDefault="008E71E7" w:rsidP="008E71E7">
      <w:pPr>
        <w:rPr>
          <w:lang w:eastAsia="es-AR"/>
        </w:rPr>
      </w:pPr>
    </w:p>
    <w:p w:rsidR="002E6D37" w:rsidRPr="002D129C" w:rsidRDefault="002E6D37" w:rsidP="008E71E7">
      <w:pPr>
        <w:rPr>
          <w:lang w:eastAsia="es-AR"/>
        </w:rPr>
      </w:pPr>
    </w:p>
    <w:p w:rsidR="002E6D37" w:rsidRPr="002D129C" w:rsidRDefault="002E6D37" w:rsidP="008E71E7">
      <w:pPr>
        <w:rPr>
          <w:lang w:eastAsia="es-AR"/>
        </w:rPr>
      </w:pPr>
    </w:p>
    <w:p w:rsidR="008E71E7" w:rsidRPr="002D129C" w:rsidRDefault="008E71E7" w:rsidP="008E71E7">
      <w:pPr>
        <w:rPr>
          <w:lang w:eastAsia="es-AR"/>
        </w:rPr>
      </w:pPr>
    </w:p>
    <w:p w:rsidR="00797CC3" w:rsidRPr="002D129C" w:rsidRDefault="00797CC3" w:rsidP="002573C3">
      <w:pPr>
        <w:rPr>
          <w:vanish/>
          <w:lang w:eastAsia="es-AR"/>
          <w:specVanish/>
        </w:rPr>
      </w:pPr>
    </w:p>
    <w:p w:rsidR="002573C3" w:rsidRPr="002D129C" w:rsidRDefault="00F97A26" w:rsidP="002573C3">
      <w:pPr>
        <w:pStyle w:val="HOLTitle1"/>
      </w:pPr>
      <w:r w:rsidRPr="002D129C">
        <w:t>Demo Script</w:t>
      </w:r>
    </w:p>
    <w:p w:rsidR="002573C3" w:rsidRPr="002D129C" w:rsidRDefault="006C7327" w:rsidP="002573C3">
      <w:pPr>
        <w:pStyle w:val="HOLDescription"/>
        <w:rPr>
          <w:rFonts w:ascii="Arial Narrow" w:hAnsi="Arial Narrow"/>
          <w:sz w:val="56"/>
          <w:szCs w:val="56"/>
          <w:lang w:val="en-US"/>
        </w:rPr>
      </w:pPr>
      <w:proofErr w:type="spellStart"/>
      <w:r w:rsidRPr="006C7327">
        <w:rPr>
          <w:rFonts w:ascii="Arial Narrow" w:hAnsi="Arial Narrow"/>
          <w:sz w:val="56"/>
          <w:szCs w:val="56"/>
          <w:lang w:val="en-US"/>
        </w:rPr>
        <w:t>AdventureWorks</w:t>
      </w:r>
      <w:proofErr w:type="spellEnd"/>
      <w:r w:rsidRPr="006C7327">
        <w:rPr>
          <w:rFonts w:ascii="Arial Narrow" w:hAnsi="Arial Narrow"/>
          <w:sz w:val="56"/>
          <w:szCs w:val="56"/>
          <w:lang w:val="en-US"/>
        </w:rPr>
        <w:t xml:space="preserve"> using AJAX</w:t>
      </w:r>
    </w:p>
    <w:p w:rsidR="002573C3" w:rsidRPr="002D129C" w:rsidRDefault="002573C3" w:rsidP="002573C3">
      <w:pPr>
        <w:spacing w:after="0" w:line="240" w:lineRule="auto"/>
        <w:rPr>
          <w:rFonts w:ascii="Arial" w:eastAsia="Batang" w:hAnsi="Arial" w:cs="Times New Roman"/>
          <w:sz w:val="20"/>
          <w:szCs w:val="24"/>
          <w:lang w:eastAsia="ko-KR"/>
        </w:rPr>
      </w:pPr>
    </w:p>
    <w:p w:rsidR="00C127F3" w:rsidRPr="002D129C" w:rsidRDefault="00C127F3" w:rsidP="00C127F3">
      <w:pPr>
        <w:rPr>
          <w:rFonts w:eastAsia="Batang"/>
          <w:lang w:eastAsia="ko-KR"/>
        </w:rPr>
      </w:pPr>
      <w:r w:rsidRPr="002D129C">
        <w:rPr>
          <w:rFonts w:eastAsia="Batang"/>
          <w:lang w:eastAsia="ko-KR"/>
        </w:rPr>
        <w:t>Lab version:</w:t>
      </w:r>
      <w:r w:rsidRPr="002D129C">
        <w:rPr>
          <w:rFonts w:eastAsia="Batang"/>
          <w:lang w:eastAsia="ko-KR"/>
        </w:rPr>
        <w:tab/>
        <w:t>1.0.0</w:t>
      </w:r>
    </w:p>
    <w:p w:rsidR="00C127F3" w:rsidRPr="002D129C" w:rsidRDefault="00C127F3" w:rsidP="00C127F3">
      <w:pPr>
        <w:rPr>
          <w:rFonts w:eastAsia="Batang"/>
          <w:lang w:eastAsia="ko-KR"/>
        </w:rPr>
      </w:pPr>
      <w:r w:rsidRPr="002D129C">
        <w:rPr>
          <w:rFonts w:eastAsia="Batang"/>
          <w:lang w:eastAsia="ko-KR"/>
        </w:rPr>
        <w:t>Last updated:</w:t>
      </w:r>
      <w:r w:rsidRPr="002D129C">
        <w:rPr>
          <w:rFonts w:eastAsia="Batang"/>
          <w:lang w:eastAsia="ko-KR"/>
        </w:rPr>
        <w:tab/>
      </w:r>
      <w:r w:rsidR="00703ACB" w:rsidRPr="002D129C">
        <w:fldChar w:fldCharType="begin"/>
      </w:r>
      <w:r w:rsidRPr="002D129C">
        <w:instrText xml:space="preserve"> DATE \@ "M/d/yyyy" </w:instrText>
      </w:r>
      <w:r w:rsidR="00703ACB" w:rsidRPr="002D129C">
        <w:fldChar w:fldCharType="separate"/>
      </w:r>
      <w:r w:rsidR="00EA63C2">
        <w:rPr>
          <w:noProof/>
        </w:rPr>
        <w:t>12/30/2010</w:t>
      </w:r>
      <w:r w:rsidR="00703ACB" w:rsidRPr="002D129C">
        <w:fldChar w:fldCharType="end"/>
      </w:r>
    </w:p>
    <w:p w:rsidR="004153E6" w:rsidRPr="002D129C" w:rsidRDefault="004153E6" w:rsidP="002E6D37">
      <w:pPr>
        <w:pStyle w:val="ppBodyText"/>
        <w:numPr>
          <w:ilvl w:val="0"/>
          <w:numId w:val="0"/>
        </w:numPr>
        <w:rPr>
          <w:rFonts w:eastAsia="Arial Unicode MS"/>
        </w:rPr>
      </w:pPr>
    </w:p>
    <w:p w:rsidR="00C127F3" w:rsidRPr="002D129C" w:rsidRDefault="00C127F3" w:rsidP="002E6D37">
      <w:pPr>
        <w:pStyle w:val="ppBodyText"/>
        <w:numPr>
          <w:ilvl w:val="0"/>
          <w:numId w:val="0"/>
        </w:numPr>
        <w:rPr>
          <w:rFonts w:eastAsia="Arial Unicode MS"/>
        </w:rPr>
      </w:pPr>
    </w:p>
    <w:p w:rsidR="002E6D37" w:rsidRPr="002D129C" w:rsidRDefault="002E6D37" w:rsidP="002E6D37">
      <w:pPr>
        <w:pStyle w:val="ppBodyText"/>
        <w:numPr>
          <w:ilvl w:val="0"/>
          <w:numId w:val="0"/>
        </w:numPr>
        <w:rPr>
          <w:rFonts w:eastAsia="Arial Unicode MS"/>
        </w:rPr>
      </w:pPr>
    </w:p>
    <w:p w:rsidR="002D4562" w:rsidRPr="002D129C" w:rsidRDefault="00A0601D">
      <w:pPr>
        <w:spacing w:after="200"/>
        <w:rPr>
          <w:rFonts w:ascii="Arial" w:eastAsia="Batang" w:hAnsi="Arial" w:cs="Arial"/>
          <w:b/>
          <w:bCs/>
          <w:caps/>
          <w:sz w:val="20"/>
          <w:szCs w:val="20"/>
          <w:lang w:eastAsia="ko-KR"/>
        </w:rPr>
      </w:pPr>
      <w:r w:rsidRPr="002D129C">
        <w:rPr>
          <w:noProof/>
          <w:lang w:bidi="ar-SA"/>
        </w:rPr>
        <w:drawing>
          <wp:inline distT="0" distB="0" distL="0" distR="0">
            <wp:extent cx="2095500" cy="619125"/>
            <wp:effectExtent l="19050" t="0" r="0" b="0"/>
            <wp:docPr id="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7F3" w:rsidRPr="002D129C" w:rsidRDefault="00C127F3" w:rsidP="005D4036">
      <w:pPr>
        <w:pStyle w:val="TOC1"/>
        <w:tabs>
          <w:tab w:val="clear" w:pos="9344"/>
          <w:tab w:val="right" w:leader="dot" w:pos="9350"/>
        </w:tabs>
        <w:rPr>
          <w:noProof w:val="0"/>
        </w:rPr>
      </w:pPr>
    </w:p>
    <w:p w:rsidR="005D4036" w:rsidRPr="002D129C" w:rsidRDefault="005D4036" w:rsidP="005D4036">
      <w:pPr>
        <w:rPr>
          <w:lang w:eastAsia="ko-KR"/>
        </w:rPr>
      </w:pPr>
    </w:p>
    <w:p w:rsidR="005E175A" w:rsidRDefault="004153E6" w:rsidP="004153E6">
      <w:pPr>
        <w:pStyle w:val="TOC1"/>
        <w:numPr>
          <w:ilvl w:val="0"/>
          <w:numId w:val="18"/>
        </w:numPr>
        <w:tabs>
          <w:tab w:val="clear" w:pos="9344"/>
          <w:tab w:val="right" w:leader="dot" w:pos="9350"/>
        </w:tabs>
      </w:pPr>
      <w:r w:rsidRPr="002D129C">
        <w:rPr>
          <w:noProof w:val="0"/>
        </w:rPr>
        <w:t>Contents</w:t>
      </w:r>
      <w:r w:rsidR="00703ACB" w:rsidRPr="002D129C">
        <w:rPr>
          <w:rFonts w:eastAsiaTheme="majorEastAsia"/>
          <w:noProof w:val="0"/>
          <w:color w:val="365F91" w:themeColor="accent1" w:themeShade="BF"/>
          <w:szCs w:val="28"/>
          <w:lang w:eastAsia="en-US"/>
        </w:rPr>
        <w:fldChar w:fldCharType="begin"/>
      </w:r>
      <w:r w:rsidRPr="002D129C">
        <w:rPr>
          <w:noProof w:val="0"/>
        </w:rPr>
        <w:instrText xml:space="preserve"> TOC \h \z \t "Heading 3,2,pp Topic,1,PP Procedure start,3" </w:instrText>
      </w:r>
      <w:r w:rsidR="00703ACB" w:rsidRPr="002D129C">
        <w:rPr>
          <w:rFonts w:eastAsiaTheme="majorEastAsia"/>
          <w:noProof w:val="0"/>
          <w:color w:val="365F91" w:themeColor="accent1" w:themeShade="BF"/>
          <w:szCs w:val="28"/>
          <w:lang w:eastAsia="en-US"/>
        </w:rPr>
        <w:fldChar w:fldCharType="separate"/>
      </w:r>
    </w:p>
    <w:p w:rsidR="005E175A" w:rsidRDefault="008C3B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s-AR" w:eastAsia="es-AR" w:bidi="ar-SA"/>
        </w:rPr>
      </w:pPr>
      <w:hyperlink w:anchor="_Toc256779634" w:history="1">
        <w:r w:rsidR="005E175A" w:rsidRPr="00D3098A">
          <w:rPr>
            <w:rStyle w:val="Hyperlink"/>
          </w:rPr>
          <w:t>Overview</w:t>
        </w:r>
        <w:r w:rsidR="005E175A">
          <w:rPr>
            <w:webHidden/>
          </w:rPr>
          <w:tab/>
        </w:r>
        <w:r w:rsidR="00703ACB">
          <w:rPr>
            <w:webHidden/>
          </w:rPr>
          <w:fldChar w:fldCharType="begin"/>
        </w:r>
        <w:r w:rsidR="005E175A">
          <w:rPr>
            <w:webHidden/>
          </w:rPr>
          <w:instrText xml:space="preserve"> PAGEREF _Toc256779634 \h </w:instrText>
        </w:r>
        <w:r w:rsidR="00703ACB">
          <w:rPr>
            <w:webHidden/>
          </w:rPr>
        </w:r>
        <w:r w:rsidR="00703ACB">
          <w:rPr>
            <w:webHidden/>
          </w:rPr>
          <w:fldChar w:fldCharType="separate"/>
        </w:r>
        <w:r w:rsidR="005E175A">
          <w:rPr>
            <w:webHidden/>
          </w:rPr>
          <w:t>3</w:t>
        </w:r>
        <w:r w:rsidR="00703ACB">
          <w:rPr>
            <w:webHidden/>
          </w:rPr>
          <w:fldChar w:fldCharType="end"/>
        </w:r>
      </w:hyperlink>
    </w:p>
    <w:p w:rsidR="005E175A" w:rsidRDefault="008C3B3A">
      <w:pPr>
        <w:pStyle w:val="TOC2"/>
        <w:rPr>
          <w:rFonts w:asciiTheme="minorHAnsi" w:hAnsiTheme="minorHAnsi"/>
          <w:noProof/>
          <w:sz w:val="22"/>
          <w:lang w:val="es-AR" w:eastAsia="es-AR" w:bidi="ar-SA"/>
        </w:rPr>
      </w:pPr>
      <w:hyperlink w:anchor="_Toc256779635" w:history="1">
        <w:r w:rsidR="005E175A" w:rsidRPr="00D3098A">
          <w:rPr>
            <w:rStyle w:val="Hyperlink"/>
            <w:rFonts w:eastAsia="Arial Unicode MS"/>
            <w:noProof/>
          </w:rPr>
          <w:t>Key Messages</w:t>
        </w:r>
        <w:r w:rsidR="005E175A">
          <w:rPr>
            <w:noProof/>
            <w:webHidden/>
          </w:rPr>
          <w:tab/>
        </w:r>
        <w:r w:rsidR="00703ACB">
          <w:rPr>
            <w:noProof/>
            <w:webHidden/>
          </w:rPr>
          <w:fldChar w:fldCharType="begin"/>
        </w:r>
        <w:r w:rsidR="005E175A">
          <w:rPr>
            <w:noProof/>
            <w:webHidden/>
          </w:rPr>
          <w:instrText xml:space="preserve"> PAGEREF _Toc256779635 \h </w:instrText>
        </w:r>
        <w:r w:rsidR="00703ACB">
          <w:rPr>
            <w:noProof/>
            <w:webHidden/>
          </w:rPr>
        </w:r>
        <w:r w:rsidR="00703ACB">
          <w:rPr>
            <w:noProof/>
            <w:webHidden/>
          </w:rPr>
          <w:fldChar w:fldCharType="separate"/>
        </w:r>
        <w:r w:rsidR="005E175A">
          <w:rPr>
            <w:noProof/>
            <w:webHidden/>
          </w:rPr>
          <w:t>3</w:t>
        </w:r>
        <w:r w:rsidR="00703ACB">
          <w:rPr>
            <w:noProof/>
            <w:webHidden/>
          </w:rPr>
          <w:fldChar w:fldCharType="end"/>
        </w:r>
      </w:hyperlink>
    </w:p>
    <w:p w:rsidR="005E175A" w:rsidRDefault="008C3B3A">
      <w:pPr>
        <w:pStyle w:val="TOC2"/>
        <w:rPr>
          <w:rFonts w:asciiTheme="minorHAnsi" w:hAnsiTheme="minorHAnsi"/>
          <w:noProof/>
          <w:sz w:val="22"/>
          <w:lang w:val="es-AR" w:eastAsia="es-AR" w:bidi="ar-SA"/>
        </w:rPr>
      </w:pPr>
      <w:hyperlink w:anchor="_Toc256779636" w:history="1">
        <w:r w:rsidR="005E175A" w:rsidRPr="00D3098A">
          <w:rPr>
            <w:rStyle w:val="Hyperlink"/>
            <w:rFonts w:eastAsia="Arial Unicode MS"/>
            <w:noProof/>
          </w:rPr>
          <w:t>Key Technologies</w:t>
        </w:r>
        <w:r w:rsidR="005E175A">
          <w:rPr>
            <w:noProof/>
            <w:webHidden/>
          </w:rPr>
          <w:tab/>
        </w:r>
        <w:r w:rsidR="00703ACB">
          <w:rPr>
            <w:noProof/>
            <w:webHidden/>
          </w:rPr>
          <w:fldChar w:fldCharType="begin"/>
        </w:r>
        <w:r w:rsidR="005E175A">
          <w:rPr>
            <w:noProof/>
            <w:webHidden/>
          </w:rPr>
          <w:instrText xml:space="preserve"> PAGEREF _Toc256779636 \h </w:instrText>
        </w:r>
        <w:r w:rsidR="00703ACB">
          <w:rPr>
            <w:noProof/>
            <w:webHidden/>
          </w:rPr>
        </w:r>
        <w:r w:rsidR="00703ACB">
          <w:rPr>
            <w:noProof/>
            <w:webHidden/>
          </w:rPr>
          <w:fldChar w:fldCharType="separate"/>
        </w:r>
        <w:r w:rsidR="005E175A">
          <w:rPr>
            <w:noProof/>
            <w:webHidden/>
          </w:rPr>
          <w:t>3</w:t>
        </w:r>
        <w:r w:rsidR="00703ACB">
          <w:rPr>
            <w:noProof/>
            <w:webHidden/>
          </w:rPr>
          <w:fldChar w:fldCharType="end"/>
        </w:r>
      </w:hyperlink>
    </w:p>
    <w:p w:rsidR="005E175A" w:rsidRDefault="008C3B3A">
      <w:pPr>
        <w:pStyle w:val="TOC2"/>
        <w:rPr>
          <w:rFonts w:asciiTheme="minorHAnsi" w:hAnsiTheme="minorHAnsi"/>
          <w:noProof/>
          <w:sz w:val="22"/>
          <w:lang w:val="es-AR" w:eastAsia="es-AR" w:bidi="ar-SA"/>
        </w:rPr>
      </w:pPr>
      <w:hyperlink w:anchor="_Toc256779637" w:history="1">
        <w:r w:rsidR="005E175A" w:rsidRPr="00D3098A">
          <w:rPr>
            <w:rStyle w:val="Hyperlink"/>
            <w:noProof/>
          </w:rPr>
          <w:t>Time Estimates</w:t>
        </w:r>
        <w:r w:rsidR="005E175A">
          <w:rPr>
            <w:noProof/>
            <w:webHidden/>
          </w:rPr>
          <w:tab/>
        </w:r>
        <w:r w:rsidR="00703ACB">
          <w:rPr>
            <w:noProof/>
            <w:webHidden/>
          </w:rPr>
          <w:fldChar w:fldCharType="begin"/>
        </w:r>
        <w:r w:rsidR="005E175A">
          <w:rPr>
            <w:noProof/>
            <w:webHidden/>
          </w:rPr>
          <w:instrText xml:space="preserve"> PAGEREF _Toc256779637 \h </w:instrText>
        </w:r>
        <w:r w:rsidR="00703ACB">
          <w:rPr>
            <w:noProof/>
            <w:webHidden/>
          </w:rPr>
        </w:r>
        <w:r w:rsidR="00703ACB">
          <w:rPr>
            <w:noProof/>
            <w:webHidden/>
          </w:rPr>
          <w:fldChar w:fldCharType="separate"/>
        </w:r>
        <w:r w:rsidR="005E175A">
          <w:rPr>
            <w:noProof/>
            <w:webHidden/>
          </w:rPr>
          <w:t>3</w:t>
        </w:r>
        <w:r w:rsidR="00703ACB">
          <w:rPr>
            <w:noProof/>
            <w:webHidden/>
          </w:rPr>
          <w:fldChar w:fldCharType="end"/>
        </w:r>
      </w:hyperlink>
    </w:p>
    <w:p w:rsidR="005E175A" w:rsidRDefault="008C3B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s-AR" w:eastAsia="es-AR" w:bidi="ar-SA"/>
        </w:rPr>
      </w:pPr>
      <w:hyperlink w:anchor="_Toc256779638" w:history="1">
        <w:r w:rsidR="005E175A" w:rsidRPr="00D3098A">
          <w:rPr>
            <w:rStyle w:val="Hyperlink"/>
            <w:rFonts w:eastAsia="Arial Unicode MS"/>
          </w:rPr>
          <w:t>Setup and Configuration</w:t>
        </w:r>
        <w:r w:rsidR="005E175A">
          <w:rPr>
            <w:webHidden/>
          </w:rPr>
          <w:tab/>
        </w:r>
        <w:r w:rsidR="00703ACB">
          <w:rPr>
            <w:webHidden/>
          </w:rPr>
          <w:fldChar w:fldCharType="begin"/>
        </w:r>
        <w:r w:rsidR="005E175A">
          <w:rPr>
            <w:webHidden/>
          </w:rPr>
          <w:instrText xml:space="preserve"> PAGEREF _Toc256779638 \h </w:instrText>
        </w:r>
        <w:r w:rsidR="00703ACB">
          <w:rPr>
            <w:webHidden/>
          </w:rPr>
        </w:r>
        <w:r w:rsidR="00703ACB">
          <w:rPr>
            <w:webHidden/>
          </w:rPr>
          <w:fldChar w:fldCharType="separate"/>
        </w:r>
        <w:r w:rsidR="005E175A">
          <w:rPr>
            <w:webHidden/>
          </w:rPr>
          <w:t>3</w:t>
        </w:r>
        <w:r w:rsidR="00703ACB">
          <w:rPr>
            <w:webHidden/>
          </w:rPr>
          <w:fldChar w:fldCharType="end"/>
        </w:r>
      </w:hyperlink>
    </w:p>
    <w:p w:rsidR="005E175A" w:rsidRDefault="008C3B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s-AR" w:eastAsia="es-AR" w:bidi="ar-SA"/>
        </w:rPr>
      </w:pPr>
      <w:hyperlink w:anchor="_Toc256779639" w:history="1">
        <w:r w:rsidR="005E175A" w:rsidRPr="00D3098A">
          <w:rPr>
            <w:rStyle w:val="Hyperlink"/>
          </w:rPr>
          <w:t>Opening Statement</w:t>
        </w:r>
        <w:r w:rsidR="005E175A">
          <w:rPr>
            <w:webHidden/>
          </w:rPr>
          <w:tab/>
        </w:r>
        <w:r w:rsidR="00703ACB">
          <w:rPr>
            <w:webHidden/>
          </w:rPr>
          <w:fldChar w:fldCharType="begin"/>
        </w:r>
        <w:r w:rsidR="005E175A">
          <w:rPr>
            <w:webHidden/>
          </w:rPr>
          <w:instrText xml:space="preserve"> PAGEREF _Toc256779639 \h </w:instrText>
        </w:r>
        <w:r w:rsidR="00703ACB">
          <w:rPr>
            <w:webHidden/>
          </w:rPr>
        </w:r>
        <w:r w:rsidR="00703ACB">
          <w:rPr>
            <w:webHidden/>
          </w:rPr>
          <w:fldChar w:fldCharType="separate"/>
        </w:r>
        <w:r w:rsidR="005E175A">
          <w:rPr>
            <w:webHidden/>
          </w:rPr>
          <w:t>4</w:t>
        </w:r>
        <w:r w:rsidR="00703ACB">
          <w:rPr>
            <w:webHidden/>
          </w:rPr>
          <w:fldChar w:fldCharType="end"/>
        </w:r>
      </w:hyperlink>
    </w:p>
    <w:p w:rsidR="005E175A" w:rsidRDefault="008C3B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s-AR" w:eastAsia="es-AR" w:bidi="ar-SA"/>
        </w:rPr>
      </w:pPr>
      <w:hyperlink w:anchor="_Toc256779640" w:history="1">
        <w:r w:rsidR="005E175A" w:rsidRPr="00D3098A">
          <w:rPr>
            <w:rStyle w:val="Hyperlink"/>
          </w:rPr>
          <w:t>Step-by-Step Walkthrough</w:t>
        </w:r>
        <w:r w:rsidR="005E175A">
          <w:rPr>
            <w:webHidden/>
          </w:rPr>
          <w:tab/>
        </w:r>
        <w:r w:rsidR="00703ACB">
          <w:rPr>
            <w:webHidden/>
          </w:rPr>
          <w:fldChar w:fldCharType="begin"/>
        </w:r>
        <w:r w:rsidR="005E175A">
          <w:rPr>
            <w:webHidden/>
          </w:rPr>
          <w:instrText xml:space="preserve"> PAGEREF _Toc256779640 \h </w:instrText>
        </w:r>
        <w:r w:rsidR="00703ACB">
          <w:rPr>
            <w:webHidden/>
          </w:rPr>
        </w:r>
        <w:r w:rsidR="00703ACB">
          <w:rPr>
            <w:webHidden/>
          </w:rPr>
          <w:fldChar w:fldCharType="separate"/>
        </w:r>
        <w:r w:rsidR="005E175A">
          <w:rPr>
            <w:webHidden/>
          </w:rPr>
          <w:t>4</w:t>
        </w:r>
        <w:r w:rsidR="00703ACB">
          <w:rPr>
            <w:webHidden/>
          </w:rPr>
          <w:fldChar w:fldCharType="end"/>
        </w:r>
      </w:hyperlink>
    </w:p>
    <w:p w:rsidR="005E175A" w:rsidRDefault="008C3B3A">
      <w:pPr>
        <w:pStyle w:val="TOC2"/>
        <w:rPr>
          <w:rFonts w:asciiTheme="minorHAnsi" w:hAnsiTheme="minorHAnsi"/>
          <w:noProof/>
          <w:sz w:val="22"/>
          <w:lang w:val="es-AR" w:eastAsia="es-AR" w:bidi="ar-SA"/>
        </w:rPr>
      </w:pPr>
      <w:hyperlink w:anchor="_Toc256779641" w:history="1">
        <w:r w:rsidR="005E175A" w:rsidRPr="00D3098A">
          <w:rPr>
            <w:rStyle w:val="Hyperlink"/>
            <w:noProof/>
          </w:rPr>
          <w:t>Segment #1 – Exploring the DataGrid class</w:t>
        </w:r>
        <w:r w:rsidR="005E175A">
          <w:rPr>
            <w:noProof/>
            <w:webHidden/>
          </w:rPr>
          <w:tab/>
        </w:r>
        <w:r w:rsidR="00703ACB">
          <w:rPr>
            <w:noProof/>
            <w:webHidden/>
          </w:rPr>
          <w:fldChar w:fldCharType="begin"/>
        </w:r>
        <w:r w:rsidR="005E175A">
          <w:rPr>
            <w:noProof/>
            <w:webHidden/>
          </w:rPr>
          <w:instrText xml:space="preserve"> PAGEREF _Toc256779641 \h </w:instrText>
        </w:r>
        <w:r w:rsidR="00703ACB">
          <w:rPr>
            <w:noProof/>
            <w:webHidden/>
          </w:rPr>
        </w:r>
        <w:r w:rsidR="00703ACB">
          <w:rPr>
            <w:noProof/>
            <w:webHidden/>
          </w:rPr>
          <w:fldChar w:fldCharType="separate"/>
        </w:r>
        <w:r w:rsidR="005E175A">
          <w:rPr>
            <w:noProof/>
            <w:webHidden/>
          </w:rPr>
          <w:t>5</w:t>
        </w:r>
        <w:r w:rsidR="00703ACB">
          <w:rPr>
            <w:noProof/>
            <w:webHidden/>
          </w:rPr>
          <w:fldChar w:fldCharType="end"/>
        </w:r>
      </w:hyperlink>
    </w:p>
    <w:p w:rsidR="005E175A" w:rsidRDefault="008C3B3A">
      <w:pPr>
        <w:pStyle w:val="TOC2"/>
        <w:rPr>
          <w:rFonts w:asciiTheme="minorHAnsi" w:hAnsiTheme="minorHAnsi"/>
          <w:noProof/>
          <w:sz w:val="22"/>
          <w:lang w:val="es-AR" w:eastAsia="es-AR" w:bidi="ar-SA"/>
        </w:rPr>
      </w:pPr>
      <w:hyperlink w:anchor="_Toc256779642" w:history="1">
        <w:r w:rsidR="005E175A" w:rsidRPr="00D3098A">
          <w:rPr>
            <w:rStyle w:val="Hyperlink"/>
            <w:noProof/>
          </w:rPr>
          <w:t>Segment #2 – Using client-templates, dataContext and dataView</w:t>
        </w:r>
        <w:r w:rsidR="005E175A">
          <w:rPr>
            <w:noProof/>
            <w:webHidden/>
          </w:rPr>
          <w:tab/>
        </w:r>
        <w:r w:rsidR="00703ACB">
          <w:rPr>
            <w:noProof/>
            <w:webHidden/>
          </w:rPr>
          <w:fldChar w:fldCharType="begin"/>
        </w:r>
        <w:r w:rsidR="005E175A">
          <w:rPr>
            <w:noProof/>
            <w:webHidden/>
          </w:rPr>
          <w:instrText xml:space="preserve"> PAGEREF _Toc256779642 \h </w:instrText>
        </w:r>
        <w:r w:rsidR="00703ACB">
          <w:rPr>
            <w:noProof/>
            <w:webHidden/>
          </w:rPr>
        </w:r>
        <w:r w:rsidR="00703ACB">
          <w:rPr>
            <w:noProof/>
            <w:webHidden/>
          </w:rPr>
          <w:fldChar w:fldCharType="separate"/>
        </w:r>
        <w:r w:rsidR="005E175A">
          <w:rPr>
            <w:noProof/>
            <w:webHidden/>
          </w:rPr>
          <w:t>8</w:t>
        </w:r>
        <w:r w:rsidR="00703ACB">
          <w:rPr>
            <w:noProof/>
            <w:webHidden/>
          </w:rPr>
          <w:fldChar w:fldCharType="end"/>
        </w:r>
      </w:hyperlink>
    </w:p>
    <w:p w:rsidR="005E175A" w:rsidRDefault="008C3B3A">
      <w:pPr>
        <w:pStyle w:val="TOC2"/>
        <w:rPr>
          <w:rFonts w:asciiTheme="minorHAnsi" w:hAnsiTheme="minorHAnsi"/>
          <w:noProof/>
          <w:sz w:val="22"/>
          <w:lang w:val="es-AR" w:eastAsia="es-AR" w:bidi="ar-SA"/>
        </w:rPr>
      </w:pPr>
      <w:hyperlink w:anchor="_Toc256779643" w:history="1">
        <w:r w:rsidR="005E175A" w:rsidRPr="00D3098A">
          <w:rPr>
            <w:rStyle w:val="Hyperlink"/>
            <w:noProof/>
          </w:rPr>
          <w:t>Segment #3 – Using ASP.NET Ajax Library Declarative Syntax</w:t>
        </w:r>
        <w:r w:rsidR="005E175A">
          <w:rPr>
            <w:noProof/>
            <w:webHidden/>
          </w:rPr>
          <w:tab/>
        </w:r>
        <w:r w:rsidR="00703ACB">
          <w:rPr>
            <w:noProof/>
            <w:webHidden/>
          </w:rPr>
          <w:fldChar w:fldCharType="begin"/>
        </w:r>
        <w:r w:rsidR="005E175A">
          <w:rPr>
            <w:noProof/>
            <w:webHidden/>
          </w:rPr>
          <w:instrText xml:space="preserve"> PAGEREF _Toc256779643 \h </w:instrText>
        </w:r>
        <w:r w:rsidR="00703ACB">
          <w:rPr>
            <w:noProof/>
            <w:webHidden/>
          </w:rPr>
        </w:r>
        <w:r w:rsidR="00703ACB">
          <w:rPr>
            <w:noProof/>
            <w:webHidden/>
          </w:rPr>
          <w:fldChar w:fldCharType="separate"/>
        </w:r>
        <w:r w:rsidR="005E175A">
          <w:rPr>
            <w:noProof/>
            <w:webHidden/>
          </w:rPr>
          <w:t>12</w:t>
        </w:r>
        <w:r w:rsidR="00703ACB">
          <w:rPr>
            <w:noProof/>
            <w:webHidden/>
          </w:rPr>
          <w:fldChar w:fldCharType="end"/>
        </w:r>
      </w:hyperlink>
    </w:p>
    <w:p w:rsidR="005E175A" w:rsidRDefault="008C3B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s-AR" w:eastAsia="es-AR" w:bidi="ar-SA"/>
        </w:rPr>
      </w:pPr>
      <w:hyperlink w:anchor="_Toc256779644" w:history="1">
        <w:r w:rsidR="005E175A" w:rsidRPr="00D3098A">
          <w:rPr>
            <w:rStyle w:val="Hyperlink"/>
          </w:rPr>
          <w:t>Summary</w:t>
        </w:r>
        <w:r w:rsidR="005E175A">
          <w:rPr>
            <w:webHidden/>
          </w:rPr>
          <w:tab/>
        </w:r>
        <w:r w:rsidR="00703ACB">
          <w:rPr>
            <w:webHidden/>
          </w:rPr>
          <w:fldChar w:fldCharType="begin"/>
        </w:r>
        <w:r w:rsidR="005E175A">
          <w:rPr>
            <w:webHidden/>
          </w:rPr>
          <w:instrText xml:space="preserve"> PAGEREF _Toc256779644 \h </w:instrText>
        </w:r>
        <w:r w:rsidR="00703ACB">
          <w:rPr>
            <w:webHidden/>
          </w:rPr>
        </w:r>
        <w:r w:rsidR="00703ACB">
          <w:rPr>
            <w:webHidden/>
          </w:rPr>
          <w:fldChar w:fldCharType="separate"/>
        </w:r>
        <w:r w:rsidR="005E175A">
          <w:rPr>
            <w:webHidden/>
          </w:rPr>
          <w:t>14</w:t>
        </w:r>
        <w:r w:rsidR="00703ACB">
          <w:rPr>
            <w:webHidden/>
          </w:rPr>
          <w:fldChar w:fldCharType="end"/>
        </w:r>
      </w:hyperlink>
    </w:p>
    <w:p w:rsidR="004153E6" w:rsidRPr="002D129C" w:rsidRDefault="00703ACB" w:rsidP="004153E6">
      <w:pPr>
        <w:pStyle w:val="ppBodyText"/>
      </w:pPr>
      <w:r w:rsidRPr="002D129C">
        <w:rPr>
          <w:rFonts w:eastAsia="Batang"/>
          <w:szCs w:val="20"/>
          <w:lang w:eastAsia="ko-KR"/>
        </w:rPr>
        <w:fldChar w:fldCharType="end"/>
      </w:r>
      <w:r w:rsidR="004153E6" w:rsidRPr="002D129C">
        <w:t xml:space="preserve"> </w:t>
      </w:r>
    </w:p>
    <w:p w:rsidR="00124C19" w:rsidRPr="002D129C" w:rsidRDefault="004153E6" w:rsidP="002D4562">
      <w:pPr>
        <w:pStyle w:val="ppBodyText"/>
        <w:numPr>
          <w:ilvl w:val="0"/>
          <w:numId w:val="0"/>
        </w:numPr>
        <w:rPr>
          <w:rFonts w:eastAsia="Arial Unicode MS"/>
        </w:rPr>
      </w:pPr>
      <w:r w:rsidRPr="002D129C">
        <w:rPr>
          <w:rFonts w:eastAsia="Arial Unicode MS"/>
        </w:rPr>
        <w:br w:type="page"/>
      </w:r>
    </w:p>
    <w:bookmarkStart w:id="1" w:name="_Toc256779634" w:displacedByCustomXml="next"/>
    <w:sdt>
      <w:sdtPr>
        <w:alias w:val="Topic"/>
        <w:tag w:val="ac8f4542-b510-40d0-ba1d-98b886ce0a2f"/>
        <w:id w:val="1965363"/>
        <w:placeholder>
          <w:docPart w:val="DefaultPlaceholder_22675703"/>
        </w:placeholder>
        <w:text/>
      </w:sdtPr>
      <w:sdtEndPr/>
      <w:sdtContent>
        <w:p w:rsidR="002D4562" w:rsidRPr="002D129C" w:rsidRDefault="00BE66EC" w:rsidP="002D4562">
          <w:pPr>
            <w:pStyle w:val="ppTopic"/>
          </w:pPr>
          <w:r w:rsidRPr="002D129C">
            <w:rPr>
              <w:color w:val="auto"/>
            </w:rPr>
            <w:t>Overview</w:t>
          </w:r>
        </w:p>
      </w:sdtContent>
    </w:sdt>
    <w:bookmarkEnd w:id="1" w:displacedByCustomXml="prev"/>
    <w:p w:rsidR="006A0907" w:rsidRDefault="006A0907" w:rsidP="00991BD1">
      <w:pPr>
        <w:pStyle w:val="ppBodyText"/>
      </w:pPr>
      <w:r w:rsidRPr="002D129C">
        <w:t xml:space="preserve">This document provides setup documentation, </w:t>
      </w:r>
      <w:r w:rsidR="00B8394E" w:rsidRPr="002D129C">
        <w:t>systematic</w:t>
      </w:r>
      <w:r w:rsidRPr="002D129C">
        <w:t xml:space="preserve"> instructions, and a</w:t>
      </w:r>
      <w:r w:rsidR="00226AEA" w:rsidRPr="002D129C">
        <w:t xml:space="preserve"> written script for showing</w:t>
      </w:r>
      <w:r w:rsidR="00B8394E" w:rsidRPr="002D129C">
        <w:t xml:space="preserve"> </w:t>
      </w:r>
      <w:r w:rsidR="00213EDB">
        <w:t xml:space="preserve">the </w:t>
      </w:r>
      <w:r w:rsidR="008D4184">
        <w:t>client templ</w:t>
      </w:r>
      <w:r w:rsidR="005E175A">
        <w:t>ates capabilities in ASP.NET Ajax</w:t>
      </w:r>
      <w:r w:rsidR="008D4184">
        <w:t xml:space="preserve"> </w:t>
      </w:r>
      <w:r w:rsidR="0076779D">
        <w:t>L</w:t>
      </w:r>
      <w:r w:rsidR="008D4184">
        <w:t>ibrary</w:t>
      </w:r>
      <w:r w:rsidRPr="002D129C">
        <w:t>.  This document can also serve</w:t>
      </w:r>
      <w:r w:rsidR="00EA63C2">
        <w:t>s</w:t>
      </w:r>
      <w:r w:rsidRPr="002D129C">
        <w:t xml:space="preserve"> as a tutorial or walkthrough of the </w:t>
      </w:r>
      <w:r w:rsidR="00B8394E" w:rsidRPr="002D129C">
        <w:t xml:space="preserve">exposed </w:t>
      </w:r>
      <w:r w:rsidRPr="002D129C">
        <w:t>technologies.</w:t>
      </w:r>
    </w:p>
    <w:p w:rsidR="005E175A" w:rsidRPr="002D129C" w:rsidRDefault="005E175A" w:rsidP="00991BD1">
      <w:pPr>
        <w:pStyle w:val="ppBodyText"/>
      </w:pPr>
      <w:r w:rsidRPr="005E175A">
        <w:t>The ASP.NET Ajax Library</w:t>
      </w:r>
      <w:r w:rsidR="0076779D">
        <w:t xml:space="preserve"> </w:t>
      </w:r>
      <w:r w:rsidRPr="005E175A">
        <w:t xml:space="preserve">includes a powerful </w:t>
      </w:r>
      <w:proofErr w:type="gramStart"/>
      <w:r w:rsidRPr="005E175A">
        <w:t>client data access library</w:t>
      </w:r>
      <w:proofErr w:type="gramEnd"/>
      <w:r w:rsidRPr="005E175A">
        <w:t xml:space="preserve">. By taking advantage of ASP.NET Ajax client templates and client </w:t>
      </w:r>
      <w:proofErr w:type="gramStart"/>
      <w:r w:rsidRPr="005E175A">
        <w:t>data-binding</w:t>
      </w:r>
      <w:proofErr w:type="gramEnd"/>
      <w:r w:rsidRPr="005E175A">
        <w:t>, you can build a database-driven web application that executes entirely within the web browser</w:t>
      </w:r>
      <w:r w:rsidR="00EA63C2">
        <w:t>.</w:t>
      </w:r>
    </w:p>
    <w:p w:rsidR="00213EDB" w:rsidRPr="00213EDB" w:rsidRDefault="005E175A" w:rsidP="00213EDB">
      <w:pPr>
        <w:pStyle w:val="ppBodyText"/>
      </w:pPr>
      <w:bookmarkStart w:id="2" w:name="_Toc213924115"/>
      <w:r w:rsidRPr="005E175A">
        <w:t>The ASP.NET Ajax Library</w:t>
      </w:r>
      <w:r w:rsidR="0076779D">
        <w:t xml:space="preserve"> Beta</w:t>
      </w:r>
      <w:r w:rsidRPr="005E175A">
        <w:t xml:space="preserve"> provides a simple yet flexible way to bind JSON data to custom templates resulting in reduced code and simplified maintenance. The object that makes this possible is the </w:t>
      </w:r>
      <w:proofErr w:type="spellStart"/>
      <w:r w:rsidRPr="005E175A">
        <w:t>DataView</w:t>
      </w:r>
      <w:proofErr w:type="spellEnd"/>
      <w:r w:rsidRPr="005E175A">
        <w:t xml:space="preserve"> component </w:t>
      </w:r>
      <w:r>
        <w:t xml:space="preserve">located in the </w:t>
      </w:r>
      <w:proofErr w:type="spellStart"/>
      <w:r>
        <w:t>Sys.UI</w:t>
      </w:r>
      <w:proofErr w:type="spellEnd"/>
      <w:r>
        <w:t xml:space="preserve"> namespace</w:t>
      </w:r>
      <w:r w:rsidR="00213EDB" w:rsidRPr="00213EDB">
        <w:t>.</w:t>
      </w:r>
    </w:p>
    <w:p w:rsidR="002573C3" w:rsidRPr="002D129C" w:rsidRDefault="008F25C7" w:rsidP="008F25C7">
      <w:pPr>
        <w:pStyle w:val="Heading3"/>
        <w:rPr>
          <w:rFonts w:eastAsia="Arial Unicode MS"/>
        </w:rPr>
      </w:pPr>
      <w:r w:rsidRPr="008F25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bookmarkStart w:id="3" w:name="_Toc256779635"/>
      <w:r w:rsidR="00A81845" w:rsidRPr="002D129C">
        <w:rPr>
          <w:rFonts w:eastAsia="Arial Unicode MS"/>
        </w:rPr>
        <w:t xml:space="preserve">Key </w:t>
      </w:r>
      <w:r w:rsidR="00F97A26" w:rsidRPr="002D129C">
        <w:rPr>
          <w:rFonts w:eastAsia="Arial Unicode MS"/>
        </w:rPr>
        <w:t>Messages</w:t>
      </w:r>
      <w:bookmarkEnd w:id="2"/>
      <w:bookmarkEnd w:id="3"/>
    </w:p>
    <w:p w:rsidR="00A264D4" w:rsidRPr="002D129C" w:rsidRDefault="005E175A" w:rsidP="009841C8">
      <w:pPr>
        <w:pStyle w:val="ppNumberList"/>
      </w:pPr>
      <w:r w:rsidRPr="005E175A">
        <w:t xml:space="preserve">The </w:t>
      </w:r>
      <w:proofErr w:type="spellStart"/>
      <w:r w:rsidRPr="005E175A">
        <w:t>DataView</w:t>
      </w:r>
      <w:proofErr w:type="spellEnd"/>
      <w:r w:rsidRPr="005E175A">
        <w:t xml:space="preserve"> component provides a convenient way to access local or remote data and bind it to client-side templates for display in the browser. An instance of the </w:t>
      </w:r>
      <w:proofErr w:type="spellStart"/>
      <w:r w:rsidRPr="005E175A">
        <w:t>DataView</w:t>
      </w:r>
      <w:proofErr w:type="spellEnd"/>
      <w:r w:rsidRPr="005E175A">
        <w:t xml:space="preserve"> </w:t>
      </w:r>
      <w:proofErr w:type="gramStart"/>
      <w:r w:rsidRPr="005E175A">
        <w:t>can be created</w:t>
      </w:r>
      <w:proofErr w:type="gramEnd"/>
      <w:r w:rsidRPr="005E175A">
        <w:t xml:space="preserve"> imperatively using JavaScript or declaratively using HTML syntax</w:t>
      </w:r>
      <w:r w:rsidR="00410224" w:rsidRPr="008F25C7">
        <w:t>.</w:t>
      </w:r>
    </w:p>
    <w:p w:rsidR="00F97A26" w:rsidRPr="002D129C" w:rsidRDefault="00F97A26" w:rsidP="00F97A26">
      <w:pPr>
        <w:pStyle w:val="ppListEnd"/>
        <w:numPr>
          <w:ilvl w:val="0"/>
          <w:numId w:val="12"/>
        </w:numPr>
        <w:rPr>
          <w:highlight w:val="yellow"/>
        </w:rPr>
      </w:pPr>
    </w:p>
    <w:p w:rsidR="00F97A26" w:rsidRPr="002D129C" w:rsidRDefault="00F97A26" w:rsidP="00BF02DD">
      <w:pPr>
        <w:pStyle w:val="Heading3"/>
        <w:rPr>
          <w:rFonts w:eastAsia="Arial Unicode MS"/>
        </w:rPr>
      </w:pPr>
      <w:bookmarkStart w:id="4" w:name="_Toc213924116"/>
      <w:bookmarkStart w:id="5" w:name="_Toc256779636"/>
      <w:r w:rsidRPr="002D129C">
        <w:rPr>
          <w:rFonts w:eastAsia="Arial Unicode MS"/>
        </w:rPr>
        <w:t>Key Technologies</w:t>
      </w:r>
      <w:bookmarkEnd w:id="4"/>
      <w:bookmarkEnd w:id="5"/>
    </w:p>
    <w:p w:rsidR="00F97A26" w:rsidRPr="002D129C" w:rsidRDefault="00F97A26" w:rsidP="00F97A26">
      <w:pPr>
        <w:pStyle w:val="ppBodyText"/>
        <w:numPr>
          <w:ilvl w:val="0"/>
          <w:numId w:val="0"/>
        </w:numPr>
      </w:pPr>
      <w:r w:rsidRPr="002D129C">
        <w:t>This demo uses the following technologies:</w:t>
      </w:r>
    </w:p>
    <w:p w:rsidR="00231617" w:rsidRDefault="00231617" w:rsidP="00231617">
      <w:pPr>
        <w:pStyle w:val="ppNumberList"/>
      </w:pPr>
      <w:r w:rsidRPr="002D129C">
        <w:t>Microsoft Visual Studio 2010</w:t>
      </w:r>
    </w:p>
    <w:p w:rsidR="005E175A" w:rsidRPr="002D129C" w:rsidRDefault="005E175A" w:rsidP="00231617">
      <w:pPr>
        <w:pStyle w:val="ppNumberList"/>
      </w:pPr>
      <w:r>
        <w:t xml:space="preserve">ASP.NET Ajax </w:t>
      </w:r>
      <w:r w:rsidR="0076779D">
        <w:t>L</w:t>
      </w:r>
      <w:r>
        <w:t>ibrary</w:t>
      </w:r>
      <w:r w:rsidR="0076779D">
        <w:t xml:space="preserve"> </w:t>
      </w:r>
    </w:p>
    <w:p w:rsidR="00F97A26" w:rsidRPr="002D129C" w:rsidRDefault="00F97A26" w:rsidP="00F85FDC">
      <w:pPr>
        <w:pStyle w:val="ppListEnd"/>
      </w:pPr>
    </w:p>
    <w:p w:rsidR="00F85FDC" w:rsidRPr="002D129C" w:rsidRDefault="00F85FDC" w:rsidP="006B3F4B">
      <w:pPr>
        <w:pStyle w:val="Heading3"/>
      </w:pPr>
      <w:bookmarkStart w:id="6" w:name="_Toc213924117"/>
      <w:bookmarkStart w:id="7" w:name="_Toc256779637"/>
      <w:r w:rsidRPr="002D129C">
        <w:t>Time Estimates</w:t>
      </w:r>
      <w:bookmarkEnd w:id="6"/>
      <w:bookmarkEnd w:id="7"/>
    </w:p>
    <w:p w:rsidR="00F85FDC" w:rsidRPr="002D129C" w:rsidRDefault="00F85FDC" w:rsidP="00F85FDC">
      <w:pPr>
        <w:pStyle w:val="ppBulletList"/>
      </w:pPr>
      <w:r w:rsidRPr="002D129C">
        <w:t xml:space="preserve">Estimated time to complete the demo: </w:t>
      </w:r>
      <w:r w:rsidR="00FA1CE4">
        <w:t>2</w:t>
      </w:r>
      <w:r w:rsidR="008F161D" w:rsidRPr="002D129C">
        <w:t>0</w:t>
      </w:r>
      <w:r w:rsidRPr="002D129C">
        <w:t xml:space="preserve"> min</w:t>
      </w:r>
    </w:p>
    <w:p w:rsidR="00F85FDC" w:rsidRPr="002D129C" w:rsidRDefault="00F85FDC" w:rsidP="00F85FDC">
      <w:pPr>
        <w:pStyle w:val="ppListEnd"/>
      </w:pPr>
    </w:p>
    <w:p w:rsidR="00F85FDC" w:rsidRPr="002D129C" w:rsidRDefault="00F85FDC" w:rsidP="00F97A26">
      <w:pPr>
        <w:pStyle w:val="ppBodyText"/>
        <w:numPr>
          <w:ilvl w:val="0"/>
          <w:numId w:val="0"/>
        </w:numPr>
        <w:rPr>
          <w:highlight w:val="yellow"/>
        </w:rPr>
      </w:pPr>
    </w:p>
    <w:bookmarkStart w:id="8" w:name="_Toc256779638" w:displacedByCustomXml="next"/>
    <w:sdt>
      <w:sdtPr>
        <w:rPr>
          <w:rFonts w:eastAsia="Arial Unicode MS"/>
          <w:sz w:val="16"/>
          <w:szCs w:val="16"/>
          <w:lang w:bidi="ar-SA"/>
        </w:rPr>
        <w:alias w:val="Topic"/>
        <w:tag w:val="3220ab07-777b-4cee-bd3b-9c34bd44c5cf"/>
        <w:id w:val="1965365"/>
        <w:placeholder>
          <w:docPart w:val="DefaultPlaceholder_22675703"/>
        </w:placeholder>
        <w:text/>
      </w:sdtPr>
      <w:sdtEndPr/>
      <w:sdtContent>
        <w:p w:rsidR="002D4562" w:rsidRPr="002D129C" w:rsidRDefault="00BE66EC" w:rsidP="002D4562">
          <w:pPr>
            <w:pStyle w:val="ppTopic"/>
            <w:rPr>
              <w:rFonts w:eastAsia="Arial Unicode MS"/>
              <w:lang w:bidi="ar-SA"/>
            </w:rPr>
          </w:pPr>
          <w:r w:rsidRPr="002D129C">
            <w:rPr>
              <w:rFonts w:eastAsia="Arial Unicode MS"/>
              <w:color w:val="auto"/>
              <w:lang w:bidi="ar-SA"/>
            </w:rPr>
            <w:t>Setup and Configuration</w:t>
          </w:r>
        </w:p>
      </w:sdtContent>
    </w:sdt>
    <w:bookmarkEnd w:id="8" w:displacedByCustomXml="prev"/>
    <w:p w:rsidR="00EC3C28" w:rsidRPr="002D129C" w:rsidRDefault="00EC3C28" w:rsidP="00EC3C28">
      <w:pPr>
        <w:pStyle w:val="Heading2"/>
      </w:pPr>
      <w:r w:rsidRPr="002D129C">
        <w:lastRenderedPageBreak/>
        <w:t>System Requirements</w:t>
      </w:r>
    </w:p>
    <w:p w:rsidR="009E264E" w:rsidRPr="002D129C" w:rsidRDefault="009E264E" w:rsidP="009E264E">
      <w:pPr>
        <w:pStyle w:val="ppBulletList"/>
      </w:pPr>
      <w:r w:rsidRPr="002D129C">
        <w:t>Microsoft Visual Studio 2010</w:t>
      </w:r>
    </w:p>
    <w:p w:rsidR="002D4562" w:rsidRPr="002D129C" w:rsidRDefault="002D4562" w:rsidP="006767BA">
      <w:pPr>
        <w:pStyle w:val="ppListEnd"/>
      </w:pPr>
    </w:p>
    <w:p w:rsidR="00D55375" w:rsidRPr="002D129C" w:rsidRDefault="00D55375" w:rsidP="007268BF">
      <w:pPr>
        <w:pStyle w:val="ListParagraph"/>
        <w:numPr>
          <w:ilvl w:val="0"/>
          <w:numId w:val="18"/>
        </w:numPr>
        <w:rPr>
          <w:lang w:val="en-US"/>
        </w:rPr>
      </w:pPr>
    </w:p>
    <w:bookmarkStart w:id="9" w:name="_Toc256779639" w:displacedByCustomXml="next"/>
    <w:sdt>
      <w:sdtPr>
        <w:alias w:val="Topic"/>
        <w:tag w:val="52b9f58e-5bea-4b45-8d99-fce660c9dd00"/>
        <w:id w:val="1965381"/>
        <w:placeholder>
          <w:docPart w:val="DefaultPlaceholder_22675703"/>
        </w:placeholder>
        <w:text/>
      </w:sdtPr>
      <w:sdtEndPr/>
      <w:sdtContent>
        <w:p w:rsidR="00531C56" w:rsidRPr="002D129C" w:rsidRDefault="00BE66EC" w:rsidP="00531C56">
          <w:pPr>
            <w:pStyle w:val="ppTopic"/>
          </w:pPr>
          <w:r w:rsidRPr="002D129C">
            <w:rPr>
              <w:color w:val="auto"/>
            </w:rPr>
            <w:t>Opening Statement</w:t>
          </w:r>
        </w:p>
      </w:sdtContent>
    </w:sdt>
    <w:bookmarkEnd w:id="9" w:displacedByCustomXml="prev"/>
    <w:p w:rsidR="009D1494" w:rsidRDefault="006A0907" w:rsidP="00A92BAD">
      <w:pPr>
        <w:pStyle w:val="ppBodyText"/>
      </w:pPr>
      <w:r w:rsidRPr="002D129C">
        <w:t>T</w:t>
      </w:r>
      <w:r w:rsidR="002723D7" w:rsidRPr="002D129C">
        <w:t>oday</w:t>
      </w:r>
      <w:r w:rsidR="008440AD">
        <w:t>,</w:t>
      </w:r>
      <w:r w:rsidR="002723D7" w:rsidRPr="002D129C">
        <w:t xml:space="preserve"> I would</w:t>
      </w:r>
      <w:r w:rsidRPr="002D129C">
        <w:t xml:space="preserve"> like to walk you through</w:t>
      </w:r>
      <w:r w:rsidR="00C53E12" w:rsidRPr="002D129C">
        <w:t xml:space="preserve"> </w:t>
      </w:r>
      <w:r w:rsidR="002D129C">
        <w:t xml:space="preserve">several </w:t>
      </w:r>
      <w:r w:rsidR="00C53E12" w:rsidRPr="002D129C">
        <w:t xml:space="preserve">demo </w:t>
      </w:r>
      <w:r w:rsidR="005E175A">
        <w:t xml:space="preserve">web pages </w:t>
      </w:r>
      <w:r w:rsidR="00C53E12" w:rsidRPr="002D129C">
        <w:t xml:space="preserve">built to show </w:t>
      </w:r>
      <w:r w:rsidR="005E175A" w:rsidRPr="005E175A">
        <w:t xml:space="preserve">how the </w:t>
      </w:r>
      <w:proofErr w:type="spellStart"/>
      <w:r w:rsidR="005E175A" w:rsidRPr="005E175A">
        <w:t>DataView</w:t>
      </w:r>
      <w:proofErr w:type="spellEnd"/>
      <w:r w:rsidR="005E175A" w:rsidRPr="005E175A">
        <w:t xml:space="preserve"> component </w:t>
      </w:r>
      <w:proofErr w:type="gramStart"/>
      <w:r w:rsidR="005E175A" w:rsidRPr="005E175A">
        <w:t>can be used</w:t>
      </w:r>
      <w:proofErr w:type="gramEnd"/>
      <w:r w:rsidR="005E175A" w:rsidRPr="005E175A">
        <w:t xml:space="preserve"> to fetch JSON data from remote services and bi</w:t>
      </w:r>
      <w:r w:rsidR="005E175A">
        <w:t>nd it to client-side templates.</w:t>
      </w:r>
    </w:p>
    <w:p w:rsidR="002D129C" w:rsidRDefault="002D129C" w:rsidP="00A92BAD">
      <w:pPr>
        <w:pStyle w:val="ppBodyText"/>
      </w:pPr>
      <w:r w:rsidRPr="003639CF">
        <w:t xml:space="preserve">The following </w:t>
      </w:r>
      <w:r>
        <w:t xml:space="preserve">is a brief description of </w:t>
      </w:r>
      <w:r w:rsidRPr="003639CF">
        <w:t xml:space="preserve">the </w:t>
      </w:r>
      <w:r w:rsidR="007C2916">
        <w:t>things</w:t>
      </w:r>
      <w:r>
        <w:t xml:space="preserve"> that will be shown during this demo:</w:t>
      </w:r>
    </w:p>
    <w:p w:rsidR="002D129C" w:rsidRDefault="005E175A" w:rsidP="008440AD">
      <w:pPr>
        <w:pStyle w:val="ppNumberList"/>
      </w:pPr>
      <w:proofErr w:type="gramStart"/>
      <w:r w:rsidRPr="008440AD">
        <w:t>Exploring</w:t>
      </w:r>
      <w:r>
        <w:t xml:space="preserve"> a </w:t>
      </w:r>
      <w:proofErr w:type="spellStart"/>
      <w:r>
        <w:t>DataGrid</w:t>
      </w:r>
      <w:proofErr w:type="spellEnd"/>
      <w:r>
        <w:t xml:space="preserve"> implementation using a </w:t>
      </w:r>
      <w:proofErr w:type="spellStart"/>
      <w:r>
        <w:t>DataView</w:t>
      </w:r>
      <w:proofErr w:type="spellEnd"/>
      <w:r>
        <w:t xml:space="preserve"> component and JavaScript code.</w:t>
      </w:r>
      <w:proofErr w:type="gramEnd"/>
    </w:p>
    <w:p w:rsidR="0063176F" w:rsidRDefault="005E175A" w:rsidP="00A536FD">
      <w:pPr>
        <w:pStyle w:val="ppNumberList"/>
      </w:pPr>
      <w:r>
        <w:t xml:space="preserve">Exploring the same scenario using a plain </w:t>
      </w:r>
      <w:proofErr w:type="spellStart"/>
      <w:r>
        <w:t>DataView</w:t>
      </w:r>
      <w:proofErr w:type="spellEnd"/>
      <w:r>
        <w:t xml:space="preserve"> component and data </w:t>
      </w:r>
      <w:proofErr w:type="gramStart"/>
      <w:r>
        <w:t>Binding</w:t>
      </w:r>
      <w:proofErr w:type="gramEnd"/>
      <w:r>
        <w:t>.</w:t>
      </w:r>
    </w:p>
    <w:p w:rsidR="005E175A" w:rsidRDefault="005E175A" w:rsidP="00A536FD">
      <w:pPr>
        <w:pStyle w:val="ppNumberList"/>
      </w:pPr>
      <w:proofErr w:type="gramStart"/>
      <w:r w:rsidRPr="005E175A">
        <w:t xml:space="preserve">Defining a </w:t>
      </w:r>
      <w:proofErr w:type="spellStart"/>
      <w:r w:rsidRPr="005E175A">
        <w:t>DataView</w:t>
      </w:r>
      <w:proofErr w:type="spellEnd"/>
      <w:r w:rsidRPr="005E175A">
        <w:t xml:space="preserve"> component declaratively using attributes</w:t>
      </w:r>
      <w:r>
        <w:t>.</w:t>
      </w:r>
      <w:proofErr w:type="gramEnd"/>
    </w:p>
    <w:p w:rsidR="00C9374E" w:rsidRPr="002D129C" w:rsidRDefault="00C9374E" w:rsidP="00D55375">
      <w:pPr>
        <w:pStyle w:val="ppListEnd"/>
      </w:pPr>
    </w:p>
    <w:bookmarkStart w:id="10" w:name="_Toc256779640" w:displacedByCustomXml="next"/>
    <w:sdt>
      <w:sdtPr>
        <w:alias w:val="Topic"/>
        <w:tag w:val="ea5e7119-7382-4205-b651-9778945c981a"/>
        <w:id w:val="1965384"/>
        <w:placeholder>
          <w:docPart w:val="DefaultPlaceholder_22675703"/>
        </w:placeholder>
        <w:text/>
      </w:sdtPr>
      <w:sdtEndPr/>
      <w:sdtContent>
        <w:p w:rsidR="00531C56" w:rsidRPr="002D129C" w:rsidRDefault="00BE66EC" w:rsidP="00531C56">
          <w:pPr>
            <w:pStyle w:val="ppTopic"/>
          </w:pPr>
          <w:proofErr w:type="gramStart"/>
          <w:r w:rsidRPr="002D129C">
            <w:rPr>
              <w:color w:val="auto"/>
            </w:rPr>
            <w:t>Step-by-Step</w:t>
          </w:r>
          <w:proofErr w:type="gramEnd"/>
          <w:r w:rsidRPr="002D129C">
            <w:rPr>
              <w:color w:val="auto"/>
            </w:rPr>
            <w:t xml:space="preserve"> Walkthrough</w:t>
          </w:r>
        </w:p>
      </w:sdtContent>
    </w:sdt>
    <w:bookmarkEnd w:id="10" w:displacedByCustomXml="prev"/>
    <w:p w:rsidR="006767BA" w:rsidRPr="002D129C" w:rsidRDefault="006767BA" w:rsidP="006767BA">
      <w:pPr>
        <w:pStyle w:val="ppBodyText"/>
        <w:numPr>
          <w:ilvl w:val="0"/>
          <w:numId w:val="18"/>
        </w:numPr>
      </w:pPr>
      <w:r w:rsidRPr="002D129C">
        <w:t>This demo is composed of the following segments:</w:t>
      </w:r>
    </w:p>
    <w:p w:rsidR="00D92EE8" w:rsidRDefault="006C7327" w:rsidP="006767BA">
      <w:pPr>
        <w:pStyle w:val="ppNumberList"/>
      </w:pPr>
      <w:r>
        <w:t>E</w:t>
      </w:r>
      <w:r w:rsidRPr="006C7327">
        <w:t xml:space="preserve">xploring </w:t>
      </w:r>
      <w:proofErr w:type="spellStart"/>
      <w:r w:rsidRPr="006C7327">
        <w:t>DataGrid</w:t>
      </w:r>
      <w:proofErr w:type="spellEnd"/>
      <w:r w:rsidRPr="006C7327">
        <w:t xml:space="preserve"> class</w:t>
      </w:r>
    </w:p>
    <w:p w:rsidR="00883229" w:rsidRDefault="00831571" w:rsidP="006767BA">
      <w:pPr>
        <w:pStyle w:val="ppNumberList"/>
      </w:pPr>
      <w:r w:rsidRPr="00831571">
        <w:t xml:space="preserve">Using client-templates, </w:t>
      </w:r>
      <w:proofErr w:type="spellStart"/>
      <w:r w:rsidRPr="00831571">
        <w:t>dataContext</w:t>
      </w:r>
      <w:proofErr w:type="spellEnd"/>
      <w:r w:rsidRPr="00831571">
        <w:t xml:space="preserve"> and </w:t>
      </w:r>
      <w:proofErr w:type="spellStart"/>
      <w:r w:rsidRPr="00831571">
        <w:t>dataView</w:t>
      </w:r>
      <w:proofErr w:type="spellEnd"/>
    </w:p>
    <w:p w:rsidR="005F7901" w:rsidRPr="002D129C" w:rsidRDefault="005F7901" w:rsidP="006767BA">
      <w:pPr>
        <w:pStyle w:val="ppNumberList"/>
      </w:pPr>
      <w:r w:rsidRPr="005F7901">
        <w:t>Using ASP.NET Ajax Library Declarative Syntax</w:t>
      </w:r>
    </w:p>
    <w:p w:rsidR="00C11670" w:rsidRPr="002D129C" w:rsidRDefault="00C11670" w:rsidP="00896F93">
      <w:pPr>
        <w:pStyle w:val="ppListEnd"/>
      </w:pPr>
    </w:p>
    <w:p w:rsidR="00C9374E" w:rsidRPr="002D129C" w:rsidRDefault="006767BA" w:rsidP="0003677D">
      <w:pPr>
        <w:pStyle w:val="Heading3"/>
      </w:pPr>
      <w:bookmarkStart w:id="11" w:name="_Toc256779641"/>
      <w:r w:rsidRPr="002D129C">
        <w:lastRenderedPageBreak/>
        <w:t>Segment #1</w:t>
      </w:r>
      <w:r w:rsidR="00771213" w:rsidRPr="002D129C">
        <w:t xml:space="preserve"> </w:t>
      </w:r>
      <w:r w:rsidR="0002374D" w:rsidRPr="002D129C">
        <w:t>–</w:t>
      </w:r>
      <w:r w:rsidR="006C7327">
        <w:t xml:space="preserve"> </w:t>
      </w:r>
      <w:r w:rsidR="006C7327" w:rsidRPr="006C7327">
        <w:t>Exploring</w:t>
      </w:r>
      <w:r w:rsidR="009A504C">
        <w:t xml:space="preserve"> the</w:t>
      </w:r>
      <w:r w:rsidR="006C7327" w:rsidRPr="006C7327">
        <w:t xml:space="preserve"> </w:t>
      </w:r>
      <w:proofErr w:type="spellStart"/>
      <w:r w:rsidR="006C7327" w:rsidRPr="006C7327">
        <w:t>DataGrid</w:t>
      </w:r>
      <w:proofErr w:type="spellEnd"/>
      <w:r w:rsidR="006C7327" w:rsidRPr="006C7327">
        <w:t xml:space="preserve"> class</w:t>
      </w:r>
      <w:bookmarkEnd w:id="11"/>
    </w:p>
    <w:tbl>
      <w:tblPr>
        <w:tblStyle w:val="ppTableGrid"/>
        <w:tblpPr w:leftFromText="141" w:rightFromText="141" w:vertAnchor="text" w:tblpY="1"/>
        <w:tblOverlap w:val="never"/>
        <w:tblW w:w="1172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888"/>
        <w:gridCol w:w="2977"/>
        <w:gridCol w:w="4856"/>
      </w:tblGrid>
      <w:tr w:rsidR="00C9374E" w:rsidRPr="002D129C" w:rsidTr="00387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88" w:type="dxa"/>
          </w:tcPr>
          <w:p w:rsidR="00C9374E" w:rsidRPr="002D129C" w:rsidRDefault="00C9374E" w:rsidP="003873EF">
            <w:pPr>
              <w:pStyle w:val="ppTableText"/>
            </w:pPr>
            <w:r w:rsidRPr="002D129C">
              <w:t>Action</w:t>
            </w:r>
          </w:p>
        </w:tc>
        <w:tc>
          <w:tcPr>
            <w:tcW w:w="2977" w:type="dxa"/>
          </w:tcPr>
          <w:p w:rsidR="00C9374E" w:rsidRPr="002D129C" w:rsidRDefault="00C9374E" w:rsidP="003873EF">
            <w:pPr>
              <w:pStyle w:val="ppTableText"/>
            </w:pPr>
            <w:r w:rsidRPr="002D129C">
              <w:t>Script</w:t>
            </w:r>
          </w:p>
        </w:tc>
        <w:tc>
          <w:tcPr>
            <w:tcW w:w="4856" w:type="dxa"/>
          </w:tcPr>
          <w:p w:rsidR="00C9374E" w:rsidRPr="002D129C" w:rsidRDefault="00C9374E" w:rsidP="003873EF">
            <w:pPr>
              <w:pStyle w:val="ppTableText"/>
            </w:pPr>
            <w:r w:rsidRPr="002D129C">
              <w:t>Screenshot</w:t>
            </w:r>
          </w:p>
        </w:tc>
      </w:tr>
      <w:tr w:rsidR="0080129C" w:rsidRPr="002D129C" w:rsidTr="003873EF">
        <w:tc>
          <w:tcPr>
            <w:tcW w:w="3888" w:type="dxa"/>
          </w:tcPr>
          <w:p w:rsidR="006F2D09" w:rsidRPr="002D129C" w:rsidRDefault="006F2D09" w:rsidP="003873EF">
            <w:pPr>
              <w:pStyle w:val="ppNumberList"/>
            </w:pPr>
            <w:r w:rsidRPr="002D129C">
              <w:t xml:space="preserve">Open Microsoft Visual </w:t>
            </w:r>
            <w:r w:rsidR="007F7149" w:rsidRPr="002D129C">
              <w:t>Studio</w:t>
            </w:r>
            <w:r w:rsidRPr="002D129C">
              <w:t xml:space="preserve"> 20</w:t>
            </w:r>
            <w:r w:rsidR="007F7149" w:rsidRPr="002D129C">
              <w:t>10</w:t>
            </w:r>
            <w:r w:rsidRPr="002D129C">
              <w:t xml:space="preserve"> from </w:t>
            </w:r>
            <w:r w:rsidRPr="002D129C">
              <w:rPr>
                <w:b/>
              </w:rPr>
              <w:t>Start | All Programs</w:t>
            </w:r>
            <w:r w:rsidRPr="002D129C">
              <w:t>.</w:t>
            </w:r>
          </w:p>
          <w:p w:rsidR="006F2D09" w:rsidRPr="002D129C" w:rsidRDefault="006F2D09" w:rsidP="003873EF">
            <w:pPr>
              <w:pStyle w:val="ppNumberList"/>
            </w:pPr>
            <w:r w:rsidRPr="002D129C">
              <w:t xml:space="preserve">Open the </w:t>
            </w:r>
            <w:r w:rsidR="006C7327" w:rsidRPr="006C7327">
              <w:rPr>
                <w:b/>
              </w:rPr>
              <w:t>AdventureWorksAjax</w:t>
            </w:r>
            <w:r w:rsidRPr="002D129C">
              <w:rPr>
                <w:b/>
              </w:rPr>
              <w:t>.sln</w:t>
            </w:r>
            <w:r w:rsidRPr="002D129C">
              <w:t xml:space="preserve"> solution located under the </w:t>
            </w:r>
            <w:r w:rsidR="00DB1701" w:rsidRPr="002D129C">
              <w:rPr>
                <w:b/>
              </w:rPr>
              <w:t>Source</w:t>
            </w:r>
            <w:r w:rsidRPr="002D129C">
              <w:t xml:space="preserve"> folder</w:t>
            </w:r>
            <w:r w:rsidR="00DB1701" w:rsidRPr="002D129C">
              <w:t xml:space="preserve"> of this demo (and choosing the folder that matches the language of your preference</w:t>
            </w:r>
            <w:r w:rsidRPr="002D129C">
              <w:t>.</w:t>
            </w:r>
            <w:r w:rsidR="00DB1701" w:rsidRPr="002D129C">
              <w:t>)</w:t>
            </w:r>
          </w:p>
          <w:p w:rsidR="0080129C" w:rsidRPr="002D129C" w:rsidRDefault="006C7327" w:rsidP="003873EF">
            <w:pPr>
              <w:pStyle w:val="ppNumberList"/>
            </w:pPr>
            <w:r>
              <w:t xml:space="preserve">In </w:t>
            </w:r>
            <w:r w:rsidRPr="0037246C">
              <w:rPr>
                <w:b/>
              </w:rPr>
              <w:t>Solution Explorer</w:t>
            </w:r>
            <w:r>
              <w:t>, open the DataGrid.htm file by double-clicking it</w:t>
            </w:r>
            <w:r w:rsidR="006F2D09" w:rsidRPr="002D129C">
              <w:t>.</w:t>
            </w:r>
          </w:p>
        </w:tc>
        <w:tc>
          <w:tcPr>
            <w:tcW w:w="2977" w:type="dxa"/>
          </w:tcPr>
          <w:p w:rsidR="006F2D09" w:rsidRPr="009A504C" w:rsidRDefault="00D6462B" w:rsidP="003873EF">
            <w:pPr>
              <w:pStyle w:val="ppBulletList"/>
            </w:pPr>
            <w:r w:rsidRPr="009A504C">
              <w:t xml:space="preserve">First, </w:t>
            </w:r>
            <w:r w:rsidR="00944332" w:rsidRPr="009A504C">
              <w:t>we will</w:t>
            </w:r>
            <w:r w:rsidRPr="009A504C">
              <w:t xml:space="preserve"> explore </w:t>
            </w:r>
            <w:r w:rsidR="005F7901">
              <w:t>a possible</w:t>
            </w:r>
            <w:r w:rsidR="009A504C" w:rsidRPr="009A504C">
              <w:t xml:space="preserve"> </w:t>
            </w:r>
            <w:r w:rsidR="00877214" w:rsidRPr="009A504C">
              <w:t>implementation</w:t>
            </w:r>
            <w:r w:rsidRPr="009A504C">
              <w:t xml:space="preserve"> </w:t>
            </w:r>
            <w:r w:rsidR="009A504C" w:rsidRPr="009A504C">
              <w:t xml:space="preserve">of a </w:t>
            </w:r>
            <w:proofErr w:type="spellStart"/>
            <w:r w:rsidR="009A504C" w:rsidRPr="009A504C">
              <w:t>DataGrid</w:t>
            </w:r>
            <w:proofErr w:type="spellEnd"/>
            <w:r w:rsidR="009A504C" w:rsidRPr="009A504C">
              <w:t xml:space="preserve"> based on the </w:t>
            </w:r>
            <w:proofErr w:type="spellStart"/>
            <w:r w:rsidR="009A504C" w:rsidRPr="009A504C">
              <w:t>DataView</w:t>
            </w:r>
            <w:proofErr w:type="spellEnd"/>
            <w:r w:rsidR="009A504C" w:rsidRPr="009A504C">
              <w:t xml:space="preserve"> template using the ASP.NET Ajax library components</w:t>
            </w:r>
            <w:r w:rsidRPr="009A504C">
              <w:t xml:space="preserve">. To do this, we will open </w:t>
            </w:r>
            <w:r w:rsidR="009A504C" w:rsidRPr="009A504C">
              <w:t xml:space="preserve">a prebuilt </w:t>
            </w:r>
            <w:proofErr w:type="spellStart"/>
            <w:r w:rsidR="009A504C" w:rsidRPr="009A504C">
              <w:t>DataGrid</w:t>
            </w:r>
            <w:proofErr w:type="spellEnd"/>
            <w:r w:rsidR="005F7901">
              <w:t xml:space="preserve"> page</w:t>
            </w:r>
            <w:r w:rsidRPr="009A504C">
              <w:t xml:space="preserve"> </w:t>
            </w:r>
            <w:r w:rsidR="00E42DD7">
              <w:t xml:space="preserve">to </w:t>
            </w:r>
            <w:r w:rsidR="005F7901">
              <w:t>show the approach used in this sample</w:t>
            </w:r>
            <w:r w:rsidR="0045507E" w:rsidRPr="009A504C">
              <w:t>.</w:t>
            </w:r>
          </w:p>
          <w:p w:rsidR="00D04F33" w:rsidRPr="009A504C" w:rsidRDefault="009A504C" w:rsidP="003322D5">
            <w:pPr>
              <w:pStyle w:val="ppBulletList"/>
            </w:pPr>
            <w:r w:rsidRPr="009A504C">
              <w:t xml:space="preserve">The DataGrid.htm </w:t>
            </w:r>
            <w:r w:rsidR="003322D5" w:rsidRPr="009A504C">
              <w:t>page consists</w:t>
            </w:r>
            <w:r w:rsidRPr="009A504C">
              <w:t xml:space="preserve"> only on a </w:t>
            </w:r>
            <w:r w:rsidR="00C43E9D" w:rsidRPr="009A504C">
              <w:t>template</w:t>
            </w:r>
            <w:r w:rsidRPr="009A504C">
              <w:t xml:space="preserve"> table that </w:t>
            </w:r>
            <w:proofErr w:type="gramStart"/>
            <w:r w:rsidRPr="009A504C">
              <w:t>will be populated</w:t>
            </w:r>
            <w:proofErr w:type="gramEnd"/>
            <w:r w:rsidRPr="009A504C">
              <w:t xml:space="preserve"> by the </w:t>
            </w:r>
            <w:proofErr w:type="spellStart"/>
            <w:r w:rsidRPr="009A504C">
              <w:t>DataGrid</w:t>
            </w:r>
            <w:proofErr w:type="spellEnd"/>
            <w:r w:rsidRPr="009A504C">
              <w:t xml:space="preserve"> class</w:t>
            </w:r>
            <w:r w:rsidR="005B7F6F" w:rsidRPr="009A504C">
              <w:t>.</w:t>
            </w:r>
          </w:p>
        </w:tc>
        <w:tc>
          <w:tcPr>
            <w:tcW w:w="4856" w:type="dxa"/>
          </w:tcPr>
          <w:p w:rsidR="0080129C" w:rsidRPr="00C060A2" w:rsidRDefault="006C7327" w:rsidP="003873EF">
            <w:pPr>
              <w:pStyle w:val="ppFigure"/>
            </w:pPr>
            <w:r w:rsidRPr="00C060A2">
              <w:rPr>
                <w:noProof/>
                <w:lang w:bidi="ar-SA"/>
              </w:rPr>
              <w:drawing>
                <wp:inline distT="0" distB="0" distL="0" distR="0">
                  <wp:extent cx="2934335" cy="2147570"/>
                  <wp:effectExtent l="19050" t="0" r="0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4335" cy="2147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29C" w:rsidRPr="002D129C" w:rsidTr="003873EF">
        <w:tc>
          <w:tcPr>
            <w:tcW w:w="3888" w:type="dxa"/>
          </w:tcPr>
          <w:p w:rsidR="00DB652F" w:rsidRDefault="00AF2B46" w:rsidP="003873EF">
            <w:pPr>
              <w:pStyle w:val="ppNumberList"/>
            </w:pPr>
            <w:r>
              <w:t xml:space="preserve">Show the </w:t>
            </w:r>
            <w:r w:rsidR="006C7327">
              <w:t xml:space="preserve">&lt;script&gt; tags including </w:t>
            </w:r>
            <w:r w:rsidR="009A504C">
              <w:t xml:space="preserve">some basic </w:t>
            </w:r>
            <w:r w:rsidR="006C7327" w:rsidRPr="006C7327">
              <w:rPr>
                <w:b/>
              </w:rPr>
              <w:t>ASP.NET AJAX Library</w:t>
            </w:r>
            <w:r w:rsidR="006C7327">
              <w:t xml:space="preserve"> script files</w:t>
            </w:r>
            <w:r w:rsidR="00FB3092" w:rsidRPr="002D129C">
              <w:t>.</w:t>
            </w:r>
          </w:p>
          <w:p w:rsidR="006C7327" w:rsidRDefault="005F7901" w:rsidP="003873EF">
            <w:pPr>
              <w:pStyle w:val="ppNumberList"/>
            </w:pPr>
            <w:r>
              <w:t>S</w:t>
            </w:r>
            <w:r w:rsidR="006C7327">
              <w:t xml:space="preserve">how </w:t>
            </w:r>
            <w:r>
              <w:t xml:space="preserve">that </w:t>
            </w:r>
            <w:r w:rsidR="006C7327">
              <w:t xml:space="preserve">the DataGrid.js and Test.js files </w:t>
            </w:r>
            <w:proofErr w:type="gramStart"/>
            <w:r>
              <w:t xml:space="preserve">are </w:t>
            </w:r>
            <w:r w:rsidR="006C7327">
              <w:t>being referenced</w:t>
            </w:r>
            <w:proofErr w:type="gramEnd"/>
            <w:r w:rsidR="006C7327">
              <w:t>.</w:t>
            </w:r>
          </w:p>
          <w:p w:rsidR="006C7327" w:rsidRPr="002D129C" w:rsidRDefault="006C7327" w:rsidP="003873EF">
            <w:pPr>
              <w:pStyle w:val="ppBulletList"/>
              <w:numPr>
                <w:ilvl w:val="0"/>
                <w:numId w:val="0"/>
              </w:numPr>
              <w:ind w:left="173"/>
            </w:pPr>
          </w:p>
        </w:tc>
        <w:tc>
          <w:tcPr>
            <w:tcW w:w="2977" w:type="dxa"/>
          </w:tcPr>
          <w:p w:rsidR="00732963" w:rsidRPr="009A504C" w:rsidRDefault="00C060A2" w:rsidP="003873EF">
            <w:pPr>
              <w:pStyle w:val="ppBulletList"/>
            </w:pPr>
            <w:r>
              <w:t xml:space="preserve">The DataGrid.htm page, as well as all the demo pages, includes the required </w:t>
            </w:r>
            <w:r w:rsidR="005F7901">
              <w:t xml:space="preserve">ASP.NET </w:t>
            </w:r>
            <w:r>
              <w:t>Ajax libraries</w:t>
            </w:r>
            <w:r w:rsidR="005F7901">
              <w:t xml:space="preserve"> script files</w:t>
            </w:r>
            <w:r w:rsidR="005B7F6F" w:rsidRPr="009A504C">
              <w:t>.</w:t>
            </w:r>
            <w:r>
              <w:t xml:space="preserve"> In this case, the core, </w:t>
            </w:r>
            <w:r w:rsidR="005F7901">
              <w:t xml:space="preserve">the </w:t>
            </w:r>
            <w:r>
              <w:t>templates</w:t>
            </w:r>
            <w:r w:rsidR="005F7901">
              <w:t xml:space="preserve"> components</w:t>
            </w:r>
            <w:r>
              <w:t>, ADO.NET and Data Context scripts.</w:t>
            </w:r>
          </w:p>
          <w:p w:rsidR="00BC7A23" w:rsidRPr="009A504C" w:rsidRDefault="00C060A2" w:rsidP="003873EF">
            <w:pPr>
              <w:pStyle w:val="ppBulletList"/>
            </w:pPr>
            <w:r>
              <w:t>The DataGrid</w:t>
            </w:r>
            <w:r w:rsidR="00BC7A23" w:rsidRPr="009A504C">
              <w:t>.</w:t>
            </w:r>
            <w:r>
              <w:t xml:space="preserve">js script </w:t>
            </w:r>
            <w:r>
              <w:lastRenderedPageBreak/>
              <w:t xml:space="preserve">file contains the definition of the </w:t>
            </w:r>
            <w:proofErr w:type="spellStart"/>
            <w:r>
              <w:t>DataGrid</w:t>
            </w:r>
            <w:proofErr w:type="spellEnd"/>
            <w:r>
              <w:t xml:space="preserve"> class used during this part of the demo</w:t>
            </w:r>
          </w:p>
          <w:p w:rsidR="00C20FBE" w:rsidRPr="009A504C" w:rsidRDefault="00C060A2" w:rsidP="003873EF">
            <w:pPr>
              <w:pStyle w:val="ppBulletList"/>
            </w:pPr>
            <w:r>
              <w:t xml:space="preserve">The Test.js is simply the starting point of the demo and creates the required ADO.NET data context as well as the </w:t>
            </w:r>
            <w:proofErr w:type="spellStart"/>
            <w:r>
              <w:t>DataGrid</w:t>
            </w:r>
            <w:proofErr w:type="spellEnd"/>
            <w:r>
              <w:t xml:space="preserve"> itself.</w:t>
            </w:r>
          </w:p>
        </w:tc>
        <w:tc>
          <w:tcPr>
            <w:tcW w:w="4856" w:type="dxa"/>
          </w:tcPr>
          <w:p w:rsidR="0080129C" w:rsidRPr="00C060A2" w:rsidRDefault="00C060A2" w:rsidP="003873EF">
            <w:pPr>
              <w:pStyle w:val="ppFigure"/>
            </w:pPr>
            <w:r w:rsidRPr="00C060A2">
              <w:rPr>
                <w:noProof/>
                <w:lang w:bidi="ar-SA"/>
              </w:rPr>
              <w:lastRenderedPageBreak/>
              <w:drawing>
                <wp:inline distT="0" distB="0" distL="0" distR="0">
                  <wp:extent cx="2982944" cy="705803"/>
                  <wp:effectExtent l="19050" t="0" r="7906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2944" cy="7058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0AE" w:rsidRPr="002D129C" w:rsidTr="003873EF">
        <w:tc>
          <w:tcPr>
            <w:tcW w:w="3888" w:type="dxa"/>
          </w:tcPr>
          <w:p w:rsidR="00A270AC" w:rsidRPr="002D129C" w:rsidRDefault="006C7327" w:rsidP="003873EF">
            <w:pPr>
              <w:pStyle w:val="ppNumberList"/>
            </w:pPr>
            <w:r w:rsidRPr="00C060A2">
              <w:lastRenderedPageBreak/>
              <w:t>In</w:t>
            </w:r>
            <w:r>
              <w:t xml:space="preserve"> </w:t>
            </w:r>
            <w:r w:rsidRPr="009A504C">
              <w:rPr>
                <w:b/>
              </w:rPr>
              <w:t>Solution Explorer</w:t>
            </w:r>
            <w:r>
              <w:t>, open the Content\Scripts\DataGrid.js file by double-clicking it</w:t>
            </w:r>
            <w:r w:rsidRPr="002D129C">
              <w:t>.</w:t>
            </w:r>
          </w:p>
        </w:tc>
        <w:tc>
          <w:tcPr>
            <w:tcW w:w="2977" w:type="dxa"/>
          </w:tcPr>
          <w:p w:rsidR="00C060A2" w:rsidRPr="00C060A2" w:rsidRDefault="004B0A3F" w:rsidP="003873EF">
            <w:pPr>
              <w:pStyle w:val="ppBulletList"/>
            </w:pPr>
            <w:r>
              <w:t xml:space="preserve">The </w:t>
            </w:r>
            <w:proofErr w:type="spellStart"/>
            <w:r>
              <w:t>DataGrid</w:t>
            </w:r>
            <w:proofErr w:type="spellEnd"/>
            <w:r>
              <w:t xml:space="preserve"> class inherits from the Ajax </w:t>
            </w:r>
            <w:proofErr w:type="spellStart"/>
            <w:r>
              <w:t>DataView</w:t>
            </w:r>
            <w:proofErr w:type="spellEnd"/>
            <w:r>
              <w:t xml:space="preserve"> component and adds the possibility of using a table tag to wrap the data.</w:t>
            </w:r>
          </w:p>
          <w:p w:rsidR="00D6462B" w:rsidRDefault="004B0A3F" w:rsidP="003873EF">
            <w:pPr>
              <w:pStyle w:val="ppBulletList"/>
            </w:pPr>
            <w:r w:rsidRPr="004B0A3F">
              <w:t xml:space="preserve">By inspecting the </w:t>
            </w:r>
            <w:r>
              <w:t>initialize method,</w:t>
            </w:r>
            <w:r w:rsidRPr="004B0A3F">
              <w:t xml:space="preserve"> you will find</w:t>
            </w:r>
            <w:r w:rsidR="00AC0B48">
              <w:t xml:space="preserve"> that</w:t>
            </w:r>
            <w:r w:rsidRPr="004B0A3F">
              <w:t xml:space="preserve"> it </w:t>
            </w:r>
            <w:r w:rsidR="00AC0B48">
              <w:t>just</w:t>
            </w:r>
            <w:r w:rsidRPr="004B0A3F">
              <w:t xml:space="preserve"> creates headers and the columns for each field in the data context</w:t>
            </w:r>
            <w:r w:rsidR="00AC0B48">
              <w:t>,</w:t>
            </w:r>
            <w:r w:rsidRPr="004B0A3F">
              <w:t xml:space="preserve"> and lets the </w:t>
            </w:r>
            <w:proofErr w:type="spellStart"/>
            <w:r w:rsidRPr="004B0A3F">
              <w:t>DataView</w:t>
            </w:r>
            <w:proofErr w:type="spellEnd"/>
            <w:r w:rsidRPr="004B0A3F">
              <w:t xml:space="preserve"> class to populate cells with the actual data.</w:t>
            </w:r>
          </w:p>
          <w:p w:rsidR="00094FD3" w:rsidRPr="003873EF" w:rsidRDefault="003873EF" w:rsidP="009A748C">
            <w:pPr>
              <w:pStyle w:val="ppBulletList"/>
            </w:pPr>
            <w:r>
              <w:t>In addition</w:t>
            </w:r>
            <w:r w:rsidR="004B0A3F">
              <w:t>, it sets</w:t>
            </w:r>
            <w:r>
              <w:t xml:space="preserve"> </w:t>
            </w:r>
            <w:r w:rsidR="00AC0B48">
              <w:t xml:space="preserve">the </w:t>
            </w:r>
            <w:r>
              <w:t xml:space="preserve">template attributes used by the template to perform some </w:t>
            </w:r>
            <w:r>
              <w:lastRenderedPageBreak/>
              <w:t xml:space="preserve">actions. For </w:t>
            </w:r>
            <w:r w:rsidR="009A748C">
              <w:t>example</w:t>
            </w:r>
            <w:r>
              <w:t>, it attaches the select command on each row.</w:t>
            </w:r>
          </w:p>
        </w:tc>
        <w:tc>
          <w:tcPr>
            <w:tcW w:w="4856" w:type="dxa"/>
          </w:tcPr>
          <w:p w:rsidR="0037246C" w:rsidRDefault="00F21129" w:rsidP="003873EF">
            <w:pPr>
              <w:pStyle w:val="ppFigure"/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>
                  <wp:extent cx="2945130" cy="2115820"/>
                  <wp:effectExtent l="19050" t="0" r="7620" b="0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5130" cy="2115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20AE" w:rsidRPr="002D129C" w:rsidRDefault="003873EF" w:rsidP="003873EF">
            <w:pPr>
              <w:pStyle w:val="ppFigure"/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2945130" cy="457200"/>
                  <wp:effectExtent l="19050" t="0" r="762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513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E4F" w:rsidRPr="002D129C" w:rsidTr="003873EF">
        <w:tc>
          <w:tcPr>
            <w:tcW w:w="3888" w:type="dxa"/>
          </w:tcPr>
          <w:p w:rsidR="00D977AD" w:rsidRPr="002D129C" w:rsidRDefault="006C7327" w:rsidP="003873EF">
            <w:pPr>
              <w:pStyle w:val="ppNumberList"/>
            </w:pPr>
            <w:r>
              <w:lastRenderedPageBreak/>
              <w:t xml:space="preserve">In </w:t>
            </w:r>
            <w:r w:rsidRPr="0037246C">
              <w:rPr>
                <w:b/>
              </w:rPr>
              <w:t>Solution Explorer</w:t>
            </w:r>
            <w:r>
              <w:t>, open the Content\Scripts\Test.js file by double-clicking it</w:t>
            </w:r>
            <w:r w:rsidRPr="002D129C">
              <w:t>.</w:t>
            </w:r>
          </w:p>
        </w:tc>
        <w:tc>
          <w:tcPr>
            <w:tcW w:w="2977" w:type="dxa"/>
          </w:tcPr>
          <w:p w:rsidR="00F21129" w:rsidRPr="005F7901" w:rsidRDefault="00F21129" w:rsidP="003873EF">
            <w:pPr>
              <w:pStyle w:val="ppBulletList"/>
            </w:pPr>
            <w:r w:rsidRPr="005F7901">
              <w:t>Now, we will open and explore the Test.js script file, which contains the initialization code.</w:t>
            </w:r>
          </w:p>
          <w:p w:rsidR="00F21129" w:rsidRPr="005F7901" w:rsidRDefault="00F21129" w:rsidP="003873EF">
            <w:pPr>
              <w:pStyle w:val="ppBulletList"/>
            </w:pPr>
            <w:r w:rsidRPr="005F7901">
              <w:t xml:space="preserve">First, it creates an ADO.NET data context using a prebuilt WCF Data Service named </w:t>
            </w:r>
            <w:proofErr w:type="spellStart"/>
            <w:r w:rsidRPr="005F7901">
              <w:t>AdventureWorks.svc</w:t>
            </w:r>
            <w:proofErr w:type="spellEnd"/>
            <w:r w:rsidRPr="005F7901">
              <w:t>.</w:t>
            </w:r>
          </w:p>
          <w:p w:rsidR="00D977AD" w:rsidRPr="005F7901" w:rsidRDefault="00F21129" w:rsidP="00F21129">
            <w:pPr>
              <w:pStyle w:val="ppBulletList"/>
            </w:pPr>
            <w:r w:rsidRPr="005F7901">
              <w:t xml:space="preserve">Next, </w:t>
            </w:r>
            <w:r w:rsidR="00C43E9D" w:rsidRPr="005F7901">
              <w:t xml:space="preserve">it uses </w:t>
            </w:r>
            <w:r w:rsidR="009A748C">
              <w:t>the data context</w:t>
            </w:r>
            <w:r w:rsidR="00C43E9D" w:rsidRPr="005F7901">
              <w:t xml:space="preserve"> when creating the </w:t>
            </w:r>
            <w:proofErr w:type="spellStart"/>
            <w:r w:rsidR="00C43E9D" w:rsidRPr="005F7901">
              <w:t>Data</w:t>
            </w:r>
            <w:r w:rsidR="009A748C">
              <w:t>g</w:t>
            </w:r>
            <w:r w:rsidR="00C43E9D" w:rsidRPr="005F7901">
              <w:t>rid</w:t>
            </w:r>
            <w:proofErr w:type="spellEnd"/>
            <w:r w:rsidR="00C43E9D" w:rsidRPr="005F7901">
              <w:t xml:space="preserve"> component</w:t>
            </w:r>
            <w:r w:rsidR="009A748C">
              <w:t>,</w:t>
            </w:r>
            <w:r w:rsidR="00C43E9D" w:rsidRPr="005F7901">
              <w:t xml:space="preserve"> as well as the </w:t>
            </w:r>
            <w:proofErr w:type="spellStart"/>
            <w:r w:rsidR="00C43E9D" w:rsidRPr="005F7901">
              <w:t>fetchOperation</w:t>
            </w:r>
            <w:proofErr w:type="spellEnd"/>
            <w:r w:rsidR="00C43E9D" w:rsidRPr="005F7901">
              <w:t xml:space="preserve"> and </w:t>
            </w:r>
            <w:proofErr w:type="spellStart"/>
            <w:r w:rsidR="00C43E9D" w:rsidRPr="005F7901">
              <w:t>fetchParameters</w:t>
            </w:r>
            <w:proofErr w:type="spellEnd"/>
            <w:r w:rsidR="00C43E9D" w:rsidRPr="005F7901">
              <w:t xml:space="preserve"> parameters.</w:t>
            </w:r>
          </w:p>
          <w:p w:rsidR="00C43E9D" w:rsidRPr="005F7901" w:rsidRDefault="00C43E9D" w:rsidP="00F21129">
            <w:pPr>
              <w:pStyle w:val="ppBulletList"/>
            </w:pPr>
            <w:r w:rsidRPr="005F7901">
              <w:t xml:space="preserve">You should notice the </w:t>
            </w:r>
            <w:proofErr w:type="spellStart"/>
            <w:r w:rsidRPr="005F7901">
              <w:t>alternateRowClass</w:t>
            </w:r>
            <w:proofErr w:type="spellEnd"/>
            <w:r w:rsidRPr="005F7901">
              <w:t xml:space="preserve"> and the columns/fields definition parameters.</w:t>
            </w:r>
          </w:p>
          <w:p w:rsidR="00C43E9D" w:rsidRPr="005F7901" w:rsidRDefault="00C43E9D" w:rsidP="00F21129">
            <w:pPr>
              <w:pStyle w:val="ppBulletList"/>
            </w:pPr>
            <w:proofErr w:type="gramStart"/>
            <w:r w:rsidRPr="005F7901">
              <w:t>Also</w:t>
            </w:r>
            <w:proofErr w:type="gramEnd"/>
            <w:r w:rsidRPr="005F7901">
              <w:t xml:space="preserve">, we used the table template and the customer placeholder in the </w:t>
            </w:r>
            <w:proofErr w:type="spellStart"/>
            <w:r w:rsidRPr="005F7901">
              <w:t>DataGrid</w:t>
            </w:r>
            <w:r w:rsidR="0051737A">
              <w:t>’</w:t>
            </w:r>
            <w:r w:rsidRPr="005F7901">
              <w:t>s</w:t>
            </w:r>
            <w:proofErr w:type="spellEnd"/>
            <w:r w:rsidRPr="005F7901">
              <w:t xml:space="preserve"> initialization.</w:t>
            </w:r>
          </w:p>
          <w:p w:rsidR="00EA7499" w:rsidRPr="005F7901" w:rsidRDefault="00EA7499" w:rsidP="003873EF">
            <w:pPr>
              <w:pStyle w:val="ppBulletList"/>
              <w:numPr>
                <w:ilvl w:val="0"/>
                <w:numId w:val="0"/>
              </w:numPr>
              <w:ind w:left="754"/>
            </w:pPr>
          </w:p>
        </w:tc>
        <w:tc>
          <w:tcPr>
            <w:tcW w:w="4856" w:type="dxa"/>
          </w:tcPr>
          <w:p w:rsidR="00D977AD" w:rsidRPr="002D129C" w:rsidRDefault="00C43E9D" w:rsidP="003873EF">
            <w:pPr>
              <w:pStyle w:val="ppFigure"/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>
                  <wp:extent cx="2945130" cy="1871345"/>
                  <wp:effectExtent l="19050" t="0" r="7620" b="0"/>
                  <wp:docPr id="1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5130" cy="1871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499" w:rsidRPr="002D129C" w:rsidTr="003873EF">
        <w:tc>
          <w:tcPr>
            <w:tcW w:w="3888" w:type="dxa"/>
          </w:tcPr>
          <w:p w:rsidR="006C7327" w:rsidRDefault="006C7327" w:rsidP="003873EF">
            <w:pPr>
              <w:pStyle w:val="ppNumberList"/>
            </w:pPr>
            <w:r>
              <w:lastRenderedPageBreak/>
              <w:t xml:space="preserve">Set the DataGrid.htm file as the </w:t>
            </w:r>
            <w:proofErr w:type="spellStart"/>
            <w:r>
              <w:t>start up</w:t>
            </w:r>
            <w:proofErr w:type="spellEnd"/>
            <w:r>
              <w:t xml:space="preserve"> page by </w:t>
            </w:r>
            <w:proofErr w:type="gramStart"/>
            <w:r>
              <w:t>right</w:t>
            </w:r>
            <w:r w:rsidR="009A748C">
              <w:t>-</w:t>
            </w:r>
            <w:r>
              <w:t>clicking</w:t>
            </w:r>
            <w:proofErr w:type="gramEnd"/>
            <w:r>
              <w:t xml:space="preserve"> it</w:t>
            </w:r>
            <w:r w:rsidR="009A748C">
              <w:t>, and</w:t>
            </w:r>
            <w:r>
              <w:t xml:space="preserve"> select</w:t>
            </w:r>
            <w:r w:rsidR="009A748C">
              <w:t>ing</w:t>
            </w:r>
            <w:r>
              <w:t xml:space="preserve"> </w:t>
            </w:r>
            <w:r w:rsidRPr="00831571">
              <w:rPr>
                <w:b/>
              </w:rPr>
              <w:t>Set as Start Page</w:t>
            </w:r>
            <w:r>
              <w:t>.</w:t>
            </w:r>
          </w:p>
          <w:p w:rsidR="00EA7499" w:rsidRDefault="008472F6" w:rsidP="003873EF">
            <w:pPr>
              <w:pStyle w:val="ppNumberList"/>
            </w:pPr>
            <w:r>
              <w:t>Press F5 to run the application.</w:t>
            </w:r>
          </w:p>
          <w:p w:rsidR="00095823" w:rsidRDefault="00831571" w:rsidP="003873EF">
            <w:pPr>
              <w:pStyle w:val="ppNumberList"/>
            </w:pPr>
            <w:r>
              <w:t xml:space="preserve">Wait for the grid to </w:t>
            </w:r>
            <w:proofErr w:type="gramStart"/>
            <w:r>
              <w:t>be populated</w:t>
            </w:r>
            <w:proofErr w:type="gramEnd"/>
            <w:r>
              <w:t xml:space="preserve"> with data and select different rows by clicking them.</w:t>
            </w:r>
          </w:p>
          <w:p w:rsidR="00831571" w:rsidRDefault="00831571" w:rsidP="003873EF">
            <w:pPr>
              <w:pStyle w:val="ppNumberList"/>
            </w:pPr>
            <w:r>
              <w:t>Close the browser.</w:t>
            </w:r>
          </w:p>
        </w:tc>
        <w:tc>
          <w:tcPr>
            <w:tcW w:w="2977" w:type="dxa"/>
          </w:tcPr>
          <w:p w:rsidR="00EA7499" w:rsidRPr="005F7901" w:rsidRDefault="008472F6" w:rsidP="003873EF">
            <w:pPr>
              <w:pStyle w:val="ppBulletList"/>
            </w:pPr>
            <w:proofErr w:type="gramStart"/>
            <w:r w:rsidRPr="005F7901">
              <w:t>Let’s</w:t>
            </w:r>
            <w:proofErr w:type="gramEnd"/>
            <w:r w:rsidRPr="005F7901">
              <w:t xml:space="preserve"> run the application.</w:t>
            </w:r>
          </w:p>
          <w:p w:rsidR="008472F6" w:rsidRPr="005F7901" w:rsidRDefault="008472F6" w:rsidP="005F7901">
            <w:pPr>
              <w:pStyle w:val="ppBulletList"/>
            </w:pPr>
            <w:r w:rsidRPr="005F7901">
              <w:t xml:space="preserve">Notice that </w:t>
            </w:r>
            <w:r w:rsidR="00C43E9D" w:rsidRPr="005F7901">
              <w:t>at first</w:t>
            </w:r>
            <w:r w:rsidR="009A748C">
              <w:t>,</w:t>
            </w:r>
            <w:r w:rsidR="00C43E9D" w:rsidRPr="005F7901">
              <w:t xml:space="preserve"> a loading message is </w:t>
            </w:r>
            <w:r w:rsidR="005F7901" w:rsidRPr="005F7901">
              <w:t>visible</w:t>
            </w:r>
            <w:r w:rsidR="00C43E9D" w:rsidRPr="005F7901">
              <w:t xml:space="preserve"> until the data </w:t>
            </w:r>
            <w:proofErr w:type="gramStart"/>
            <w:r w:rsidR="00C43E9D" w:rsidRPr="005F7901">
              <w:t>is automatically populated</w:t>
            </w:r>
            <w:proofErr w:type="gramEnd"/>
            <w:r w:rsidR="00C43E9D" w:rsidRPr="005F7901">
              <w:t xml:space="preserve"> in the table element. This </w:t>
            </w:r>
            <w:proofErr w:type="gramStart"/>
            <w:r w:rsidR="00C43E9D" w:rsidRPr="005F7901">
              <w:t>is achieved</w:t>
            </w:r>
            <w:proofErr w:type="gramEnd"/>
            <w:r w:rsidR="00C43E9D" w:rsidRPr="005F7901">
              <w:t xml:space="preserve"> by using client templates inside the </w:t>
            </w:r>
            <w:proofErr w:type="spellStart"/>
            <w:r w:rsidR="00C43E9D" w:rsidRPr="005F7901">
              <w:t>DataGrid</w:t>
            </w:r>
            <w:proofErr w:type="spellEnd"/>
            <w:r w:rsidR="00C43E9D" w:rsidRPr="005F7901">
              <w:t xml:space="preserve"> class</w:t>
            </w:r>
            <w:r w:rsidRPr="005F7901">
              <w:t>.</w:t>
            </w:r>
          </w:p>
        </w:tc>
        <w:tc>
          <w:tcPr>
            <w:tcW w:w="4856" w:type="dxa"/>
          </w:tcPr>
          <w:p w:rsidR="00EA7499" w:rsidRPr="00EA7499" w:rsidRDefault="005F7901" w:rsidP="003873EF">
            <w:pPr>
              <w:pStyle w:val="ppFigure"/>
              <w:rPr>
                <w:noProof/>
                <w:lang w:eastAsia="es-AR"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2945130" cy="2541270"/>
                  <wp:effectExtent l="19050" t="0" r="7620" b="0"/>
                  <wp:docPr id="15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5130" cy="2541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1A50" w:rsidRPr="00F04ECE" w:rsidRDefault="003873EF" w:rsidP="00F04ECE">
      <w:pPr>
        <w:pStyle w:val="ppBodyText"/>
      </w:pPr>
      <w:r>
        <w:br w:type="textWrapping" w:clear="all"/>
      </w:r>
    </w:p>
    <w:p w:rsidR="00BB454C" w:rsidRPr="002D129C" w:rsidRDefault="00BB454C" w:rsidP="00BB454C">
      <w:pPr>
        <w:pStyle w:val="ppListEnd"/>
      </w:pPr>
    </w:p>
    <w:p w:rsidR="00DF7200" w:rsidRPr="002D129C" w:rsidRDefault="00DF7200" w:rsidP="00DF7200">
      <w:pPr>
        <w:pStyle w:val="Heading3"/>
      </w:pPr>
      <w:bookmarkStart w:id="12" w:name="_Toc256779642"/>
      <w:r w:rsidRPr="002D129C">
        <w:t xml:space="preserve">Segment #2 </w:t>
      </w:r>
      <w:r w:rsidR="0002374D" w:rsidRPr="002D129C">
        <w:t>–</w:t>
      </w:r>
      <w:r w:rsidR="007E7589">
        <w:t xml:space="preserve"> </w:t>
      </w:r>
      <w:r w:rsidR="00831571" w:rsidRPr="00831571">
        <w:t xml:space="preserve">Using client-templates, </w:t>
      </w:r>
      <w:proofErr w:type="spellStart"/>
      <w:r w:rsidR="00831571" w:rsidRPr="00831571">
        <w:t>dataContext</w:t>
      </w:r>
      <w:proofErr w:type="spellEnd"/>
      <w:r w:rsidR="00831571" w:rsidRPr="00831571">
        <w:t xml:space="preserve"> and </w:t>
      </w:r>
      <w:proofErr w:type="spellStart"/>
      <w:r w:rsidR="00831571" w:rsidRPr="00831571">
        <w:t>dataView</w:t>
      </w:r>
      <w:bookmarkEnd w:id="12"/>
      <w:proofErr w:type="spellEnd"/>
    </w:p>
    <w:tbl>
      <w:tblPr>
        <w:tblStyle w:val="pp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939"/>
        <w:gridCol w:w="3940"/>
        <w:gridCol w:w="5297"/>
      </w:tblGrid>
      <w:tr w:rsidR="00614C0B" w:rsidRPr="002D129C" w:rsidTr="00BC3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39" w:type="dxa"/>
          </w:tcPr>
          <w:p w:rsidR="00614C0B" w:rsidRPr="002D129C" w:rsidRDefault="00614C0B" w:rsidP="003E4BB8">
            <w:pPr>
              <w:pStyle w:val="ppTableText"/>
            </w:pPr>
            <w:r w:rsidRPr="002D129C">
              <w:t>Action</w:t>
            </w:r>
          </w:p>
        </w:tc>
        <w:tc>
          <w:tcPr>
            <w:tcW w:w="3940" w:type="dxa"/>
          </w:tcPr>
          <w:p w:rsidR="00614C0B" w:rsidRPr="002D129C" w:rsidRDefault="00614C0B" w:rsidP="003E4BB8">
            <w:pPr>
              <w:pStyle w:val="ppTableText"/>
            </w:pPr>
            <w:r w:rsidRPr="002D129C">
              <w:t>Script</w:t>
            </w:r>
          </w:p>
        </w:tc>
        <w:tc>
          <w:tcPr>
            <w:tcW w:w="5297" w:type="dxa"/>
          </w:tcPr>
          <w:p w:rsidR="00614C0B" w:rsidRPr="002D129C" w:rsidRDefault="00614C0B" w:rsidP="003E4BB8">
            <w:pPr>
              <w:pStyle w:val="ppTableText"/>
            </w:pPr>
            <w:r w:rsidRPr="002D129C">
              <w:t>Screenshot</w:t>
            </w:r>
          </w:p>
        </w:tc>
      </w:tr>
      <w:tr w:rsidR="00614C0B" w:rsidRPr="002D129C" w:rsidTr="00BC35F5">
        <w:tc>
          <w:tcPr>
            <w:tcW w:w="3939" w:type="dxa"/>
          </w:tcPr>
          <w:p w:rsidR="00614C0B" w:rsidRDefault="00831571" w:rsidP="00AD186D">
            <w:pPr>
              <w:pStyle w:val="ppNumberList"/>
              <w:ind w:left="754" w:hanging="357"/>
            </w:pPr>
            <w:r>
              <w:lastRenderedPageBreak/>
              <w:t xml:space="preserve">In </w:t>
            </w:r>
            <w:r w:rsidRPr="00AD186D">
              <w:rPr>
                <w:b/>
              </w:rPr>
              <w:t>Solution Explorer</w:t>
            </w:r>
            <w:r>
              <w:t>, open the Default.htm file by double-clicking it</w:t>
            </w:r>
            <w:r w:rsidRPr="002D129C">
              <w:t>.</w:t>
            </w:r>
          </w:p>
          <w:p w:rsidR="00831571" w:rsidRDefault="0071798E" w:rsidP="00831571">
            <w:pPr>
              <w:pStyle w:val="ppNumberList"/>
              <w:ind w:left="754" w:hanging="357"/>
            </w:pPr>
            <w:r>
              <w:t>Show the</w:t>
            </w:r>
            <w:r w:rsidR="00831571">
              <w:t xml:space="preserve"> table element </w:t>
            </w:r>
            <w:r>
              <w:t>inside the body</w:t>
            </w:r>
            <w:r w:rsidR="00A6228D">
              <w:t xml:space="preserve"> tags</w:t>
            </w:r>
            <w:r w:rsidR="00831571">
              <w:t>.</w:t>
            </w:r>
          </w:p>
          <w:p w:rsidR="00E6433E" w:rsidRPr="00831571" w:rsidRDefault="0071798E" w:rsidP="0071798E">
            <w:pPr>
              <w:pStyle w:val="ppNumberList"/>
              <w:ind w:left="754" w:hanging="357"/>
            </w:pPr>
            <w:r>
              <w:t xml:space="preserve">Show the </w:t>
            </w:r>
            <w:proofErr w:type="spellStart"/>
            <w:r w:rsidR="00E6433E" w:rsidRPr="00A6228D">
              <w:rPr>
                <w:b/>
              </w:rPr>
              <w:t>thead</w:t>
            </w:r>
            <w:proofErr w:type="spellEnd"/>
            <w:r w:rsidR="00E6433E">
              <w:t xml:space="preserve"> element with five header columns </w:t>
            </w:r>
            <w:r>
              <w:t>inside the table</w:t>
            </w:r>
            <w:r w:rsidR="00E6433E">
              <w:t>.</w:t>
            </w:r>
          </w:p>
        </w:tc>
        <w:tc>
          <w:tcPr>
            <w:tcW w:w="3940" w:type="dxa"/>
          </w:tcPr>
          <w:p w:rsidR="003322D5" w:rsidRPr="0078532D" w:rsidRDefault="00A6228D" w:rsidP="003322D5">
            <w:pPr>
              <w:pStyle w:val="ppBulletList"/>
              <w:ind w:left="360" w:hanging="360"/>
            </w:pPr>
            <w:r>
              <w:t>W</w:t>
            </w:r>
            <w:r w:rsidR="003322D5" w:rsidRPr="0078532D">
              <w:t>e will check another implementation of the same scenario</w:t>
            </w:r>
            <w:r>
              <w:t>. This</w:t>
            </w:r>
            <w:r w:rsidR="003322D5" w:rsidRPr="0078532D">
              <w:t xml:space="preserve"> us</w:t>
            </w:r>
            <w:r>
              <w:t>es</w:t>
            </w:r>
            <w:r w:rsidR="003322D5" w:rsidRPr="0078532D">
              <w:t xml:space="preserve"> only </w:t>
            </w:r>
            <w:proofErr w:type="spellStart"/>
            <w:r w:rsidR="003322D5" w:rsidRPr="0078532D">
              <w:t>DataView</w:t>
            </w:r>
            <w:proofErr w:type="spellEnd"/>
            <w:r w:rsidR="003322D5" w:rsidRPr="0078532D">
              <w:t xml:space="preserve"> templates. To do this, we will open the Default.htm page, </w:t>
            </w:r>
            <w:r>
              <w:t xml:space="preserve">which </w:t>
            </w:r>
            <w:r w:rsidR="00E42DD7">
              <w:t>contains the customer list as a client template</w:t>
            </w:r>
            <w:r w:rsidR="003322D5" w:rsidRPr="0078532D">
              <w:t>.</w:t>
            </w:r>
          </w:p>
          <w:p w:rsidR="00881D40" w:rsidRPr="0078532D" w:rsidRDefault="00E6433E" w:rsidP="00E42DD7">
            <w:pPr>
              <w:pStyle w:val="ppBulletList"/>
              <w:ind w:left="360" w:hanging="360"/>
            </w:pPr>
            <w:r w:rsidRPr="0078532D">
              <w:t xml:space="preserve">Inside the body HTML element, </w:t>
            </w:r>
            <w:r w:rsidR="00E42DD7">
              <w:t xml:space="preserve">you will find </w:t>
            </w:r>
            <w:r w:rsidRPr="0078532D">
              <w:t>a table element including a table header for the list of customers</w:t>
            </w:r>
            <w:r w:rsidR="003322D5" w:rsidRPr="0078532D">
              <w:t>.</w:t>
            </w:r>
            <w:r w:rsidRPr="0078532D">
              <w:t xml:space="preserve"> </w:t>
            </w:r>
            <w:r w:rsidR="0071798E" w:rsidRPr="0078532D">
              <w:t>This has</w:t>
            </w:r>
            <w:r w:rsidRPr="0078532D">
              <w:t xml:space="preserve"> the same effect as shown in the previous </w:t>
            </w:r>
            <w:proofErr w:type="spellStart"/>
            <w:r w:rsidRPr="0078532D">
              <w:t>DataGrid</w:t>
            </w:r>
            <w:proofErr w:type="spellEnd"/>
            <w:r w:rsidRPr="0078532D">
              <w:t xml:space="preserve"> sample.</w:t>
            </w:r>
          </w:p>
        </w:tc>
        <w:tc>
          <w:tcPr>
            <w:tcW w:w="5297" w:type="dxa"/>
          </w:tcPr>
          <w:p w:rsidR="00614C0B" w:rsidRPr="002D129C" w:rsidRDefault="0071798E" w:rsidP="001B57A3">
            <w:pPr>
              <w:pStyle w:val="ppFigure"/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3221355" cy="1690370"/>
                  <wp:effectExtent l="1905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1355" cy="1690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1AC6" w:rsidRPr="002D129C" w:rsidTr="00BC35F5">
        <w:tc>
          <w:tcPr>
            <w:tcW w:w="3939" w:type="dxa"/>
          </w:tcPr>
          <w:p w:rsidR="00EC1AC6" w:rsidRDefault="00B32047" w:rsidP="00AD186D">
            <w:pPr>
              <w:pStyle w:val="ppNumberList"/>
              <w:ind w:left="754" w:hanging="357"/>
            </w:pPr>
            <w:r>
              <w:t xml:space="preserve">Show the </w:t>
            </w:r>
            <w:proofErr w:type="spellStart"/>
            <w:r w:rsidR="00831571">
              <w:t>tbody</w:t>
            </w:r>
            <w:proofErr w:type="spellEnd"/>
            <w:r w:rsidR="00831571">
              <w:t xml:space="preserve"> </w:t>
            </w:r>
            <w:r>
              <w:t xml:space="preserve">client-template below the </w:t>
            </w:r>
            <w:proofErr w:type="spellStart"/>
            <w:r>
              <w:t>thead</w:t>
            </w:r>
            <w:proofErr w:type="spellEnd"/>
            <w:r>
              <w:t xml:space="preserve"> element</w:t>
            </w:r>
            <w:r w:rsidR="000C2AA7">
              <w:t>.</w:t>
            </w:r>
          </w:p>
          <w:p w:rsidR="00831571" w:rsidRDefault="00831571" w:rsidP="00AD186D">
            <w:pPr>
              <w:pStyle w:val="ppNumberList"/>
              <w:ind w:left="754" w:hanging="357"/>
            </w:pPr>
            <w:r>
              <w:t>Show the binding syntax.</w:t>
            </w:r>
          </w:p>
        </w:tc>
        <w:tc>
          <w:tcPr>
            <w:tcW w:w="3940" w:type="dxa"/>
          </w:tcPr>
          <w:p w:rsidR="00EC1AC6" w:rsidRPr="0078532D" w:rsidRDefault="0078532D" w:rsidP="0078532D">
            <w:pPr>
              <w:pStyle w:val="ppBulletList"/>
              <w:ind w:left="360" w:hanging="360"/>
            </w:pPr>
            <w:r w:rsidRPr="0078532D">
              <w:t>Below the headers we include</w:t>
            </w:r>
            <w:r w:rsidR="00E42DD7">
              <w:t>d</w:t>
            </w:r>
            <w:r w:rsidRPr="0078532D">
              <w:t xml:space="preserve"> a template</w:t>
            </w:r>
            <w:r w:rsidR="00A6228D">
              <w:t xml:space="preserve"> that is </w:t>
            </w:r>
            <w:r w:rsidRPr="0078532D">
              <w:t>equivalent to the one used in the previous sample</w:t>
            </w:r>
            <w:r w:rsidR="000C2AA7" w:rsidRPr="0078532D">
              <w:t>.</w:t>
            </w:r>
            <w:r w:rsidRPr="0078532D">
              <w:t xml:space="preserve"> </w:t>
            </w:r>
            <w:r w:rsidR="0071798E">
              <w:t>Notice</w:t>
            </w:r>
            <w:r w:rsidR="00A6228D">
              <w:t xml:space="preserve"> that</w:t>
            </w:r>
            <w:r w:rsidR="0071798E">
              <w:t xml:space="preserve"> the </w:t>
            </w:r>
            <w:proofErr w:type="spellStart"/>
            <w:r w:rsidRPr="0078532D">
              <w:t>tbody</w:t>
            </w:r>
            <w:proofErr w:type="spellEnd"/>
            <w:r w:rsidRPr="0078532D">
              <w:t xml:space="preserve"> element </w:t>
            </w:r>
            <w:r w:rsidR="0071798E">
              <w:t xml:space="preserve">with the </w:t>
            </w:r>
            <w:r w:rsidRPr="0078532D">
              <w:t xml:space="preserve">class </w:t>
            </w:r>
            <w:r w:rsidR="00A6228D" w:rsidRPr="0078532D">
              <w:t>attribute</w:t>
            </w:r>
            <w:r w:rsidR="00A6228D">
              <w:t xml:space="preserve"> is </w:t>
            </w:r>
            <w:r w:rsidR="0071798E">
              <w:t xml:space="preserve">set to </w:t>
            </w:r>
            <w:r w:rsidRPr="0078532D">
              <w:t>sys-template.</w:t>
            </w:r>
          </w:p>
          <w:p w:rsidR="0078532D" w:rsidRDefault="0071798E" w:rsidP="00665053">
            <w:pPr>
              <w:pStyle w:val="ppBulletList"/>
              <w:ind w:left="360" w:hanging="360"/>
            </w:pPr>
            <w:r>
              <w:t xml:space="preserve">You should notice </w:t>
            </w:r>
            <w:r w:rsidR="00B32047">
              <w:t>the row attributes used to attach the select command and the alternating row class.</w:t>
            </w:r>
          </w:p>
          <w:p w:rsidR="00665053" w:rsidRPr="0078532D" w:rsidRDefault="00665053" w:rsidP="00665053">
            <w:pPr>
              <w:pStyle w:val="ppBulletList"/>
              <w:ind w:left="360" w:hanging="360"/>
            </w:pPr>
            <w:r>
              <w:t xml:space="preserve">You may notice the binding syntax used on each cell. This is the same syntax used in the </w:t>
            </w:r>
            <w:proofErr w:type="spellStart"/>
            <w:r>
              <w:t>DataGrid</w:t>
            </w:r>
            <w:proofErr w:type="spellEnd"/>
            <w:r>
              <w:t xml:space="preserve"> class in the previous sample.</w:t>
            </w:r>
          </w:p>
        </w:tc>
        <w:tc>
          <w:tcPr>
            <w:tcW w:w="5297" w:type="dxa"/>
          </w:tcPr>
          <w:p w:rsidR="00EC1AC6" w:rsidRPr="00EC1AC6" w:rsidRDefault="0071798E" w:rsidP="001B57A3">
            <w:pPr>
              <w:pStyle w:val="ppFigure"/>
              <w:rPr>
                <w:noProof/>
                <w:lang w:eastAsia="es-AR"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3221355" cy="977900"/>
                  <wp:effectExtent l="1905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1355" cy="97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2047" w:rsidRPr="002D129C" w:rsidTr="00BC35F5">
        <w:tc>
          <w:tcPr>
            <w:tcW w:w="3939" w:type="dxa"/>
          </w:tcPr>
          <w:p w:rsidR="00B32047" w:rsidRDefault="00B32047" w:rsidP="00AD186D">
            <w:pPr>
              <w:pStyle w:val="ppNumberList"/>
              <w:ind w:left="754" w:hanging="357"/>
            </w:pPr>
            <w:r>
              <w:lastRenderedPageBreak/>
              <w:t>Show the div element at the bottom of the page body.</w:t>
            </w:r>
          </w:p>
        </w:tc>
        <w:tc>
          <w:tcPr>
            <w:tcW w:w="3940" w:type="dxa"/>
          </w:tcPr>
          <w:p w:rsidR="00B32047" w:rsidRDefault="00DB1D54" w:rsidP="0078532D">
            <w:pPr>
              <w:pStyle w:val="ppBulletList"/>
              <w:ind w:left="360" w:hanging="360"/>
            </w:pPr>
            <w:r>
              <w:t>Additionally</w:t>
            </w:r>
            <w:r w:rsidR="000F65C6">
              <w:t>,</w:t>
            </w:r>
            <w:r w:rsidR="00B32047">
              <w:t xml:space="preserve"> in this sample we create a </w:t>
            </w:r>
            <w:r w:rsidR="00B57324">
              <w:t>right</w:t>
            </w:r>
            <w:r w:rsidR="00B32047">
              <w:t xml:space="preserve"> panel where the user will be able to edit items as they </w:t>
            </w:r>
            <w:proofErr w:type="gramStart"/>
            <w:r w:rsidR="00B32047">
              <w:t>are selected</w:t>
            </w:r>
            <w:proofErr w:type="gramEnd"/>
            <w:r w:rsidR="00B32047">
              <w:t>.</w:t>
            </w:r>
          </w:p>
          <w:p w:rsidR="00B32047" w:rsidRPr="0078532D" w:rsidRDefault="00B32047" w:rsidP="0078532D">
            <w:pPr>
              <w:pStyle w:val="ppBulletList"/>
              <w:ind w:left="360" w:hanging="360"/>
            </w:pPr>
            <w:r>
              <w:t>This is simply another client template that will help us show an explicit binding.</w:t>
            </w:r>
          </w:p>
        </w:tc>
        <w:tc>
          <w:tcPr>
            <w:tcW w:w="5297" w:type="dxa"/>
          </w:tcPr>
          <w:p w:rsidR="00B32047" w:rsidRPr="00B32047" w:rsidRDefault="00B32047" w:rsidP="001B57A3">
            <w:pPr>
              <w:pStyle w:val="ppFigure"/>
              <w:rPr>
                <w:noProof/>
                <w:lang w:eastAsia="es-AR"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3221355" cy="1510030"/>
                  <wp:effectExtent l="1905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1355" cy="151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5053" w:rsidRPr="002D129C" w:rsidTr="00BC35F5">
        <w:tc>
          <w:tcPr>
            <w:tcW w:w="3939" w:type="dxa"/>
          </w:tcPr>
          <w:p w:rsidR="00665053" w:rsidRDefault="00665053" w:rsidP="00AD186D">
            <w:pPr>
              <w:pStyle w:val="ppNumberList"/>
              <w:ind w:left="754" w:hanging="357"/>
            </w:pPr>
            <w:r>
              <w:t xml:space="preserve">In the </w:t>
            </w:r>
            <w:r w:rsidRPr="00B32047">
              <w:rPr>
                <w:b/>
              </w:rPr>
              <w:t>Solution Explorer</w:t>
            </w:r>
            <w:r>
              <w:t>, open the Content\Scripts\Default.js file by double-clicking it.</w:t>
            </w:r>
          </w:p>
          <w:p w:rsidR="00665053" w:rsidRDefault="00B32047" w:rsidP="00B32047">
            <w:pPr>
              <w:pStyle w:val="ppNumberList"/>
              <w:ind w:left="754" w:hanging="357"/>
            </w:pPr>
            <w:r>
              <w:t xml:space="preserve">Show </w:t>
            </w:r>
            <w:r w:rsidR="00665053">
              <w:t xml:space="preserve">the code to create a </w:t>
            </w:r>
            <w:proofErr w:type="spellStart"/>
            <w:r w:rsidR="00665053">
              <w:t>DataContext</w:t>
            </w:r>
            <w:proofErr w:type="spellEnd"/>
            <w:r w:rsidR="00665053">
              <w:t xml:space="preserve"> and</w:t>
            </w:r>
            <w:r>
              <w:t xml:space="preserve"> the first </w:t>
            </w:r>
            <w:proofErr w:type="spellStart"/>
            <w:r w:rsidR="00665053">
              <w:t>DataView</w:t>
            </w:r>
            <w:proofErr w:type="spellEnd"/>
            <w:r w:rsidR="00665053">
              <w:t xml:space="preserve"> components.</w:t>
            </w:r>
          </w:p>
        </w:tc>
        <w:tc>
          <w:tcPr>
            <w:tcW w:w="3940" w:type="dxa"/>
          </w:tcPr>
          <w:p w:rsidR="00665053" w:rsidRDefault="00DB1D54" w:rsidP="00DB1D54">
            <w:pPr>
              <w:pStyle w:val="ppBulletList"/>
              <w:ind w:left="360" w:hanging="360"/>
            </w:pPr>
            <w:r>
              <w:t>Now we will explore the code that populates the client template with the data context data. To do this, we will open the Default.js script file.</w:t>
            </w:r>
          </w:p>
          <w:p w:rsidR="00DB1D54" w:rsidRDefault="00DB1D54" w:rsidP="00DB1D54">
            <w:pPr>
              <w:pStyle w:val="ppBulletList"/>
              <w:ind w:left="360" w:hanging="360"/>
            </w:pPr>
            <w:r>
              <w:t xml:space="preserve">In this file, we will find the same data context creation we saw in the previous sample but in this case, it </w:t>
            </w:r>
            <w:proofErr w:type="gramStart"/>
            <w:r>
              <w:t>is used</w:t>
            </w:r>
            <w:proofErr w:type="gramEnd"/>
            <w:r>
              <w:t xml:space="preserve"> in conjunction with a </w:t>
            </w:r>
            <w:proofErr w:type="spellStart"/>
            <w:r>
              <w:t>DataView</w:t>
            </w:r>
            <w:proofErr w:type="spellEnd"/>
            <w:r>
              <w:t xml:space="preserve"> component.</w:t>
            </w:r>
          </w:p>
          <w:p w:rsidR="00DB1D54" w:rsidRDefault="00B57324" w:rsidP="00B57324">
            <w:pPr>
              <w:pStyle w:val="ppBulletList"/>
              <w:ind w:left="360" w:hanging="360"/>
            </w:pPr>
            <w:r>
              <w:t>Up to this point, t</w:t>
            </w:r>
            <w:r w:rsidR="00DB1D54">
              <w:t xml:space="preserve">he outcome will be the same that in the </w:t>
            </w:r>
            <w:proofErr w:type="spellStart"/>
            <w:r w:rsidR="00DB1D54">
              <w:t>DataGrid</w:t>
            </w:r>
            <w:proofErr w:type="spellEnd"/>
            <w:r w:rsidR="00DB1D54">
              <w:t xml:space="preserve"> sample.</w:t>
            </w:r>
          </w:p>
        </w:tc>
        <w:tc>
          <w:tcPr>
            <w:tcW w:w="5297" w:type="dxa"/>
          </w:tcPr>
          <w:p w:rsidR="00665053" w:rsidRDefault="00B32047" w:rsidP="001B57A3">
            <w:pPr>
              <w:pStyle w:val="ppFigure"/>
              <w:rPr>
                <w:noProof/>
                <w:lang w:val="es-AR" w:eastAsia="es-AR"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3221355" cy="1956435"/>
                  <wp:effectExtent l="1905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1355" cy="1956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268" w:rsidRPr="002D129C" w:rsidTr="00BC35F5">
        <w:tc>
          <w:tcPr>
            <w:tcW w:w="3939" w:type="dxa"/>
          </w:tcPr>
          <w:p w:rsidR="00B3128B" w:rsidRDefault="00DB1D54" w:rsidP="00AD186D">
            <w:pPr>
              <w:pStyle w:val="ppNumberList"/>
              <w:ind w:left="754" w:hanging="357"/>
            </w:pPr>
            <w:r>
              <w:lastRenderedPageBreak/>
              <w:t xml:space="preserve">Show the code to create the second </w:t>
            </w:r>
            <w:proofErr w:type="spellStart"/>
            <w:r>
              <w:t>DataView</w:t>
            </w:r>
            <w:proofErr w:type="spellEnd"/>
            <w:r>
              <w:t xml:space="preserve"> component and the binding between the two templates</w:t>
            </w:r>
            <w:r w:rsidR="00B3128B">
              <w:t>.</w:t>
            </w:r>
          </w:p>
        </w:tc>
        <w:tc>
          <w:tcPr>
            <w:tcW w:w="3940" w:type="dxa"/>
          </w:tcPr>
          <w:p w:rsidR="00665053" w:rsidRDefault="00DB1D54" w:rsidP="00034191">
            <w:pPr>
              <w:pStyle w:val="ppBulletList"/>
              <w:ind w:left="360" w:hanging="360"/>
            </w:pPr>
            <w:r>
              <w:t xml:space="preserve">The second </w:t>
            </w:r>
            <w:proofErr w:type="spellStart"/>
            <w:r>
              <w:t>DataView</w:t>
            </w:r>
            <w:proofErr w:type="spellEnd"/>
            <w:r>
              <w:t xml:space="preserve"> component</w:t>
            </w:r>
            <w:r w:rsidR="004276A6">
              <w:t xml:space="preserve"> </w:t>
            </w:r>
            <w:proofErr w:type="gramStart"/>
            <w:r w:rsidR="004276A6">
              <w:t>is used</w:t>
            </w:r>
            <w:proofErr w:type="gramEnd"/>
            <w:r w:rsidR="004276A6">
              <w:t xml:space="preserve"> to show the item details and let the user edit the data.</w:t>
            </w:r>
          </w:p>
          <w:p w:rsidR="00B57324" w:rsidRDefault="004276A6" w:rsidP="00B57324">
            <w:pPr>
              <w:pStyle w:val="ppBulletList"/>
              <w:ind w:left="360" w:hanging="360"/>
            </w:pPr>
            <w:r>
              <w:t xml:space="preserve">The way it </w:t>
            </w:r>
            <w:proofErr w:type="gramStart"/>
            <w:r>
              <w:t>is being populated</w:t>
            </w:r>
            <w:proofErr w:type="gramEnd"/>
            <w:r>
              <w:t xml:space="preserve"> is </w:t>
            </w:r>
            <w:r w:rsidR="000F65C6">
              <w:t>through</w:t>
            </w:r>
            <w:r>
              <w:t xml:space="preserve"> a Binding component that ties both the customers list and the customer details.</w:t>
            </w:r>
            <w:r w:rsidR="00B57324">
              <w:t xml:space="preserve"> </w:t>
            </w:r>
          </w:p>
          <w:p w:rsidR="00CF6268" w:rsidRPr="00B57324" w:rsidRDefault="00B57324" w:rsidP="00B57324">
            <w:pPr>
              <w:pStyle w:val="ppBulletList"/>
              <w:ind w:left="360" w:hanging="360"/>
            </w:pPr>
            <w:r>
              <w:t xml:space="preserve">Notice the source and target properties of the Binding component reference the client templates created </w:t>
            </w:r>
            <w:proofErr w:type="gramStart"/>
            <w:r>
              <w:t>above</w:t>
            </w:r>
            <w:proofErr w:type="gramEnd"/>
            <w:r>
              <w:t>.</w:t>
            </w:r>
          </w:p>
        </w:tc>
        <w:tc>
          <w:tcPr>
            <w:tcW w:w="5297" w:type="dxa"/>
          </w:tcPr>
          <w:p w:rsidR="00CF6268" w:rsidRPr="00B3128B" w:rsidRDefault="00B57324" w:rsidP="001B57A3">
            <w:pPr>
              <w:pStyle w:val="ppFigure"/>
              <w:rPr>
                <w:noProof/>
                <w:lang w:eastAsia="es-AR"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3221355" cy="2052320"/>
                  <wp:effectExtent l="1905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1355" cy="2052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28B" w:rsidRPr="002D129C" w:rsidTr="00BC35F5">
        <w:tc>
          <w:tcPr>
            <w:tcW w:w="3939" w:type="dxa"/>
          </w:tcPr>
          <w:p w:rsidR="00831571" w:rsidRDefault="00831571" w:rsidP="00831571">
            <w:pPr>
              <w:pStyle w:val="ppNumberList"/>
              <w:ind w:left="754" w:hanging="357"/>
            </w:pPr>
            <w:r>
              <w:t xml:space="preserve">Set the Default.htm file as the </w:t>
            </w:r>
            <w:proofErr w:type="spellStart"/>
            <w:r>
              <w:t>start up</w:t>
            </w:r>
            <w:proofErr w:type="spellEnd"/>
            <w:r>
              <w:t xml:space="preserve"> page by </w:t>
            </w:r>
            <w:proofErr w:type="gramStart"/>
            <w:r>
              <w:t>right</w:t>
            </w:r>
            <w:r w:rsidR="000F65C6">
              <w:t>-</w:t>
            </w:r>
            <w:r>
              <w:t>clicking</w:t>
            </w:r>
            <w:proofErr w:type="gramEnd"/>
            <w:r>
              <w:t xml:space="preserve"> it select </w:t>
            </w:r>
            <w:r w:rsidRPr="000F65C6">
              <w:rPr>
                <w:b/>
              </w:rPr>
              <w:t>Set as Start Page</w:t>
            </w:r>
            <w:r>
              <w:t>.</w:t>
            </w:r>
          </w:p>
          <w:p w:rsidR="00831571" w:rsidRDefault="00831571" w:rsidP="00831571">
            <w:pPr>
              <w:pStyle w:val="ppNumberList"/>
              <w:ind w:left="754" w:hanging="357"/>
            </w:pPr>
            <w:r>
              <w:t xml:space="preserve">Press </w:t>
            </w:r>
            <w:r w:rsidRPr="000F65C6">
              <w:rPr>
                <w:b/>
              </w:rPr>
              <w:t>F5</w:t>
            </w:r>
            <w:r>
              <w:t xml:space="preserve"> to run the application.</w:t>
            </w:r>
          </w:p>
          <w:p w:rsidR="00831571" w:rsidRDefault="00831571" w:rsidP="00831571">
            <w:pPr>
              <w:pStyle w:val="ppNumberList"/>
              <w:ind w:left="754" w:hanging="357"/>
            </w:pPr>
            <w:r>
              <w:t xml:space="preserve">Wait for the grid to </w:t>
            </w:r>
            <w:proofErr w:type="gramStart"/>
            <w:r>
              <w:t>be populated</w:t>
            </w:r>
            <w:proofErr w:type="gramEnd"/>
            <w:r>
              <w:t xml:space="preserve"> with data and select different rows by clicking on them.</w:t>
            </w:r>
          </w:p>
          <w:p w:rsidR="00AD186D" w:rsidRDefault="00AD186D" w:rsidP="00831571">
            <w:pPr>
              <w:pStyle w:val="ppNumberList"/>
              <w:ind w:left="754" w:hanging="357"/>
            </w:pPr>
            <w:r>
              <w:t xml:space="preserve">Edit some items in the right side pane and click the </w:t>
            </w:r>
            <w:r w:rsidRPr="000F65C6">
              <w:rPr>
                <w:b/>
              </w:rPr>
              <w:t>Update</w:t>
            </w:r>
            <w:r>
              <w:t xml:space="preserve"> button.</w:t>
            </w:r>
          </w:p>
          <w:p w:rsidR="00B3128B" w:rsidRDefault="00831571" w:rsidP="00831571">
            <w:pPr>
              <w:pStyle w:val="ppNumberList"/>
              <w:ind w:left="754" w:hanging="357"/>
            </w:pPr>
            <w:r>
              <w:t>Close the browser.</w:t>
            </w:r>
          </w:p>
        </w:tc>
        <w:tc>
          <w:tcPr>
            <w:tcW w:w="3940" w:type="dxa"/>
          </w:tcPr>
          <w:p w:rsidR="00B3128B" w:rsidRPr="00B57324" w:rsidRDefault="00C469F5" w:rsidP="00034191">
            <w:pPr>
              <w:pStyle w:val="ppBulletList"/>
              <w:ind w:left="360" w:hanging="360"/>
            </w:pPr>
            <w:proofErr w:type="gramStart"/>
            <w:r w:rsidRPr="00B57324">
              <w:t>Let’s</w:t>
            </w:r>
            <w:proofErr w:type="gramEnd"/>
            <w:r w:rsidRPr="00B57324">
              <w:t xml:space="preserve"> run the application to see how this works.</w:t>
            </w:r>
          </w:p>
          <w:p w:rsidR="00C469F5" w:rsidRDefault="00B57324" w:rsidP="00B57324">
            <w:pPr>
              <w:pStyle w:val="ppBulletList"/>
              <w:ind w:left="360" w:hanging="360"/>
            </w:pPr>
            <w:r>
              <w:t xml:space="preserve">We will obtain the customers list with the </w:t>
            </w:r>
            <w:r w:rsidR="000F65C6">
              <w:t>alternating</w:t>
            </w:r>
            <w:r>
              <w:t xml:space="preserve"> row style and the ability to select items</w:t>
            </w:r>
            <w:r w:rsidR="00EC0153" w:rsidRPr="00B57324">
              <w:t>.</w:t>
            </w:r>
          </w:p>
          <w:p w:rsidR="00B57324" w:rsidRPr="00B57324" w:rsidRDefault="00B57324" w:rsidP="00B57324">
            <w:pPr>
              <w:pStyle w:val="ppBulletList"/>
              <w:ind w:left="360" w:hanging="360"/>
            </w:pPr>
            <w:r>
              <w:t>In addition, when selecting a new item the data will be available on the right panel for in-memory edition.</w:t>
            </w:r>
          </w:p>
        </w:tc>
        <w:tc>
          <w:tcPr>
            <w:tcW w:w="5297" w:type="dxa"/>
          </w:tcPr>
          <w:p w:rsidR="00B3128B" w:rsidRPr="00B3128B" w:rsidRDefault="00B57324" w:rsidP="001B57A3">
            <w:pPr>
              <w:pStyle w:val="ppFigure"/>
              <w:rPr>
                <w:noProof/>
                <w:lang w:eastAsia="es-AR"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3221355" cy="2774950"/>
                  <wp:effectExtent l="1905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1355" cy="277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3701" w:rsidRPr="002D129C" w:rsidRDefault="000B3701" w:rsidP="00F04ECE">
      <w:pPr>
        <w:pStyle w:val="ppBodyText"/>
      </w:pPr>
    </w:p>
    <w:p w:rsidR="00C02C55" w:rsidRPr="002D129C" w:rsidRDefault="00C02C55" w:rsidP="00C02C55">
      <w:pPr>
        <w:pStyle w:val="ppListEnd"/>
      </w:pPr>
    </w:p>
    <w:p w:rsidR="00AD186D" w:rsidRPr="002D129C" w:rsidRDefault="00AD186D" w:rsidP="00AD186D">
      <w:pPr>
        <w:pStyle w:val="ppListEnd"/>
      </w:pPr>
    </w:p>
    <w:p w:rsidR="00AD186D" w:rsidRPr="002D129C" w:rsidRDefault="00AD186D" w:rsidP="00AD186D">
      <w:pPr>
        <w:pStyle w:val="Heading3"/>
      </w:pPr>
      <w:bookmarkStart w:id="13" w:name="_Toc256779643"/>
      <w:r>
        <w:lastRenderedPageBreak/>
        <w:t>Segment #3</w:t>
      </w:r>
      <w:r w:rsidRPr="002D129C">
        <w:t xml:space="preserve"> –</w:t>
      </w:r>
      <w:r>
        <w:t xml:space="preserve"> </w:t>
      </w:r>
      <w:r w:rsidR="007A7A41" w:rsidRPr="007A7A41">
        <w:t>Using ASP.NET Ajax Library Declarative Synta</w:t>
      </w:r>
      <w:r w:rsidR="009A504C">
        <w:t>x</w:t>
      </w:r>
      <w:bookmarkEnd w:id="13"/>
    </w:p>
    <w:tbl>
      <w:tblPr>
        <w:tblStyle w:val="pp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939"/>
        <w:gridCol w:w="3940"/>
        <w:gridCol w:w="5297"/>
      </w:tblGrid>
      <w:tr w:rsidR="00AD186D" w:rsidRPr="002D129C" w:rsidTr="008A0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39" w:type="dxa"/>
          </w:tcPr>
          <w:p w:rsidR="00AD186D" w:rsidRPr="002D129C" w:rsidRDefault="00AD186D" w:rsidP="008A0545">
            <w:pPr>
              <w:pStyle w:val="ppTableText"/>
            </w:pPr>
            <w:r w:rsidRPr="002D129C">
              <w:t>Action</w:t>
            </w:r>
          </w:p>
        </w:tc>
        <w:tc>
          <w:tcPr>
            <w:tcW w:w="3940" w:type="dxa"/>
          </w:tcPr>
          <w:p w:rsidR="00AD186D" w:rsidRPr="002D129C" w:rsidRDefault="00AD186D" w:rsidP="008A0545">
            <w:pPr>
              <w:pStyle w:val="ppTableText"/>
            </w:pPr>
            <w:r w:rsidRPr="002D129C">
              <w:t>Script</w:t>
            </w:r>
          </w:p>
        </w:tc>
        <w:tc>
          <w:tcPr>
            <w:tcW w:w="5297" w:type="dxa"/>
          </w:tcPr>
          <w:p w:rsidR="00AD186D" w:rsidRPr="002D129C" w:rsidRDefault="00AD186D" w:rsidP="008A0545">
            <w:pPr>
              <w:pStyle w:val="ppTableText"/>
            </w:pPr>
            <w:r w:rsidRPr="002D129C">
              <w:t>Screenshot</w:t>
            </w:r>
          </w:p>
        </w:tc>
      </w:tr>
      <w:tr w:rsidR="00AD186D" w:rsidRPr="002D129C" w:rsidTr="008A0545">
        <w:tc>
          <w:tcPr>
            <w:tcW w:w="3939" w:type="dxa"/>
          </w:tcPr>
          <w:p w:rsidR="00AD186D" w:rsidRDefault="00AD186D" w:rsidP="00AD186D">
            <w:pPr>
              <w:pStyle w:val="ppNumberList"/>
              <w:ind w:left="754" w:hanging="357"/>
            </w:pPr>
            <w:r>
              <w:t xml:space="preserve">In </w:t>
            </w:r>
            <w:r w:rsidRPr="000F65C6">
              <w:rPr>
                <w:b/>
              </w:rPr>
              <w:t>Solution Explorer</w:t>
            </w:r>
            <w:r>
              <w:t>, open the Declarative.htm file by double-clicking it</w:t>
            </w:r>
            <w:r w:rsidRPr="002D129C">
              <w:t>.</w:t>
            </w:r>
          </w:p>
          <w:p w:rsidR="00AD186D" w:rsidRPr="00831571" w:rsidRDefault="00AD186D" w:rsidP="008A0545">
            <w:pPr>
              <w:pStyle w:val="ppNumberList"/>
              <w:ind w:left="754" w:hanging="357"/>
            </w:pPr>
            <w:r>
              <w:t xml:space="preserve">Show the provided creation of an </w:t>
            </w:r>
            <w:proofErr w:type="spellStart"/>
            <w:r w:rsidRPr="00AD186D">
              <w:t>adoNetDataContext</w:t>
            </w:r>
            <w:proofErr w:type="spellEnd"/>
            <w:r>
              <w:t xml:space="preserve"> in the existing file.</w:t>
            </w:r>
          </w:p>
        </w:tc>
        <w:tc>
          <w:tcPr>
            <w:tcW w:w="3940" w:type="dxa"/>
          </w:tcPr>
          <w:p w:rsidR="003706F4" w:rsidRDefault="003706F4" w:rsidP="00E75AAB">
            <w:pPr>
              <w:pStyle w:val="ppBulletList"/>
              <w:ind w:left="360" w:hanging="360"/>
            </w:pPr>
            <w:r>
              <w:t>We have walk</w:t>
            </w:r>
            <w:r w:rsidR="000F65C6">
              <w:t>ed</w:t>
            </w:r>
            <w:r>
              <w:t xml:space="preserve"> through two different implementations of the same scenario using ASP.NET Ajax library using explicit syntax. This means you need to include script files in order to achieve the required result.</w:t>
            </w:r>
          </w:p>
          <w:p w:rsidR="003706F4" w:rsidRDefault="00024FFA" w:rsidP="003706F4">
            <w:pPr>
              <w:pStyle w:val="ppBulletList"/>
              <w:ind w:left="360" w:hanging="360"/>
            </w:pPr>
            <w:r>
              <w:t>Now, w</w:t>
            </w:r>
            <w:r w:rsidR="003706F4">
              <w:t>e will check the possibility of using a declarative syntax to obtain the same outcome without including any script file except the ASP.NET Ajax library files. To do this</w:t>
            </w:r>
            <w:r>
              <w:t>,</w:t>
            </w:r>
            <w:r w:rsidR="003706F4">
              <w:t xml:space="preserve"> we will open the Declarative.htm file.</w:t>
            </w:r>
          </w:p>
          <w:p w:rsidR="001073A4" w:rsidRPr="003706F4" w:rsidRDefault="00024FFA" w:rsidP="00024FFA">
            <w:pPr>
              <w:pStyle w:val="ppBulletList"/>
              <w:ind w:left="360" w:hanging="360"/>
            </w:pPr>
            <w:r>
              <w:t>Notice</w:t>
            </w:r>
            <w:r w:rsidR="001073A4">
              <w:t xml:space="preserve"> that you still have to create the ADO.NET data context in order to retrieve data. </w:t>
            </w:r>
            <w:r w:rsidR="000F65C6">
              <w:t>However</w:t>
            </w:r>
            <w:r w:rsidR="001073A4">
              <w:t xml:space="preserve">, there </w:t>
            </w:r>
            <w:r>
              <w:t xml:space="preserve">are </w:t>
            </w:r>
            <w:r w:rsidR="001073A4">
              <w:t>no other custom script files needed.</w:t>
            </w:r>
          </w:p>
        </w:tc>
        <w:tc>
          <w:tcPr>
            <w:tcW w:w="5297" w:type="dxa"/>
          </w:tcPr>
          <w:p w:rsidR="00AD186D" w:rsidRPr="002D129C" w:rsidRDefault="001073A4" w:rsidP="008A0545">
            <w:pPr>
              <w:pStyle w:val="ppFigure"/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3221355" cy="956945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1355" cy="956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86D" w:rsidRPr="002D129C" w:rsidTr="008A0545">
        <w:tc>
          <w:tcPr>
            <w:tcW w:w="3939" w:type="dxa"/>
          </w:tcPr>
          <w:p w:rsidR="007A7A41" w:rsidRDefault="001073A4" w:rsidP="008A0545">
            <w:pPr>
              <w:pStyle w:val="ppNumberList"/>
            </w:pPr>
            <w:r>
              <w:t xml:space="preserve">Scroll down to the </w:t>
            </w:r>
            <w:proofErr w:type="spellStart"/>
            <w:r>
              <w:t>tbody</w:t>
            </w:r>
            <w:proofErr w:type="spellEnd"/>
            <w:r>
              <w:t xml:space="preserve"> element of the main table.</w:t>
            </w:r>
          </w:p>
          <w:p w:rsidR="001073A4" w:rsidRDefault="001073A4" w:rsidP="008A0545">
            <w:pPr>
              <w:pStyle w:val="ppNumberList"/>
            </w:pPr>
            <w:r>
              <w:t xml:space="preserve">Highlight the </w:t>
            </w:r>
            <w:proofErr w:type="spellStart"/>
            <w:r>
              <w:t>sys</w:t>
            </w:r>
            <w:proofErr w:type="gramStart"/>
            <w:r>
              <w:t>:attach</w:t>
            </w:r>
            <w:proofErr w:type="spellEnd"/>
            <w:proofErr w:type="gramEnd"/>
            <w:r>
              <w:t xml:space="preserve"> attribute.</w:t>
            </w:r>
          </w:p>
          <w:p w:rsidR="00AD186D" w:rsidRPr="00CC3D83" w:rsidRDefault="00CC3D83" w:rsidP="00CC3D83">
            <w:pPr>
              <w:pStyle w:val="ppNumberList"/>
            </w:pPr>
            <w:r>
              <w:t>Highlight</w:t>
            </w:r>
            <w:r w:rsidR="001073A4">
              <w:t xml:space="preserve"> the </w:t>
            </w:r>
            <w:proofErr w:type="spellStart"/>
            <w:r w:rsidR="001073A4">
              <w:t>dataview</w:t>
            </w:r>
            <w:proofErr w:type="gramStart"/>
            <w:r w:rsidR="001073A4">
              <w:t>:dataprovider</w:t>
            </w:r>
            <w:proofErr w:type="spellEnd"/>
            <w:proofErr w:type="gramEnd"/>
            <w:r w:rsidR="001073A4">
              <w:t xml:space="preserve"> attribute.</w:t>
            </w:r>
          </w:p>
        </w:tc>
        <w:tc>
          <w:tcPr>
            <w:tcW w:w="3940" w:type="dxa"/>
          </w:tcPr>
          <w:p w:rsidR="001073A4" w:rsidRDefault="001073A4" w:rsidP="008A0545">
            <w:pPr>
              <w:pStyle w:val="ppBulletList"/>
              <w:ind w:left="360" w:hanging="360"/>
            </w:pPr>
            <w:r>
              <w:t xml:space="preserve">Below, we will check the client template </w:t>
            </w:r>
            <w:r w:rsidR="00024FFA">
              <w:t>to</w:t>
            </w:r>
            <w:r>
              <w:t xml:space="preserve"> see that all the required initialization </w:t>
            </w:r>
            <w:proofErr w:type="gramStart"/>
            <w:r>
              <w:t>is placed</w:t>
            </w:r>
            <w:proofErr w:type="gramEnd"/>
            <w:r>
              <w:t xml:space="preserve"> directly in the HTML markup as </w:t>
            </w:r>
            <w:r w:rsidRPr="00024FFA">
              <w:rPr>
                <w:b/>
              </w:rPr>
              <w:t>sys</w:t>
            </w:r>
            <w:r>
              <w:t xml:space="preserve"> and </w:t>
            </w:r>
            <w:proofErr w:type="spellStart"/>
            <w:r w:rsidRPr="00024FFA">
              <w:rPr>
                <w:b/>
              </w:rPr>
              <w:t>dataview</w:t>
            </w:r>
            <w:proofErr w:type="spellEnd"/>
            <w:r>
              <w:t xml:space="preserve"> attributes.</w:t>
            </w:r>
          </w:p>
          <w:p w:rsidR="001073A4" w:rsidRDefault="001073A4" w:rsidP="008A0545">
            <w:pPr>
              <w:pStyle w:val="ppBulletList"/>
              <w:ind w:left="360" w:hanging="360"/>
            </w:pPr>
            <w:r>
              <w:t xml:space="preserve">The </w:t>
            </w:r>
            <w:proofErr w:type="spellStart"/>
            <w:r>
              <w:t>sys</w:t>
            </w:r>
            <w:proofErr w:type="gramStart"/>
            <w:r>
              <w:t>:attach</w:t>
            </w:r>
            <w:proofErr w:type="spellEnd"/>
            <w:proofErr w:type="gramEnd"/>
            <w:r>
              <w:t xml:space="preserve"> attribute converts this simple </w:t>
            </w:r>
            <w:proofErr w:type="spellStart"/>
            <w:r>
              <w:t>tbody</w:t>
            </w:r>
            <w:proofErr w:type="spellEnd"/>
            <w:r>
              <w:t xml:space="preserve"> element into a client template using the </w:t>
            </w:r>
            <w:proofErr w:type="spellStart"/>
            <w:r>
              <w:t>DataView</w:t>
            </w:r>
            <w:proofErr w:type="spellEnd"/>
            <w:r>
              <w:t xml:space="preserve"> component.</w:t>
            </w:r>
          </w:p>
          <w:p w:rsidR="001073A4" w:rsidRDefault="001073A4" w:rsidP="008A0545">
            <w:pPr>
              <w:pStyle w:val="ppBulletList"/>
              <w:ind w:left="360" w:hanging="360"/>
            </w:pPr>
            <w:r>
              <w:t xml:space="preserve">The </w:t>
            </w:r>
            <w:proofErr w:type="spellStart"/>
            <w:r>
              <w:t>dataprovider</w:t>
            </w:r>
            <w:proofErr w:type="spellEnd"/>
            <w:r>
              <w:t xml:space="preserve"> attribute uses the </w:t>
            </w:r>
            <w:r>
              <w:lastRenderedPageBreak/>
              <w:t>created ADO.NET data context to gather data on execution time.</w:t>
            </w:r>
          </w:p>
          <w:p w:rsidR="00AD186D" w:rsidRPr="001073A4" w:rsidRDefault="001073A4" w:rsidP="001073A4">
            <w:pPr>
              <w:pStyle w:val="ppBulletList"/>
              <w:ind w:left="360" w:hanging="360"/>
            </w:pPr>
            <w:r>
              <w:t>You can check the rest of the attributes having a correspondence with the previous samples.</w:t>
            </w:r>
          </w:p>
        </w:tc>
        <w:tc>
          <w:tcPr>
            <w:tcW w:w="5297" w:type="dxa"/>
          </w:tcPr>
          <w:p w:rsidR="00AD186D" w:rsidRPr="00EC1AC6" w:rsidRDefault="001073A4" w:rsidP="008A0545">
            <w:pPr>
              <w:pStyle w:val="ppFigure"/>
              <w:rPr>
                <w:noProof/>
                <w:lang w:eastAsia="es-AR" w:bidi="ar-SA"/>
              </w:rPr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>
                  <wp:extent cx="3221355" cy="145669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1355" cy="1456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86D" w:rsidRPr="002D129C" w:rsidTr="008A0545">
        <w:tc>
          <w:tcPr>
            <w:tcW w:w="3939" w:type="dxa"/>
          </w:tcPr>
          <w:p w:rsidR="00CC3D83" w:rsidRDefault="00CC3D83" w:rsidP="008A0545">
            <w:pPr>
              <w:pStyle w:val="ppNumberList"/>
            </w:pPr>
            <w:r>
              <w:lastRenderedPageBreak/>
              <w:t>Scroll down to the div element</w:t>
            </w:r>
            <w:r w:rsidR="00024FFA">
              <w:t xml:space="preserve">, located </w:t>
            </w:r>
            <w:r>
              <w:t>at the bottom of the page.</w:t>
            </w:r>
          </w:p>
          <w:p w:rsidR="007A7A41" w:rsidRDefault="00CC3D83" w:rsidP="008A0545">
            <w:pPr>
              <w:pStyle w:val="ppNumberList"/>
            </w:pPr>
            <w:r>
              <w:t xml:space="preserve">Highlight the </w:t>
            </w:r>
            <w:proofErr w:type="spellStart"/>
            <w:r w:rsidRPr="00024FFA">
              <w:rPr>
                <w:b/>
              </w:rPr>
              <w:t>dataview</w:t>
            </w:r>
            <w:proofErr w:type="gramStart"/>
            <w:r w:rsidRPr="00024FFA">
              <w:rPr>
                <w:b/>
              </w:rPr>
              <w:t>:data</w:t>
            </w:r>
            <w:proofErr w:type="spellEnd"/>
            <w:proofErr w:type="gramEnd"/>
            <w:r>
              <w:t xml:space="preserve"> attribute</w:t>
            </w:r>
            <w:r w:rsidR="007A7A41">
              <w:t>.</w:t>
            </w:r>
          </w:p>
        </w:tc>
        <w:tc>
          <w:tcPr>
            <w:tcW w:w="3940" w:type="dxa"/>
          </w:tcPr>
          <w:p w:rsidR="00CC3D83" w:rsidRDefault="00CC3D83" w:rsidP="008A0545">
            <w:pPr>
              <w:pStyle w:val="ppBulletList"/>
              <w:ind w:left="360" w:hanging="360"/>
            </w:pPr>
            <w:r>
              <w:t>The right panel</w:t>
            </w:r>
            <w:r w:rsidR="00024FFA">
              <w:t>,</w:t>
            </w:r>
            <w:r>
              <w:t xml:space="preserve"> used </w:t>
            </w:r>
            <w:r w:rsidR="00024FFA">
              <w:t xml:space="preserve">for </w:t>
            </w:r>
            <w:r>
              <w:t>edit</w:t>
            </w:r>
            <w:r w:rsidR="00024FFA">
              <w:t>ing</w:t>
            </w:r>
            <w:r>
              <w:t xml:space="preserve"> items</w:t>
            </w:r>
            <w:r w:rsidR="00024FFA">
              <w:t>,</w:t>
            </w:r>
            <w:r>
              <w:t xml:space="preserve"> </w:t>
            </w:r>
            <w:proofErr w:type="gramStart"/>
            <w:r>
              <w:t>is initialized</w:t>
            </w:r>
            <w:proofErr w:type="gramEnd"/>
            <w:r>
              <w:t xml:space="preserve"> as a client template in the same way we did before</w:t>
            </w:r>
            <w:r w:rsidRPr="00CC3D83">
              <w:t>.</w:t>
            </w:r>
          </w:p>
          <w:p w:rsidR="00AD186D" w:rsidRPr="00CC3D83" w:rsidRDefault="00CC3D83" w:rsidP="00024FFA">
            <w:pPr>
              <w:pStyle w:val="ppBulletList"/>
              <w:ind w:left="360" w:hanging="360"/>
            </w:pPr>
            <w:r>
              <w:t xml:space="preserve">Notice the </w:t>
            </w:r>
            <w:proofErr w:type="spellStart"/>
            <w:r>
              <w:t>dataview</w:t>
            </w:r>
            <w:proofErr w:type="gramStart"/>
            <w:r>
              <w:t>:data</w:t>
            </w:r>
            <w:proofErr w:type="spellEnd"/>
            <w:proofErr w:type="gramEnd"/>
            <w:r>
              <w:t xml:space="preserve"> attribute. This replaces the Binding component we created by hand in the previous sample. We used the</w:t>
            </w:r>
            <w:r w:rsidR="00024FFA">
              <w:t xml:space="preserve"> id of the previous template </w:t>
            </w:r>
            <w:r>
              <w:t>to tie both templates</w:t>
            </w:r>
            <w:r w:rsidR="00024FFA">
              <w:t xml:space="preserve"> declaratively</w:t>
            </w:r>
            <w:r>
              <w:t>.</w:t>
            </w:r>
          </w:p>
        </w:tc>
        <w:tc>
          <w:tcPr>
            <w:tcW w:w="5297" w:type="dxa"/>
          </w:tcPr>
          <w:p w:rsidR="00AD186D" w:rsidRPr="00B3128B" w:rsidRDefault="001073A4" w:rsidP="008A0545">
            <w:pPr>
              <w:pStyle w:val="ppFigure"/>
              <w:rPr>
                <w:noProof/>
                <w:lang w:eastAsia="es-AR"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3221355" cy="1477645"/>
                  <wp:effectExtent l="19050" t="0" r="0" b="0"/>
                  <wp:docPr id="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1355" cy="147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86D" w:rsidRPr="002D129C" w:rsidTr="008A0545">
        <w:tc>
          <w:tcPr>
            <w:tcW w:w="3939" w:type="dxa"/>
          </w:tcPr>
          <w:p w:rsidR="00AD186D" w:rsidRDefault="00AD186D" w:rsidP="008A0545">
            <w:pPr>
              <w:pStyle w:val="ppNumberList"/>
              <w:ind w:left="754" w:hanging="357"/>
            </w:pPr>
            <w:r>
              <w:lastRenderedPageBreak/>
              <w:t xml:space="preserve">Set the </w:t>
            </w:r>
            <w:r w:rsidR="007A7A41">
              <w:t>Declarative</w:t>
            </w:r>
            <w:r>
              <w:t xml:space="preserve">.htm file as the </w:t>
            </w:r>
            <w:proofErr w:type="spellStart"/>
            <w:r>
              <w:t>start up</w:t>
            </w:r>
            <w:proofErr w:type="spellEnd"/>
            <w:r>
              <w:t xml:space="preserve"> page by </w:t>
            </w:r>
            <w:proofErr w:type="gramStart"/>
            <w:r>
              <w:t>right</w:t>
            </w:r>
            <w:r w:rsidR="00024FFA">
              <w:t>-</w:t>
            </w:r>
            <w:r>
              <w:t>clic</w:t>
            </w:r>
            <w:r w:rsidR="00024FFA">
              <w:t>king</w:t>
            </w:r>
            <w:proofErr w:type="gramEnd"/>
            <w:r w:rsidR="00024FFA">
              <w:t xml:space="preserve"> </w:t>
            </w:r>
            <w:r>
              <w:t xml:space="preserve">it </w:t>
            </w:r>
            <w:r w:rsidR="00024FFA">
              <w:t xml:space="preserve">and </w:t>
            </w:r>
            <w:r>
              <w:t>select</w:t>
            </w:r>
            <w:r w:rsidR="00024FFA">
              <w:t>ing</w:t>
            </w:r>
            <w:r>
              <w:t xml:space="preserve"> </w:t>
            </w:r>
            <w:r w:rsidRPr="00024FFA">
              <w:rPr>
                <w:b/>
              </w:rPr>
              <w:t>Set as Start Page</w:t>
            </w:r>
            <w:r>
              <w:t>.</w:t>
            </w:r>
          </w:p>
          <w:p w:rsidR="00AD186D" w:rsidRDefault="00AD186D" w:rsidP="008A0545">
            <w:pPr>
              <w:pStyle w:val="ppNumberList"/>
              <w:ind w:left="754" w:hanging="357"/>
            </w:pPr>
            <w:r>
              <w:t xml:space="preserve">Press </w:t>
            </w:r>
            <w:r w:rsidRPr="00024FFA">
              <w:rPr>
                <w:b/>
              </w:rPr>
              <w:t>F5</w:t>
            </w:r>
            <w:r>
              <w:t xml:space="preserve"> to run the application.</w:t>
            </w:r>
          </w:p>
          <w:p w:rsidR="00AD186D" w:rsidRDefault="00AD186D" w:rsidP="008A0545">
            <w:pPr>
              <w:pStyle w:val="ppNumberList"/>
              <w:ind w:left="754" w:hanging="357"/>
            </w:pPr>
            <w:r>
              <w:t xml:space="preserve">Wait for the grid to </w:t>
            </w:r>
            <w:proofErr w:type="gramStart"/>
            <w:r>
              <w:t>be populated</w:t>
            </w:r>
            <w:proofErr w:type="gramEnd"/>
            <w:r>
              <w:t xml:space="preserve"> with data and select different rows by clicking on them.</w:t>
            </w:r>
          </w:p>
          <w:p w:rsidR="00AD186D" w:rsidRDefault="00AD186D" w:rsidP="008A0545">
            <w:pPr>
              <w:pStyle w:val="ppNumberList"/>
              <w:ind w:left="754" w:hanging="357"/>
            </w:pPr>
            <w:r>
              <w:t>Edit some items in the right side pane and click the Update button.</w:t>
            </w:r>
          </w:p>
          <w:p w:rsidR="00AD186D" w:rsidRDefault="00AD186D" w:rsidP="008A0545">
            <w:pPr>
              <w:pStyle w:val="ppNumberList"/>
              <w:ind w:left="754" w:hanging="357"/>
            </w:pPr>
            <w:r>
              <w:t>Close the browser.</w:t>
            </w:r>
          </w:p>
        </w:tc>
        <w:tc>
          <w:tcPr>
            <w:tcW w:w="3940" w:type="dxa"/>
          </w:tcPr>
          <w:p w:rsidR="00AD186D" w:rsidRPr="00CC3D83" w:rsidRDefault="00AD186D" w:rsidP="008A0545">
            <w:pPr>
              <w:pStyle w:val="ppBulletList"/>
              <w:ind w:left="360" w:hanging="360"/>
            </w:pPr>
            <w:proofErr w:type="gramStart"/>
            <w:r w:rsidRPr="00CC3D83">
              <w:t>Let’s</w:t>
            </w:r>
            <w:proofErr w:type="gramEnd"/>
            <w:r w:rsidRPr="00CC3D83">
              <w:t xml:space="preserve"> run the application to see how this works.</w:t>
            </w:r>
          </w:p>
          <w:p w:rsidR="00CC3D83" w:rsidRPr="00CC3D83" w:rsidRDefault="00CC3D83" w:rsidP="00742CBB">
            <w:pPr>
              <w:pStyle w:val="ppBulletList"/>
              <w:ind w:left="360" w:hanging="360"/>
            </w:pPr>
            <w:r>
              <w:t xml:space="preserve">We will obtain the same customers list with the alternating row style and when selecting </w:t>
            </w:r>
            <w:r w:rsidR="00024FFA">
              <w:t xml:space="preserve">an item, the </w:t>
            </w:r>
            <w:r>
              <w:t xml:space="preserve">right panel </w:t>
            </w:r>
            <w:proofErr w:type="gramStart"/>
            <w:r w:rsidR="00024FFA">
              <w:t>will be populated</w:t>
            </w:r>
            <w:proofErr w:type="gramEnd"/>
            <w:r w:rsidR="00024FFA">
              <w:t xml:space="preserve"> with </w:t>
            </w:r>
            <w:r w:rsidR="00742CBB">
              <w:t xml:space="preserve">that data for </w:t>
            </w:r>
            <w:r>
              <w:t>edit</w:t>
            </w:r>
            <w:r w:rsidR="00742CBB">
              <w:t>ing</w:t>
            </w:r>
            <w:r w:rsidRPr="00B57324">
              <w:t>.</w:t>
            </w:r>
          </w:p>
        </w:tc>
        <w:tc>
          <w:tcPr>
            <w:tcW w:w="5297" w:type="dxa"/>
          </w:tcPr>
          <w:p w:rsidR="00AD186D" w:rsidRPr="00B3128B" w:rsidRDefault="00CC3D83" w:rsidP="008A0545">
            <w:pPr>
              <w:pStyle w:val="ppFigure"/>
              <w:rPr>
                <w:noProof/>
                <w:lang w:eastAsia="es-AR"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3221355" cy="277495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1355" cy="277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186D" w:rsidRPr="00F04ECE" w:rsidRDefault="00AD186D" w:rsidP="00F04ECE">
      <w:pPr>
        <w:pStyle w:val="ppBodyText"/>
      </w:pPr>
    </w:p>
    <w:p w:rsidR="00AD186D" w:rsidRPr="002D129C" w:rsidRDefault="00AD186D" w:rsidP="00AD186D">
      <w:pPr>
        <w:pStyle w:val="ppListEnd"/>
      </w:pPr>
    </w:p>
    <w:p w:rsidR="006767BA" w:rsidRPr="00F04ECE" w:rsidRDefault="006767BA" w:rsidP="00F04ECE">
      <w:pPr>
        <w:pStyle w:val="ppBodyText"/>
      </w:pPr>
    </w:p>
    <w:bookmarkStart w:id="14" w:name="_Toc256779644" w:displacedByCustomXml="next"/>
    <w:sdt>
      <w:sdtPr>
        <w:alias w:val="Topic"/>
        <w:tag w:val="8d978b37-552b-4466-be35-fc4a0353b23d"/>
        <w:id w:val="1965387"/>
        <w:placeholder>
          <w:docPart w:val="DefaultPlaceholder_22675703"/>
        </w:placeholder>
        <w:text/>
      </w:sdtPr>
      <w:sdtEndPr/>
      <w:sdtContent>
        <w:p w:rsidR="00531C56" w:rsidRPr="002D129C" w:rsidRDefault="00BE66EC" w:rsidP="00531C56">
          <w:pPr>
            <w:pStyle w:val="ppTopic"/>
          </w:pPr>
          <w:r w:rsidRPr="002D129C">
            <w:rPr>
              <w:color w:val="auto"/>
            </w:rPr>
            <w:t>Summary</w:t>
          </w:r>
        </w:p>
      </w:sdtContent>
    </w:sdt>
    <w:bookmarkEnd w:id="14" w:displacedByCustomXml="prev"/>
    <w:p w:rsidR="006C1F64" w:rsidRPr="00CC3D83" w:rsidRDefault="00BF02DD" w:rsidP="006C1F64">
      <w:pPr>
        <w:pStyle w:val="ppBodyText"/>
      </w:pPr>
      <w:r w:rsidRPr="00CC3D83">
        <w:t xml:space="preserve">In this demo, you </w:t>
      </w:r>
      <w:r w:rsidR="00CC3D83" w:rsidRPr="00CC3D83">
        <w:t>explored</w:t>
      </w:r>
      <w:r w:rsidRPr="00CC3D83">
        <w:t xml:space="preserve"> </w:t>
      </w:r>
      <w:r w:rsidR="00CC3D83" w:rsidRPr="00CC3D83">
        <w:t xml:space="preserve">different approaches that </w:t>
      </w:r>
      <w:proofErr w:type="gramStart"/>
      <w:r w:rsidR="00CC3D83" w:rsidRPr="00CC3D83">
        <w:t>can be used</w:t>
      </w:r>
      <w:proofErr w:type="gramEnd"/>
      <w:r w:rsidR="00CC3D83" w:rsidRPr="00CC3D83">
        <w:t xml:space="preserve"> to obtain a data grid scenario using ASP.NET Ajax Library</w:t>
      </w:r>
      <w:r w:rsidR="0076779D">
        <w:t xml:space="preserve"> Beta</w:t>
      </w:r>
      <w:r w:rsidR="006C1F64" w:rsidRPr="00CC3D83">
        <w:t>. Additionally</w:t>
      </w:r>
      <w:r w:rsidR="007608B7" w:rsidRPr="00CC3D83">
        <w:t>,</w:t>
      </w:r>
      <w:r w:rsidR="006C1F64" w:rsidRPr="00CC3D83">
        <w:t xml:space="preserve"> </w:t>
      </w:r>
      <w:r w:rsidR="00EC0153" w:rsidRPr="00CC3D83">
        <w:t>you saw</w:t>
      </w:r>
      <w:r w:rsidR="006C1F64" w:rsidRPr="00CC3D83">
        <w:t xml:space="preserve"> </w:t>
      </w:r>
      <w:r w:rsidR="00EC0153" w:rsidRPr="00CC3D83">
        <w:t xml:space="preserve">a simple </w:t>
      </w:r>
      <w:r w:rsidR="000333EE" w:rsidRPr="00CC3D83">
        <w:t>data-binding</w:t>
      </w:r>
      <w:r w:rsidR="00CC3D83" w:rsidRPr="00CC3D83">
        <w:t xml:space="preserve"> scenario</w:t>
      </w:r>
      <w:r w:rsidR="00EC0153" w:rsidRPr="00CC3D83">
        <w:t xml:space="preserve"> </w:t>
      </w:r>
      <w:r w:rsidR="00CC3D83" w:rsidRPr="00CC3D83">
        <w:t>where two client templates can be tie to edit data</w:t>
      </w:r>
      <w:r w:rsidR="006C1F64" w:rsidRPr="00CC3D83">
        <w:t>.</w:t>
      </w:r>
    </w:p>
    <w:p w:rsidR="00C9374E" w:rsidRPr="002D129C" w:rsidRDefault="00C9374E" w:rsidP="00C9374E">
      <w:pPr>
        <w:pStyle w:val="ppBodyText"/>
        <w:numPr>
          <w:ilvl w:val="0"/>
          <w:numId w:val="0"/>
        </w:numPr>
      </w:pPr>
    </w:p>
    <w:p w:rsidR="0025553B" w:rsidRPr="002D129C" w:rsidRDefault="0025553B" w:rsidP="0025553B">
      <w:pPr>
        <w:pStyle w:val="ppListEnd"/>
        <w:numPr>
          <w:ilvl w:val="0"/>
          <w:numId w:val="12"/>
        </w:numPr>
        <w:rPr>
          <w:highlight w:val="yellow"/>
        </w:rPr>
      </w:pPr>
    </w:p>
    <w:p w:rsidR="006B40C4" w:rsidRPr="002D129C" w:rsidRDefault="006B40C4" w:rsidP="00DB422D">
      <w:pPr>
        <w:pStyle w:val="ppBodyText"/>
        <w:numPr>
          <w:ilvl w:val="0"/>
          <w:numId w:val="0"/>
        </w:numPr>
      </w:pPr>
    </w:p>
    <w:sectPr w:rsidR="006B40C4" w:rsidRPr="002D129C" w:rsidSect="00F97A2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B3A" w:rsidRPr="001253EC" w:rsidRDefault="008C3B3A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separator/>
      </w:r>
    </w:p>
  </w:endnote>
  <w:endnote w:type="continuationSeparator" w:id="0">
    <w:p w:rsidR="008C3B3A" w:rsidRPr="001253EC" w:rsidRDefault="008C3B3A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B3A" w:rsidRPr="001253EC" w:rsidRDefault="008C3B3A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separator/>
      </w:r>
    </w:p>
  </w:footnote>
  <w:footnote w:type="continuationSeparator" w:id="0">
    <w:p w:rsidR="008C3B3A" w:rsidRPr="001253EC" w:rsidRDefault="008C3B3A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44D36"/>
    <w:multiLevelType w:val="hybridMultilevel"/>
    <w:tmpl w:val="6E3A2A68"/>
    <w:lvl w:ilvl="0" w:tplc="0C126042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CD72451A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abstractNum w:abstractNumId="1">
    <w:nsid w:val="0E2C6DB1"/>
    <w:multiLevelType w:val="hybridMultilevel"/>
    <w:tmpl w:val="F808F982"/>
    <w:lvl w:ilvl="0" w:tplc="571C3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3">
    <w:nsid w:val="17E5651C"/>
    <w:multiLevelType w:val="hybridMultilevel"/>
    <w:tmpl w:val="9594F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5021A8"/>
    <w:multiLevelType w:val="hybridMultilevel"/>
    <w:tmpl w:val="F808F982"/>
    <w:lvl w:ilvl="0" w:tplc="571C3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E3D46FC"/>
    <w:multiLevelType w:val="hybridMultilevel"/>
    <w:tmpl w:val="C97E789C"/>
    <w:lvl w:ilvl="0" w:tplc="3432C7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7">
    <w:nsid w:val="2580595A"/>
    <w:multiLevelType w:val="hybridMultilevel"/>
    <w:tmpl w:val="52BA38D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>
    <w:nsid w:val="2BDB2AB3"/>
    <w:multiLevelType w:val="hybridMultilevel"/>
    <w:tmpl w:val="A8288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10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1">
    <w:nsid w:val="3A5E6C96"/>
    <w:multiLevelType w:val="hybridMultilevel"/>
    <w:tmpl w:val="E5022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6E5162"/>
    <w:multiLevelType w:val="hybridMultilevel"/>
    <w:tmpl w:val="BA56E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AA5D6E"/>
    <w:multiLevelType w:val="hybridMultilevel"/>
    <w:tmpl w:val="26C24B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99D62A9"/>
    <w:multiLevelType w:val="hybridMultilevel"/>
    <w:tmpl w:val="425E7FBA"/>
    <w:lvl w:ilvl="0" w:tplc="571C3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C046BC4"/>
    <w:multiLevelType w:val="hybridMultilevel"/>
    <w:tmpl w:val="425E7FBA"/>
    <w:lvl w:ilvl="0" w:tplc="571C3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C686773"/>
    <w:multiLevelType w:val="multilevel"/>
    <w:tmpl w:val="05AC1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18">
    <w:nsid w:val="51F328D3"/>
    <w:multiLevelType w:val="hybridMultilevel"/>
    <w:tmpl w:val="D7E615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804490"/>
    <w:multiLevelType w:val="hybridMultilevel"/>
    <w:tmpl w:val="18EC6BDC"/>
    <w:lvl w:ilvl="0" w:tplc="373C5D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937A46"/>
    <w:multiLevelType w:val="hybridMultilevel"/>
    <w:tmpl w:val="1E94638A"/>
    <w:lvl w:ilvl="0" w:tplc="E4A40D04">
      <w:start w:val="1"/>
      <w:numFmt w:val="bullet"/>
      <w:pStyle w:val="ppBulletListTab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3766544"/>
    <w:multiLevelType w:val="hybridMultilevel"/>
    <w:tmpl w:val="38765E5C"/>
    <w:lvl w:ilvl="0" w:tplc="0409000F">
      <w:start w:val="1"/>
      <w:numFmt w:val="decimal"/>
      <w:lvlText w:val="%1."/>
      <w:lvlJc w:val="left"/>
      <w:pPr>
        <w:ind w:left="1040" w:hanging="360"/>
      </w:p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23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24">
    <w:nsid w:val="6F3E70A8"/>
    <w:multiLevelType w:val="hybridMultilevel"/>
    <w:tmpl w:val="75908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26">
    <w:nsid w:val="78C579BF"/>
    <w:multiLevelType w:val="hybridMultilevel"/>
    <w:tmpl w:val="B5368D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28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29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20"/>
  </w:num>
  <w:num w:numId="2">
    <w:abstractNumId w:val="23"/>
  </w:num>
  <w:num w:numId="3">
    <w:abstractNumId w:val="2"/>
  </w:num>
  <w:num w:numId="4">
    <w:abstractNumId w:val="29"/>
  </w:num>
  <w:num w:numId="5">
    <w:abstractNumId w:val="22"/>
  </w:num>
  <w:num w:numId="6">
    <w:abstractNumId w:val="25"/>
  </w:num>
  <w:num w:numId="7">
    <w:abstractNumId w:val="10"/>
  </w:num>
  <w:num w:numId="8">
    <w:abstractNumId w:val="28"/>
  </w:num>
  <w:num w:numId="9">
    <w:abstractNumId w:val="9"/>
  </w:num>
  <w:num w:numId="10">
    <w:abstractNumId w:val="27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6"/>
  </w:num>
  <w:num w:numId="20">
    <w:abstractNumId w:val="18"/>
  </w:num>
  <w:num w:numId="21">
    <w:abstractNumId w:val="0"/>
  </w:num>
  <w:num w:numId="22">
    <w:abstractNumId w:val="0"/>
    <w:lvlOverride w:ilvl="0">
      <w:startOverride w:val="1"/>
    </w:lvlOverride>
  </w:num>
  <w:num w:numId="23">
    <w:abstractNumId w:val="5"/>
  </w:num>
  <w:num w:numId="24">
    <w:abstractNumId w:val="21"/>
  </w:num>
  <w:num w:numId="25">
    <w:abstractNumId w:val="19"/>
  </w:num>
  <w:num w:numId="26">
    <w:abstractNumId w:val="16"/>
  </w:num>
  <w:num w:numId="27">
    <w:abstractNumId w:val="13"/>
  </w:num>
  <w:num w:numId="28">
    <w:abstractNumId w:val="15"/>
  </w:num>
  <w:num w:numId="29">
    <w:abstractNumId w:val="14"/>
  </w:num>
  <w:num w:numId="30">
    <w:abstractNumId w:val="1"/>
  </w:num>
  <w:num w:numId="31">
    <w:abstractNumId w:val="4"/>
  </w:num>
  <w:num w:numId="32">
    <w:abstractNumId w:val="26"/>
  </w:num>
  <w:num w:numId="33">
    <w:abstractNumId w:val="7"/>
  </w:num>
  <w:num w:numId="34">
    <w:abstractNumId w:val="24"/>
  </w:num>
  <w:num w:numId="35">
    <w:abstractNumId w:val="12"/>
  </w:num>
  <w:num w:numId="36">
    <w:abstractNumId w:val="3"/>
  </w:num>
  <w:num w:numId="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8"/>
  </w:num>
  <w:num w:numId="39">
    <w:abstractNumId w:val="11"/>
  </w:num>
  <w:num w:numId="40">
    <w:abstractNumId w:val="27"/>
  </w:num>
  <w:num w:numId="41">
    <w:abstractNumId w:val="27"/>
  </w:num>
  <w:num w:numId="42">
    <w:abstractNumId w:val="27"/>
  </w:num>
  <w:num w:numId="43">
    <w:abstractNumId w:val="27"/>
  </w:num>
  <w:num w:numId="44">
    <w:abstractNumId w:val="27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activeWritingStyle w:appName="MSWord" w:lang="en-US" w:vendorID="64" w:dllVersion="131078" w:nlCheck="1" w:checkStyle="0"/>
  <w:activeWritingStyle w:appName="MSWord" w:lang="en-NZ" w:vendorID="64" w:dllVersion="131078" w:nlCheck="1" w:checkStyle="1"/>
  <w:activeWritingStyle w:appName="MSWord" w:lang="es-AR" w:vendorID="64" w:dllVersion="131078" w:nlCheck="1" w:checkStyle="1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73C3"/>
    <w:rsid w:val="00001BEA"/>
    <w:rsid w:val="00005249"/>
    <w:rsid w:val="0000547A"/>
    <w:rsid w:val="00005642"/>
    <w:rsid w:val="00010D80"/>
    <w:rsid w:val="00011B72"/>
    <w:rsid w:val="000132B7"/>
    <w:rsid w:val="00014D53"/>
    <w:rsid w:val="0002232E"/>
    <w:rsid w:val="00022DEA"/>
    <w:rsid w:val="0002374D"/>
    <w:rsid w:val="00024FFA"/>
    <w:rsid w:val="0002520B"/>
    <w:rsid w:val="000256CC"/>
    <w:rsid w:val="00032704"/>
    <w:rsid w:val="00033243"/>
    <w:rsid w:val="000333EE"/>
    <w:rsid w:val="00033FDE"/>
    <w:rsid w:val="00034191"/>
    <w:rsid w:val="00036417"/>
    <w:rsid w:val="0003677D"/>
    <w:rsid w:val="00036D27"/>
    <w:rsid w:val="00036D6E"/>
    <w:rsid w:val="000413DE"/>
    <w:rsid w:val="0004485B"/>
    <w:rsid w:val="00045508"/>
    <w:rsid w:val="00045DA5"/>
    <w:rsid w:val="00053E91"/>
    <w:rsid w:val="00056D76"/>
    <w:rsid w:val="0006099E"/>
    <w:rsid w:val="00060F83"/>
    <w:rsid w:val="000628A6"/>
    <w:rsid w:val="00062DC6"/>
    <w:rsid w:val="00063819"/>
    <w:rsid w:val="00064A9D"/>
    <w:rsid w:val="00071E96"/>
    <w:rsid w:val="000724FD"/>
    <w:rsid w:val="00073098"/>
    <w:rsid w:val="00081E60"/>
    <w:rsid w:val="000862BA"/>
    <w:rsid w:val="0009148D"/>
    <w:rsid w:val="00091B18"/>
    <w:rsid w:val="00092F57"/>
    <w:rsid w:val="00093DC2"/>
    <w:rsid w:val="00094D4A"/>
    <w:rsid w:val="00094FD3"/>
    <w:rsid w:val="00095276"/>
    <w:rsid w:val="00095823"/>
    <w:rsid w:val="000A2091"/>
    <w:rsid w:val="000A3D2D"/>
    <w:rsid w:val="000A538D"/>
    <w:rsid w:val="000B021D"/>
    <w:rsid w:val="000B1975"/>
    <w:rsid w:val="000B3701"/>
    <w:rsid w:val="000B3B6D"/>
    <w:rsid w:val="000B47F3"/>
    <w:rsid w:val="000B4C8A"/>
    <w:rsid w:val="000B544F"/>
    <w:rsid w:val="000C2AA7"/>
    <w:rsid w:val="000C52BA"/>
    <w:rsid w:val="000C52E6"/>
    <w:rsid w:val="000D01C0"/>
    <w:rsid w:val="000D147E"/>
    <w:rsid w:val="000D453A"/>
    <w:rsid w:val="000E0027"/>
    <w:rsid w:val="000E08B5"/>
    <w:rsid w:val="000E1B53"/>
    <w:rsid w:val="000E24CF"/>
    <w:rsid w:val="000E36DC"/>
    <w:rsid w:val="000E4CC2"/>
    <w:rsid w:val="000E4F76"/>
    <w:rsid w:val="000E66E5"/>
    <w:rsid w:val="000F49B9"/>
    <w:rsid w:val="000F4F9F"/>
    <w:rsid w:val="000F65C6"/>
    <w:rsid w:val="001036A2"/>
    <w:rsid w:val="0010475E"/>
    <w:rsid w:val="001073A4"/>
    <w:rsid w:val="00107967"/>
    <w:rsid w:val="0011025E"/>
    <w:rsid w:val="001109F0"/>
    <w:rsid w:val="0011193A"/>
    <w:rsid w:val="00112818"/>
    <w:rsid w:val="00112A0C"/>
    <w:rsid w:val="00115757"/>
    <w:rsid w:val="00115F6A"/>
    <w:rsid w:val="00116D8E"/>
    <w:rsid w:val="001172BF"/>
    <w:rsid w:val="0012053C"/>
    <w:rsid w:val="00121923"/>
    <w:rsid w:val="00124C19"/>
    <w:rsid w:val="001253EC"/>
    <w:rsid w:val="00125BE2"/>
    <w:rsid w:val="001278B8"/>
    <w:rsid w:val="00131BCF"/>
    <w:rsid w:val="00131FE1"/>
    <w:rsid w:val="00133C6C"/>
    <w:rsid w:val="00133FC4"/>
    <w:rsid w:val="00134EA1"/>
    <w:rsid w:val="001378DC"/>
    <w:rsid w:val="00143F14"/>
    <w:rsid w:val="00147474"/>
    <w:rsid w:val="001518D3"/>
    <w:rsid w:val="00167EBD"/>
    <w:rsid w:val="001710B4"/>
    <w:rsid w:val="001714B2"/>
    <w:rsid w:val="001737D8"/>
    <w:rsid w:val="001768C6"/>
    <w:rsid w:val="001771B6"/>
    <w:rsid w:val="00182240"/>
    <w:rsid w:val="00185C51"/>
    <w:rsid w:val="00186E4D"/>
    <w:rsid w:val="00190707"/>
    <w:rsid w:val="00191100"/>
    <w:rsid w:val="00191818"/>
    <w:rsid w:val="001918C5"/>
    <w:rsid w:val="00192C2F"/>
    <w:rsid w:val="001930E7"/>
    <w:rsid w:val="00194257"/>
    <w:rsid w:val="001962E0"/>
    <w:rsid w:val="00197DF0"/>
    <w:rsid w:val="001A0558"/>
    <w:rsid w:val="001A188D"/>
    <w:rsid w:val="001A41D9"/>
    <w:rsid w:val="001A4728"/>
    <w:rsid w:val="001A7170"/>
    <w:rsid w:val="001B0340"/>
    <w:rsid w:val="001B0AF4"/>
    <w:rsid w:val="001B152D"/>
    <w:rsid w:val="001B1FFD"/>
    <w:rsid w:val="001B3372"/>
    <w:rsid w:val="001B3A82"/>
    <w:rsid w:val="001B57A3"/>
    <w:rsid w:val="001B5D95"/>
    <w:rsid w:val="001B624A"/>
    <w:rsid w:val="001B748F"/>
    <w:rsid w:val="001B78A3"/>
    <w:rsid w:val="001C0885"/>
    <w:rsid w:val="001C102F"/>
    <w:rsid w:val="001C3ABE"/>
    <w:rsid w:val="001C428E"/>
    <w:rsid w:val="001C43A4"/>
    <w:rsid w:val="001D0E15"/>
    <w:rsid w:val="001D2A3A"/>
    <w:rsid w:val="001D3654"/>
    <w:rsid w:val="001D41F4"/>
    <w:rsid w:val="001D5B16"/>
    <w:rsid w:val="001E0ACB"/>
    <w:rsid w:val="001E7CDE"/>
    <w:rsid w:val="001F11FC"/>
    <w:rsid w:val="001F1E3D"/>
    <w:rsid w:val="001F2EEE"/>
    <w:rsid w:val="001F2FD0"/>
    <w:rsid w:val="001F62FD"/>
    <w:rsid w:val="001F7DC1"/>
    <w:rsid w:val="00200202"/>
    <w:rsid w:val="002005D6"/>
    <w:rsid w:val="002008BB"/>
    <w:rsid w:val="00200EB0"/>
    <w:rsid w:val="00200F59"/>
    <w:rsid w:val="00201564"/>
    <w:rsid w:val="00201851"/>
    <w:rsid w:val="00203393"/>
    <w:rsid w:val="00203667"/>
    <w:rsid w:val="00203973"/>
    <w:rsid w:val="00204890"/>
    <w:rsid w:val="00206744"/>
    <w:rsid w:val="00207799"/>
    <w:rsid w:val="00211E51"/>
    <w:rsid w:val="00213EDB"/>
    <w:rsid w:val="00214549"/>
    <w:rsid w:val="0021596A"/>
    <w:rsid w:val="00215B44"/>
    <w:rsid w:val="00217F43"/>
    <w:rsid w:val="00217F65"/>
    <w:rsid w:val="00220CB8"/>
    <w:rsid w:val="00226AEA"/>
    <w:rsid w:val="0022790E"/>
    <w:rsid w:val="00227EBA"/>
    <w:rsid w:val="00230831"/>
    <w:rsid w:val="002310B8"/>
    <w:rsid w:val="002312CD"/>
    <w:rsid w:val="00231617"/>
    <w:rsid w:val="002318FF"/>
    <w:rsid w:val="00234CE2"/>
    <w:rsid w:val="002359A0"/>
    <w:rsid w:val="002377B4"/>
    <w:rsid w:val="002400AE"/>
    <w:rsid w:val="002425C9"/>
    <w:rsid w:val="00244BD2"/>
    <w:rsid w:val="00245B07"/>
    <w:rsid w:val="00250360"/>
    <w:rsid w:val="002523BC"/>
    <w:rsid w:val="0025553B"/>
    <w:rsid w:val="002564B7"/>
    <w:rsid w:val="002573C3"/>
    <w:rsid w:val="00257884"/>
    <w:rsid w:val="002600C1"/>
    <w:rsid w:val="002602EE"/>
    <w:rsid w:val="00263F47"/>
    <w:rsid w:val="00270794"/>
    <w:rsid w:val="002723D7"/>
    <w:rsid w:val="0027403E"/>
    <w:rsid w:val="00274966"/>
    <w:rsid w:val="00280B2B"/>
    <w:rsid w:val="00282FA6"/>
    <w:rsid w:val="00283FFB"/>
    <w:rsid w:val="002849D3"/>
    <w:rsid w:val="002876D7"/>
    <w:rsid w:val="00287C1A"/>
    <w:rsid w:val="00290227"/>
    <w:rsid w:val="002933BB"/>
    <w:rsid w:val="00297EDF"/>
    <w:rsid w:val="002A07AE"/>
    <w:rsid w:val="002A0E44"/>
    <w:rsid w:val="002A2AA2"/>
    <w:rsid w:val="002A2C60"/>
    <w:rsid w:val="002A5060"/>
    <w:rsid w:val="002A55EC"/>
    <w:rsid w:val="002B1413"/>
    <w:rsid w:val="002B3FF3"/>
    <w:rsid w:val="002B4855"/>
    <w:rsid w:val="002C06DB"/>
    <w:rsid w:val="002C0FC2"/>
    <w:rsid w:val="002C2CA8"/>
    <w:rsid w:val="002C3374"/>
    <w:rsid w:val="002C4599"/>
    <w:rsid w:val="002C61F1"/>
    <w:rsid w:val="002C63C1"/>
    <w:rsid w:val="002C7E2C"/>
    <w:rsid w:val="002D129C"/>
    <w:rsid w:val="002D2382"/>
    <w:rsid w:val="002D2EE8"/>
    <w:rsid w:val="002D3D73"/>
    <w:rsid w:val="002D4562"/>
    <w:rsid w:val="002E0A94"/>
    <w:rsid w:val="002E2EA5"/>
    <w:rsid w:val="002E3961"/>
    <w:rsid w:val="002E4870"/>
    <w:rsid w:val="002E67BC"/>
    <w:rsid w:val="002E6D37"/>
    <w:rsid w:val="002E7FF0"/>
    <w:rsid w:val="002F15BC"/>
    <w:rsid w:val="002F3514"/>
    <w:rsid w:val="002F735A"/>
    <w:rsid w:val="00300843"/>
    <w:rsid w:val="0030093F"/>
    <w:rsid w:val="00300D5A"/>
    <w:rsid w:val="003013B5"/>
    <w:rsid w:val="00301A71"/>
    <w:rsid w:val="00303AAD"/>
    <w:rsid w:val="00305C4F"/>
    <w:rsid w:val="00306F68"/>
    <w:rsid w:val="00306FEE"/>
    <w:rsid w:val="003117CA"/>
    <w:rsid w:val="00312BB4"/>
    <w:rsid w:val="00317C57"/>
    <w:rsid w:val="00320627"/>
    <w:rsid w:val="00323D72"/>
    <w:rsid w:val="00325277"/>
    <w:rsid w:val="00325B96"/>
    <w:rsid w:val="00325FE7"/>
    <w:rsid w:val="00326915"/>
    <w:rsid w:val="00331BC5"/>
    <w:rsid w:val="003320D2"/>
    <w:rsid w:val="003322D5"/>
    <w:rsid w:val="0034003A"/>
    <w:rsid w:val="0034230C"/>
    <w:rsid w:val="003425B2"/>
    <w:rsid w:val="003426B8"/>
    <w:rsid w:val="0034477F"/>
    <w:rsid w:val="00347ABB"/>
    <w:rsid w:val="00350DAA"/>
    <w:rsid w:val="00351D80"/>
    <w:rsid w:val="0035298E"/>
    <w:rsid w:val="00356023"/>
    <w:rsid w:val="003602D3"/>
    <w:rsid w:val="00361E74"/>
    <w:rsid w:val="003622D2"/>
    <w:rsid w:val="003625CA"/>
    <w:rsid w:val="00363285"/>
    <w:rsid w:val="00363541"/>
    <w:rsid w:val="00364745"/>
    <w:rsid w:val="00364D1D"/>
    <w:rsid w:val="00367BE7"/>
    <w:rsid w:val="00367F64"/>
    <w:rsid w:val="003706F4"/>
    <w:rsid w:val="0037246C"/>
    <w:rsid w:val="003744B9"/>
    <w:rsid w:val="003747AC"/>
    <w:rsid w:val="00376B94"/>
    <w:rsid w:val="0037765F"/>
    <w:rsid w:val="00377FBC"/>
    <w:rsid w:val="00380258"/>
    <w:rsid w:val="00381529"/>
    <w:rsid w:val="003823AC"/>
    <w:rsid w:val="0038285C"/>
    <w:rsid w:val="00384286"/>
    <w:rsid w:val="0038438B"/>
    <w:rsid w:val="00384FE8"/>
    <w:rsid w:val="003873EF"/>
    <w:rsid w:val="003904FB"/>
    <w:rsid w:val="003912EB"/>
    <w:rsid w:val="003918E0"/>
    <w:rsid w:val="00393474"/>
    <w:rsid w:val="003946BD"/>
    <w:rsid w:val="003951B8"/>
    <w:rsid w:val="00395D78"/>
    <w:rsid w:val="003A3AE6"/>
    <w:rsid w:val="003A5A30"/>
    <w:rsid w:val="003A748F"/>
    <w:rsid w:val="003A75D0"/>
    <w:rsid w:val="003B4972"/>
    <w:rsid w:val="003B5BC5"/>
    <w:rsid w:val="003B7724"/>
    <w:rsid w:val="003C0E07"/>
    <w:rsid w:val="003C2B4F"/>
    <w:rsid w:val="003C6FD9"/>
    <w:rsid w:val="003D32B5"/>
    <w:rsid w:val="003D3EF7"/>
    <w:rsid w:val="003D4F92"/>
    <w:rsid w:val="003D52E3"/>
    <w:rsid w:val="003E2AE4"/>
    <w:rsid w:val="003E3A47"/>
    <w:rsid w:val="003E461C"/>
    <w:rsid w:val="003E4BB8"/>
    <w:rsid w:val="003E6AED"/>
    <w:rsid w:val="003E712E"/>
    <w:rsid w:val="003E75E9"/>
    <w:rsid w:val="003F0369"/>
    <w:rsid w:val="003F43AF"/>
    <w:rsid w:val="003F58DB"/>
    <w:rsid w:val="003F697C"/>
    <w:rsid w:val="003F7FCC"/>
    <w:rsid w:val="004008C0"/>
    <w:rsid w:val="004016FC"/>
    <w:rsid w:val="00404320"/>
    <w:rsid w:val="00407DD7"/>
    <w:rsid w:val="00407FA3"/>
    <w:rsid w:val="00410224"/>
    <w:rsid w:val="0041090C"/>
    <w:rsid w:val="00411222"/>
    <w:rsid w:val="004128A5"/>
    <w:rsid w:val="00413AF0"/>
    <w:rsid w:val="004153E6"/>
    <w:rsid w:val="00415A5C"/>
    <w:rsid w:val="00415BB9"/>
    <w:rsid w:val="0041700F"/>
    <w:rsid w:val="00417051"/>
    <w:rsid w:val="0041742D"/>
    <w:rsid w:val="00417B69"/>
    <w:rsid w:val="00417DDF"/>
    <w:rsid w:val="004207A1"/>
    <w:rsid w:val="00421B08"/>
    <w:rsid w:val="00422541"/>
    <w:rsid w:val="00424DBF"/>
    <w:rsid w:val="004276A6"/>
    <w:rsid w:val="00432D53"/>
    <w:rsid w:val="004363EA"/>
    <w:rsid w:val="00437E6A"/>
    <w:rsid w:val="00441AAA"/>
    <w:rsid w:val="004447C1"/>
    <w:rsid w:val="004447F6"/>
    <w:rsid w:val="00445F39"/>
    <w:rsid w:val="00447D7A"/>
    <w:rsid w:val="00450D21"/>
    <w:rsid w:val="0045507E"/>
    <w:rsid w:val="00455A2F"/>
    <w:rsid w:val="00455CA8"/>
    <w:rsid w:val="00456273"/>
    <w:rsid w:val="00460270"/>
    <w:rsid w:val="004614D8"/>
    <w:rsid w:val="00464BE1"/>
    <w:rsid w:val="00471FBB"/>
    <w:rsid w:val="00473477"/>
    <w:rsid w:val="00474BC5"/>
    <w:rsid w:val="00474BF1"/>
    <w:rsid w:val="00475801"/>
    <w:rsid w:val="004764D1"/>
    <w:rsid w:val="004766B9"/>
    <w:rsid w:val="00477322"/>
    <w:rsid w:val="004812F2"/>
    <w:rsid w:val="00485FDC"/>
    <w:rsid w:val="0048694F"/>
    <w:rsid w:val="00486E3A"/>
    <w:rsid w:val="0049182E"/>
    <w:rsid w:val="00492609"/>
    <w:rsid w:val="00493C99"/>
    <w:rsid w:val="004954B0"/>
    <w:rsid w:val="00495A68"/>
    <w:rsid w:val="00497F6A"/>
    <w:rsid w:val="004A199D"/>
    <w:rsid w:val="004A211F"/>
    <w:rsid w:val="004B0A3F"/>
    <w:rsid w:val="004B0B8B"/>
    <w:rsid w:val="004B100E"/>
    <w:rsid w:val="004B143A"/>
    <w:rsid w:val="004B2EB9"/>
    <w:rsid w:val="004B53ED"/>
    <w:rsid w:val="004B6E46"/>
    <w:rsid w:val="004B7595"/>
    <w:rsid w:val="004B77BA"/>
    <w:rsid w:val="004B79A6"/>
    <w:rsid w:val="004B7C35"/>
    <w:rsid w:val="004B7FCE"/>
    <w:rsid w:val="004C1E0D"/>
    <w:rsid w:val="004C28A4"/>
    <w:rsid w:val="004C3B3E"/>
    <w:rsid w:val="004C4152"/>
    <w:rsid w:val="004C4561"/>
    <w:rsid w:val="004C5523"/>
    <w:rsid w:val="004D075C"/>
    <w:rsid w:val="004D2AA4"/>
    <w:rsid w:val="004D69CA"/>
    <w:rsid w:val="004D6FD2"/>
    <w:rsid w:val="004E2CA9"/>
    <w:rsid w:val="004E4640"/>
    <w:rsid w:val="004E6E68"/>
    <w:rsid w:val="004E784A"/>
    <w:rsid w:val="004F14D2"/>
    <w:rsid w:val="004F3405"/>
    <w:rsid w:val="004F3F7F"/>
    <w:rsid w:val="004F3FCA"/>
    <w:rsid w:val="004F4430"/>
    <w:rsid w:val="004F52A4"/>
    <w:rsid w:val="004F65C7"/>
    <w:rsid w:val="004F6C77"/>
    <w:rsid w:val="004F7323"/>
    <w:rsid w:val="00504C39"/>
    <w:rsid w:val="005138CF"/>
    <w:rsid w:val="00513A80"/>
    <w:rsid w:val="005162D3"/>
    <w:rsid w:val="0051737A"/>
    <w:rsid w:val="00526DAC"/>
    <w:rsid w:val="0053019A"/>
    <w:rsid w:val="00531C56"/>
    <w:rsid w:val="005331BE"/>
    <w:rsid w:val="00533E13"/>
    <w:rsid w:val="0053437E"/>
    <w:rsid w:val="00534BB4"/>
    <w:rsid w:val="0054091A"/>
    <w:rsid w:val="00541E62"/>
    <w:rsid w:val="00542D73"/>
    <w:rsid w:val="005439B3"/>
    <w:rsid w:val="00544171"/>
    <w:rsid w:val="00544277"/>
    <w:rsid w:val="00547654"/>
    <w:rsid w:val="0055283B"/>
    <w:rsid w:val="005531E5"/>
    <w:rsid w:val="00553C54"/>
    <w:rsid w:val="00554818"/>
    <w:rsid w:val="0055604F"/>
    <w:rsid w:val="005569DF"/>
    <w:rsid w:val="00556BD6"/>
    <w:rsid w:val="00556FC4"/>
    <w:rsid w:val="00557D19"/>
    <w:rsid w:val="005607B3"/>
    <w:rsid w:val="00560DDA"/>
    <w:rsid w:val="00563468"/>
    <w:rsid w:val="00565FD5"/>
    <w:rsid w:val="00566363"/>
    <w:rsid w:val="00566F95"/>
    <w:rsid w:val="00573D48"/>
    <w:rsid w:val="00580C3E"/>
    <w:rsid w:val="005838B9"/>
    <w:rsid w:val="00584CA7"/>
    <w:rsid w:val="005909FF"/>
    <w:rsid w:val="005912C8"/>
    <w:rsid w:val="00592B60"/>
    <w:rsid w:val="005937CD"/>
    <w:rsid w:val="00593B03"/>
    <w:rsid w:val="00593F36"/>
    <w:rsid w:val="00593FB6"/>
    <w:rsid w:val="005946D0"/>
    <w:rsid w:val="00595409"/>
    <w:rsid w:val="005967D1"/>
    <w:rsid w:val="00596B9C"/>
    <w:rsid w:val="005973FB"/>
    <w:rsid w:val="005A10D5"/>
    <w:rsid w:val="005A1A90"/>
    <w:rsid w:val="005A2220"/>
    <w:rsid w:val="005A3020"/>
    <w:rsid w:val="005A3673"/>
    <w:rsid w:val="005A4F8E"/>
    <w:rsid w:val="005A667B"/>
    <w:rsid w:val="005A68AE"/>
    <w:rsid w:val="005A6CCF"/>
    <w:rsid w:val="005A7463"/>
    <w:rsid w:val="005B0E71"/>
    <w:rsid w:val="005B11CC"/>
    <w:rsid w:val="005B1BB3"/>
    <w:rsid w:val="005B26BC"/>
    <w:rsid w:val="005B4899"/>
    <w:rsid w:val="005B4B6C"/>
    <w:rsid w:val="005B5FB7"/>
    <w:rsid w:val="005B7C95"/>
    <w:rsid w:val="005B7F6F"/>
    <w:rsid w:val="005C279B"/>
    <w:rsid w:val="005D0C3B"/>
    <w:rsid w:val="005D13FE"/>
    <w:rsid w:val="005D2484"/>
    <w:rsid w:val="005D338D"/>
    <w:rsid w:val="005D4036"/>
    <w:rsid w:val="005D4259"/>
    <w:rsid w:val="005E0AAE"/>
    <w:rsid w:val="005E1017"/>
    <w:rsid w:val="005E175A"/>
    <w:rsid w:val="005E346A"/>
    <w:rsid w:val="005E3648"/>
    <w:rsid w:val="005E6FA1"/>
    <w:rsid w:val="005F075D"/>
    <w:rsid w:val="005F197D"/>
    <w:rsid w:val="005F3A91"/>
    <w:rsid w:val="005F750F"/>
    <w:rsid w:val="005F7901"/>
    <w:rsid w:val="006003F0"/>
    <w:rsid w:val="00606934"/>
    <w:rsid w:val="0060775F"/>
    <w:rsid w:val="00611EED"/>
    <w:rsid w:val="00614C0B"/>
    <w:rsid w:val="00617BCC"/>
    <w:rsid w:val="00622372"/>
    <w:rsid w:val="0062424B"/>
    <w:rsid w:val="00624788"/>
    <w:rsid w:val="00625E6C"/>
    <w:rsid w:val="00626E81"/>
    <w:rsid w:val="00630D9F"/>
    <w:rsid w:val="0063176F"/>
    <w:rsid w:val="00633500"/>
    <w:rsid w:val="00633629"/>
    <w:rsid w:val="00633695"/>
    <w:rsid w:val="006340C0"/>
    <w:rsid w:val="00635039"/>
    <w:rsid w:val="00635993"/>
    <w:rsid w:val="00642242"/>
    <w:rsid w:val="006427F9"/>
    <w:rsid w:val="00644307"/>
    <w:rsid w:val="00645BC8"/>
    <w:rsid w:val="00647C3D"/>
    <w:rsid w:val="00651068"/>
    <w:rsid w:val="00653D8F"/>
    <w:rsid w:val="00654EC8"/>
    <w:rsid w:val="006608D4"/>
    <w:rsid w:val="00665053"/>
    <w:rsid w:val="0067172D"/>
    <w:rsid w:val="00672F29"/>
    <w:rsid w:val="006741F9"/>
    <w:rsid w:val="006767BA"/>
    <w:rsid w:val="006800A1"/>
    <w:rsid w:val="0068265F"/>
    <w:rsid w:val="00684AFD"/>
    <w:rsid w:val="00685463"/>
    <w:rsid w:val="006911A2"/>
    <w:rsid w:val="00692795"/>
    <w:rsid w:val="00693E9C"/>
    <w:rsid w:val="00694034"/>
    <w:rsid w:val="00694BBA"/>
    <w:rsid w:val="006A0907"/>
    <w:rsid w:val="006A73E6"/>
    <w:rsid w:val="006A7CCA"/>
    <w:rsid w:val="006B0B01"/>
    <w:rsid w:val="006B3F4B"/>
    <w:rsid w:val="006B40C4"/>
    <w:rsid w:val="006B46D4"/>
    <w:rsid w:val="006B6C54"/>
    <w:rsid w:val="006B71B8"/>
    <w:rsid w:val="006B7DEE"/>
    <w:rsid w:val="006C074B"/>
    <w:rsid w:val="006C0A22"/>
    <w:rsid w:val="006C1F64"/>
    <w:rsid w:val="006C329F"/>
    <w:rsid w:val="006C372D"/>
    <w:rsid w:val="006C3B6C"/>
    <w:rsid w:val="006C6F20"/>
    <w:rsid w:val="006C7327"/>
    <w:rsid w:val="006C7787"/>
    <w:rsid w:val="006D3E7B"/>
    <w:rsid w:val="006D3ED1"/>
    <w:rsid w:val="006D576A"/>
    <w:rsid w:val="006D735B"/>
    <w:rsid w:val="006D7C21"/>
    <w:rsid w:val="006E0164"/>
    <w:rsid w:val="006E027B"/>
    <w:rsid w:val="006E1956"/>
    <w:rsid w:val="006E26CD"/>
    <w:rsid w:val="006E43AE"/>
    <w:rsid w:val="006E4DE9"/>
    <w:rsid w:val="006E64AB"/>
    <w:rsid w:val="006F0BDC"/>
    <w:rsid w:val="006F112A"/>
    <w:rsid w:val="006F2D09"/>
    <w:rsid w:val="006F2FE1"/>
    <w:rsid w:val="006F5B06"/>
    <w:rsid w:val="007010C4"/>
    <w:rsid w:val="0070329F"/>
    <w:rsid w:val="00703A17"/>
    <w:rsid w:val="00703ACB"/>
    <w:rsid w:val="00706AD3"/>
    <w:rsid w:val="007070FA"/>
    <w:rsid w:val="00707576"/>
    <w:rsid w:val="00707B36"/>
    <w:rsid w:val="00707E68"/>
    <w:rsid w:val="0071241C"/>
    <w:rsid w:val="00713BAA"/>
    <w:rsid w:val="00714EB9"/>
    <w:rsid w:val="0071798E"/>
    <w:rsid w:val="0072057A"/>
    <w:rsid w:val="00720681"/>
    <w:rsid w:val="007225EA"/>
    <w:rsid w:val="007228F6"/>
    <w:rsid w:val="00722914"/>
    <w:rsid w:val="00722C7D"/>
    <w:rsid w:val="007248AC"/>
    <w:rsid w:val="007268BF"/>
    <w:rsid w:val="00732963"/>
    <w:rsid w:val="007329C4"/>
    <w:rsid w:val="007340F0"/>
    <w:rsid w:val="007348F8"/>
    <w:rsid w:val="00735F4A"/>
    <w:rsid w:val="00742CBB"/>
    <w:rsid w:val="007431EF"/>
    <w:rsid w:val="007434C1"/>
    <w:rsid w:val="00744F43"/>
    <w:rsid w:val="007474D8"/>
    <w:rsid w:val="007515ED"/>
    <w:rsid w:val="0075171B"/>
    <w:rsid w:val="00752A60"/>
    <w:rsid w:val="00752C2B"/>
    <w:rsid w:val="00752E58"/>
    <w:rsid w:val="00755A72"/>
    <w:rsid w:val="007608B7"/>
    <w:rsid w:val="007618F4"/>
    <w:rsid w:val="0076779D"/>
    <w:rsid w:val="00771213"/>
    <w:rsid w:val="00773FF8"/>
    <w:rsid w:val="007744B8"/>
    <w:rsid w:val="00774D01"/>
    <w:rsid w:val="007759E9"/>
    <w:rsid w:val="00776DEA"/>
    <w:rsid w:val="00780E34"/>
    <w:rsid w:val="007818E1"/>
    <w:rsid w:val="0078532D"/>
    <w:rsid w:val="00786836"/>
    <w:rsid w:val="0078712D"/>
    <w:rsid w:val="00790167"/>
    <w:rsid w:val="00795393"/>
    <w:rsid w:val="00797CC3"/>
    <w:rsid w:val="007A1B0E"/>
    <w:rsid w:val="007A3511"/>
    <w:rsid w:val="007A3B6D"/>
    <w:rsid w:val="007A52C9"/>
    <w:rsid w:val="007A7A41"/>
    <w:rsid w:val="007B0F1D"/>
    <w:rsid w:val="007B342E"/>
    <w:rsid w:val="007B376A"/>
    <w:rsid w:val="007B3A06"/>
    <w:rsid w:val="007B7B68"/>
    <w:rsid w:val="007C05BE"/>
    <w:rsid w:val="007C0A6C"/>
    <w:rsid w:val="007C2916"/>
    <w:rsid w:val="007C3B14"/>
    <w:rsid w:val="007C52C9"/>
    <w:rsid w:val="007C6E27"/>
    <w:rsid w:val="007C73CE"/>
    <w:rsid w:val="007D0D3A"/>
    <w:rsid w:val="007D6089"/>
    <w:rsid w:val="007D77E3"/>
    <w:rsid w:val="007E51B2"/>
    <w:rsid w:val="007E6DE1"/>
    <w:rsid w:val="007E6E76"/>
    <w:rsid w:val="007E7589"/>
    <w:rsid w:val="007F4FE7"/>
    <w:rsid w:val="007F54FB"/>
    <w:rsid w:val="007F7149"/>
    <w:rsid w:val="007F7B12"/>
    <w:rsid w:val="00800AB7"/>
    <w:rsid w:val="0080129C"/>
    <w:rsid w:val="008101F3"/>
    <w:rsid w:val="00811E42"/>
    <w:rsid w:val="00815150"/>
    <w:rsid w:val="008176D8"/>
    <w:rsid w:val="00820F3D"/>
    <w:rsid w:val="008215B2"/>
    <w:rsid w:val="00821C95"/>
    <w:rsid w:val="008220AE"/>
    <w:rsid w:val="00823D91"/>
    <w:rsid w:val="00827F01"/>
    <w:rsid w:val="00831571"/>
    <w:rsid w:val="00831589"/>
    <w:rsid w:val="008319C9"/>
    <w:rsid w:val="00834D17"/>
    <w:rsid w:val="008352EE"/>
    <w:rsid w:val="00837DCC"/>
    <w:rsid w:val="0084354A"/>
    <w:rsid w:val="008440AD"/>
    <w:rsid w:val="00845E23"/>
    <w:rsid w:val="0084673A"/>
    <w:rsid w:val="008472F6"/>
    <w:rsid w:val="008477D4"/>
    <w:rsid w:val="008502ED"/>
    <w:rsid w:val="008563CC"/>
    <w:rsid w:val="00857EBD"/>
    <w:rsid w:val="00860911"/>
    <w:rsid w:val="00862080"/>
    <w:rsid w:val="0086371F"/>
    <w:rsid w:val="008637C0"/>
    <w:rsid w:val="008642AC"/>
    <w:rsid w:val="0086460D"/>
    <w:rsid w:val="00866AA7"/>
    <w:rsid w:val="00867D20"/>
    <w:rsid w:val="00873AC2"/>
    <w:rsid w:val="00873B39"/>
    <w:rsid w:val="0087526C"/>
    <w:rsid w:val="0087624D"/>
    <w:rsid w:val="00877214"/>
    <w:rsid w:val="0088185C"/>
    <w:rsid w:val="0088187B"/>
    <w:rsid w:val="00881D40"/>
    <w:rsid w:val="00882253"/>
    <w:rsid w:val="00883229"/>
    <w:rsid w:val="0088423C"/>
    <w:rsid w:val="00884BF6"/>
    <w:rsid w:val="00886292"/>
    <w:rsid w:val="00887A74"/>
    <w:rsid w:val="00890530"/>
    <w:rsid w:val="00892BCC"/>
    <w:rsid w:val="00892F5F"/>
    <w:rsid w:val="0089380D"/>
    <w:rsid w:val="00893A3E"/>
    <w:rsid w:val="00893C06"/>
    <w:rsid w:val="00895045"/>
    <w:rsid w:val="0089572D"/>
    <w:rsid w:val="00896F93"/>
    <w:rsid w:val="008A0B27"/>
    <w:rsid w:val="008A11E7"/>
    <w:rsid w:val="008A15C1"/>
    <w:rsid w:val="008A1CD1"/>
    <w:rsid w:val="008A1EA8"/>
    <w:rsid w:val="008A2C98"/>
    <w:rsid w:val="008A3B5F"/>
    <w:rsid w:val="008A489C"/>
    <w:rsid w:val="008A508C"/>
    <w:rsid w:val="008A5A4B"/>
    <w:rsid w:val="008A7B3C"/>
    <w:rsid w:val="008B1079"/>
    <w:rsid w:val="008B258F"/>
    <w:rsid w:val="008B3BFA"/>
    <w:rsid w:val="008B4179"/>
    <w:rsid w:val="008B6582"/>
    <w:rsid w:val="008B6BE7"/>
    <w:rsid w:val="008B72F4"/>
    <w:rsid w:val="008C0B47"/>
    <w:rsid w:val="008C2652"/>
    <w:rsid w:val="008C2B78"/>
    <w:rsid w:val="008C3B3A"/>
    <w:rsid w:val="008C52D8"/>
    <w:rsid w:val="008C68BA"/>
    <w:rsid w:val="008D4184"/>
    <w:rsid w:val="008D42DE"/>
    <w:rsid w:val="008D5467"/>
    <w:rsid w:val="008D7E42"/>
    <w:rsid w:val="008E1A50"/>
    <w:rsid w:val="008E3C8E"/>
    <w:rsid w:val="008E47A5"/>
    <w:rsid w:val="008E71E7"/>
    <w:rsid w:val="008E7E82"/>
    <w:rsid w:val="008F06FD"/>
    <w:rsid w:val="008F161D"/>
    <w:rsid w:val="008F25C7"/>
    <w:rsid w:val="008F2B11"/>
    <w:rsid w:val="008F313E"/>
    <w:rsid w:val="008F3D04"/>
    <w:rsid w:val="008F7895"/>
    <w:rsid w:val="00901607"/>
    <w:rsid w:val="009016CF"/>
    <w:rsid w:val="00901FD4"/>
    <w:rsid w:val="00902112"/>
    <w:rsid w:val="00904A58"/>
    <w:rsid w:val="009053BF"/>
    <w:rsid w:val="00905E15"/>
    <w:rsid w:val="009060A4"/>
    <w:rsid w:val="00911B76"/>
    <w:rsid w:val="0091283C"/>
    <w:rsid w:val="00915079"/>
    <w:rsid w:val="00917A6A"/>
    <w:rsid w:val="0092227F"/>
    <w:rsid w:val="0092283B"/>
    <w:rsid w:val="00923C5D"/>
    <w:rsid w:val="00926408"/>
    <w:rsid w:val="00926B1B"/>
    <w:rsid w:val="0092705D"/>
    <w:rsid w:val="00930570"/>
    <w:rsid w:val="009311E0"/>
    <w:rsid w:val="009314AF"/>
    <w:rsid w:val="009332FF"/>
    <w:rsid w:val="00941670"/>
    <w:rsid w:val="00944332"/>
    <w:rsid w:val="00944720"/>
    <w:rsid w:val="009501CD"/>
    <w:rsid w:val="009531E6"/>
    <w:rsid w:val="0095361D"/>
    <w:rsid w:val="009541A4"/>
    <w:rsid w:val="00971810"/>
    <w:rsid w:val="009721C4"/>
    <w:rsid w:val="009733C9"/>
    <w:rsid w:val="00973905"/>
    <w:rsid w:val="00975662"/>
    <w:rsid w:val="00976607"/>
    <w:rsid w:val="00980EEA"/>
    <w:rsid w:val="00982C10"/>
    <w:rsid w:val="00983281"/>
    <w:rsid w:val="00983A68"/>
    <w:rsid w:val="009841C8"/>
    <w:rsid w:val="009854FC"/>
    <w:rsid w:val="00990FB8"/>
    <w:rsid w:val="00991BD1"/>
    <w:rsid w:val="009A111C"/>
    <w:rsid w:val="009A1608"/>
    <w:rsid w:val="009A18D3"/>
    <w:rsid w:val="009A3105"/>
    <w:rsid w:val="009A504C"/>
    <w:rsid w:val="009A5710"/>
    <w:rsid w:val="009A692E"/>
    <w:rsid w:val="009A748C"/>
    <w:rsid w:val="009A7A62"/>
    <w:rsid w:val="009B238A"/>
    <w:rsid w:val="009B30BE"/>
    <w:rsid w:val="009B515E"/>
    <w:rsid w:val="009B5BF1"/>
    <w:rsid w:val="009C062D"/>
    <w:rsid w:val="009C7108"/>
    <w:rsid w:val="009C7431"/>
    <w:rsid w:val="009D1494"/>
    <w:rsid w:val="009D1919"/>
    <w:rsid w:val="009D23B6"/>
    <w:rsid w:val="009D40DB"/>
    <w:rsid w:val="009D6C5F"/>
    <w:rsid w:val="009E1FBC"/>
    <w:rsid w:val="009E264E"/>
    <w:rsid w:val="009E26B8"/>
    <w:rsid w:val="009E77C8"/>
    <w:rsid w:val="009F006D"/>
    <w:rsid w:val="009F474D"/>
    <w:rsid w:val="009F4D92"/>
    <w:rsid w:val="009F60A1"/>
    <w:rsid w:val="009F6821"/>
    <w:rsid w:val="009F69C4"/>
    <w:rsid w:val="009F6B06"/>
    <w:rsid w:val="009F7BA6"/>
    <w:rsid w:val="00A00A39"/>
    <w:rsid w:val="00A0601D"/>
    <w:rsid w:val="00A06F8F"/>
    <w:rsid w:val="00A10506"/>
    <w:rsid w:val="00A13CB4"/>
    <w:rsid w:val="00A15785"/>
    <w:rsid w:val="00A16B5B"/>
    <w:rsid w:val="00A205BE"/>
    <w:rsid w:val="00A22E83"/>
    <w:rsid w:val="00A25E86"/>
    <w:rsid w:val="00A264D4"/>
    <w:rsid w:val="00A270AC"/>
    <w:rsid w:val="00A32175"/>
    <w:rsid w:val="00A33DE7"/>
    <w:rsid w:val="00A34CDE"/>
    <w:rsid w:val="00A34FAC"/>
    <w:rsid w:val="00A4078E"/>
    <w:rsid w:val="00A41D17"/>
    <w:rsid w:val="00A45284"/>
    <w:rsid w:val="00A464E3"/>
    <w:rsid w:val="00A472CB"/>
    <w:rsid w:val="00A47D47"/>
    <w:rsid w:val="00A51407"/>
    <w:rsid w:val="00A536FD"/>
    <w:rsid w:val="00A54274"/>
    <w:rsid w:val="00A55CB2"/>
    <w:rsid w:val="00A56430"/>
    <w:rsid w:val="00A60D89"/>
    <w:rsid w:val="00A6228D"/>
    <w:rsid w:val="00A62448"/>
    <w:rsid w:val="00A717B1"/>
    <w:rsid w:val="00A81845"/>
    <w:rsid w:val="00A83292"/>
    <w:rsid w:val="00A86AAF"/>
    <w:rsid w:val="00A87515"/>
    <w:rsid w:val="00A91964"/>
    <w:rsid w:val="00A92BAD"/>
    <w:rsid w:val="00A93EDE"/>
    <w:rsid w:val="00A958BE"/>
    <w:rsid w:val="00A95BE4"/>
    <w:rsid w:val="00A97CD2"/>
    <w:rsid w:val="00AA1C6F"/>
    <w:rsid w:val="00AA2917"/>
    <w:rsid w:val="00AA3CAE"/>
    <w:rsid w:val="00AA7F58"/>
    <w:rsid w:val="00AB083F"/>
    <w:rsid w:val="00AB137E"/>
    <w:rsid w:val="00AB1605"/>
    <w:rsid w:val="00AB378F"/>
    <w:rsid w:val="00AB4AF5"/>
    <w:rsid w:val="00AB4FBA"/>
    <w:rsid w:val="00AB5A3E"/>
    <w:rsid w:val="00AC031B"/>
    <w:rsid w:val="00AC0B48"/>
    <w:rsid w:val="00AC5966"/>
    <w:rsid w:val="00AC7B57"/>
    <w:rsid w:val="00AD186D"/>
    <w:rsid w:val="00AD3480"/>
    <w:rsid w:val="00AD598E"/>
    <w:rsid w:val="00AD6341"/>
    <w:rsid w:val="00AE000C"/>
    <w:rsid w:val="00AE2447"/>
    <w:rsid w:val="00AE40A4"/>
    <w:rsid w:val="00AE4A8B"/>
    <w:rsid w:val="00AF25A9"/>
    <w:rsid w:val="00AF2B46"/>
    <w:rsid w:val="00AF4E21"/>
    <w:rsid w:val="00AF73A3"/>
    <w:rsid w:val="00B00A05"/>
    <w:rsid w:val="00B013D9"/>
    <w:rsid w:val="00B047F2"/>
    <w:rsid w:val="00B050A7"/>
    <w:rsid w:val="00B06E3B"/>
    <w:rsid w:val="00B071DC"/>
    <w:rsid w:val="00B15E4F"/>
    <w:rsid w:val="00B1718C"/>
    <w:rsid w:val="00B23B48"/>
    <w:rsid w:val="00B23B5D"/>
    <w:rsid w:val="00B25594"/>
    <w:rsid w:val="00B26EAD"/>
    <w:rsid w:val="00B30EC0"/>
    <w:rsid w:val="00B3128B"/>
    <w:rsid w:val="00B32047"/>
    <w:rsid w:val="00B32470"/>
    <w:rsid w:val="00B35952"/>
    <w:rsid w:val="00B37B16"/>
    <w:rsid w:val="00B406E5"/>
    <w:rsid w:val="00B4230F"/>
    <w:rsid w:val="00B4288A"/>
    <w:rsid w:val="00B433A0"/>
    <w:rsid w:val="00B44E31"/>
    <w:rsid w:val="00B46147"/>
    <w:rsid w:val="00B4683A"/>
    <w:rsid w:val="00B55369"/>
    <w:rsid w:val="00B56A92"/>
    <w:rsid w:val="00B57324"/>
    <w:rsid w:val="00B57ABE"/>
    <w:rsid w:val="00B57E48"/>
    <w:rsid w:val="00B601FC"/>
    <w:rsid w:val="00B632E1"/>
    <w:rsid w:val="00B65052"/>
    <w:rsid w:val="00B65395"/>
    <w:rsid w:val="00B67292"/>
    <w:rsid w:val="00B679B7"/>
    <w:rsid w:val="00B67AE9"/>
    <w:rsid w:val="00B71173"/>
    <w:rsid w:val="00B74E0C"/>
    <w:rsid w:val="00B771F6"/>
    <w:rsid w:val="00B80195"/>
    <w:rsid w:val="00B81CF3"/>
    <w:rsid w:val="00B8334E"/>
    <w:rsid w:val="00B8394E"/>
    <w:rsid w:val="00B84508"/>
    <w:rsid w:val="00B860FE"/>
    <w:rsid w:val="00B928BA"/>
    <w:rsid w:val="00B979BC"/>
    <w:rsid w:val="00B97EB4"/>
    <w:rsid w:val="00BA1BF7"/>
    <w:rsid w:val="00BA20B8"/>
    <w:rsid w:val="00BA73F9"/>
    <w:rsid w:val="00BB2715"/>
    <w:rsid w:val="00BB30B7"/>
    <w:rsid w:val="00BB3AF8"/>
    <w:rsid w:val="00BB454C"/>
    <w:rsid w:val="00BB4FC1"/>
    <w:rsid w:val="00BC3343"/>
    <w:rsid w:val="00BC35F5"/>
    <w:rsid w:val="00BC45D1"/>
    <w:rsid w:val="00BC6E1E"/>
    <w:rsid w:val="00BC7A23"/>
    <w:rsid w:val="00BD1112"/>
    <w:rsid w:val="00BD4281"/>
    <w:rsid w:val="00BD5A16"/>
    <w:rsid w:val="00BD6CFD"/>
    <w:rsid w:val="00BE05CE"/>
    <w:rsid w:val="00BE66EC"/>
    <w:rsid w:val="00BE78F9"/>
    <w:rsid w:val="00BF02DD"/>
    <w:rsid w:val="00BF353D"/>
    <w:rsid w:val="00BF40AF"/>
    <w:rsid w:val="00BF59AC"/>
    <w:rsid w:val="00BF6E97"/>
    <w:rsid w:val="00C02C55"/>
    <w:rsid w:val="00C034AD"/>
    <w:rsid w:val="00C05A1D"/>
    <w:rsid w:val="00C05AD5"/>
    <w:rsid w:val="00C060A2"/>
    <w:rsid w:val="00C07CB2"/>
    <w:rsid w:val="00C1030D"/>
    <w:rsid w:val="00C1164C"/>
    <w:rsid w:val="00C11670"/>
    <w:rsid w:val="00C12286"/>
    <w:rsid w:val="00C127F3"/>
    <w:rsid w:val="00C12B93"/>
    <w:rsid w:val="00C14903"/>
    <w:rsid w:val="00C1796C"/>
    <w:rsid w:val="00C203E7"/>
    <w:rsid w:val="00C20FBE"/>
    <w:rsid w:val="00C22F9A"/>
    <w:rsid w:val="00C23397"/>
    <w:rsid w:val="00C27459"/>
    <w:rsid w:val="00C27D17"/>
    <w:rsid w:val="00C32145"/>
    <w:rsid w:val="00C33026"/>
    <w:rsid w:val="00C35D37"/>
    <w:rsid w:val="00C40E9E"/>
    <w:rsid w:val="00C41594"/>
    <w:rsid w:val="00C41AEB"/>
    <w:rsid w:val="00C41E5B"/>
    <w:rsid w:val="00C43800"/>
    <w:rsid w:val="00C43E9D"/>
    <w:rsid w:val="00C459FD"/>
    <w:rsid w:val="00C45C4B"/>
    <w:rsid w:val="00C45C8C"/>
    <w:rsid w:val="00C4686B"/>
    <w:rsid w:val="00C469F5"/>
    <w:rsid w:val="00C47D3E"/>
    <w:rsid w:val="00C5063E"/>
    <w:rsid w:val="00C52E6A"/>
    <w:rsid w:val="00C534BA"/>
    <w:rsid w:val="00C53D2D"/>
    <w:rsid w:val="00C53E12"/>
    <w:rsid w:val="00C53F2C"/>
    <w:rsid w:val="00C56F27"/>
    <w:rsid w:val="00C60CE6"/>
    <w:rsid w:val="00C616DA"/>
    <w:rsid w:val="00C6172E"/>
    <w:rsid w:val="00C619E5"/>
    <w:rsid w:val="00C62800"/>
    <w:rsid w:val="00C64531"/>
    <w:rsid w:val="00C65FD6"/>
    <w:rsid w:val="00C66BBD"/>
    <w:rsid w:val="00C7695A"/>
    <w:rsid w:val="00C77B63"/>
    <w:rsid w:val="00C81266"/>
    <w:rsid w:val="00C82755"/>
    <w:rsid w:val="00C82F66"/>
    <w:rsid w:val="00C83851"/>
    <w:rsid w:val="00C83C41"/>
    <w:rsid w:val="00C84390"/>
    <w:rsid w:val="00C85038"/>
    <w:rsid w:val="00C87175"/>
    <w:rsid w:val="00C9190E"/>
    <w:rsid w:val="00C93320"/>
    <w:rsid w:val="00C9374E"/>
    <w:rsid w:val="00CA05BB"/>
    <w:rsid w:val="00CA0B23"/>
    <w:rsid w:val="00CA1B32"/>
    <w:rsid w:val="00CA256E"/>
    <w:rsid w:val="00CA3F06"/>
    <w:rsid w:val="00CA4B86"/>
    <w:rsid w:val="00CA714F"/>
    <w:rsid w:val="00CB194E"/>
    <w:rsid w:val="00CB7E5D"/>
    <w:rsid w:val="00CC183E"/>
    <w:rsid w:val="00CC25F4"/>
    <w:rsid w:val="00CC2869"/>
    <w:rsid w:val="00CC2887"/>
    <w:rsid w:val="00CC3D83"/>
    <w:rsid w:val="00CC3DE6"/>
    <w:rsid w:val="00CC678F"/>
    <w:rsid w:val="00CD03D8"/>
    <w:rsid w:val="00CD2EB7"/>
    <w:rsid w:val="00CD6EEE"/>
    <w:rsid w:val="00CE32D8"/>
    <w:rsid w:val="00CE4C56"/>
    <w:rsid w:val="00CF052F"/>
    <w:rsid w:val="00CF32C4"/>
    <w:rsid w:val="00CF36F0"/>
    <w:rsid w:val="00CF4B6E"/>
    <w:rsid w:val="00CF4D0A"/>
    <w:rsid w:val="00CF6268"/>
    <w:rsid w:val="00D01BB6"/>
    <w:rsid w:val="00D04F33"/>
    <w:rsid w:val="00D101A0"/>
    <w:rsid w:val="00D101B2"/>
    <w:rsid w:val="00D154B4"/>
    <w:rsid w:val="00D16A83"/>
    <w:rsid w:val="00D20A07"/>
    <w:rsid w:val="00D21786"/>
    <w:rsid w:val="00D2574F"/>
    <w:rsid w:val="00D25AD9"/>
    <w:rsid w:val="00D30043"/>
    <w:rsid w:val="00D32DC2"/>
    <w:rsid w:val="00D37AC1"/>
    <w:rsid w:val="00D417BE"/>
    <w:rsid w:val="00D41ABE"/>
    <w:rsid w:val="00D4351B"/>
    <w:rsid w:val="00D448E3"/>
    <w:rsid w:val="00D46CC6"/>
    <w:rsid w:val="00D50581"/>
    <w:rsid w:val="00D5160E"/>
    <w:rsid w:val="00D51744"/>
    <w:rsid w:val="00D54489"/>
    <w:rsid w:val="00D546F4"/>
    <w:rsid w:val="00D55375"/>
    <w:rsid w:val="00D56BE8"/>
    <w:rsid w:val="00D57335"/>
    <w:rsid w:val="00D60E1A"/>
    <w:rsid w:val="00D6178A"/>
    <w:rsid w:val="00D61F7C"/>
    <w:rsid w:val="00D63C01"/>
    <w:rsid w:val="00D63CAE"/>
    <w:rsid w:val="00D6462B"/>
    <w:rsid w:val="00D65092"/>
    <w:rsid w:val="00D67325"/>
    <w:rsid w:val="00D6759E"/>
    <w:rsid w:val="00D7162B"/>
    <w:rsid w:val="00D71B51"/>
    <w:rsid w:val="00D723CB"/>
    <w:rsid w:val="00D747A5"/>
    <w:rsid w:val="00D76B07"/>
    <w:rsid w:val="00D837F8"/>
    <w:rsid w:val="00D83903"/>
    <w:rsid w:val="00D83DC5"/>
    <w:rsid w:val="00D856F3"/>
    <w:rsid w:val="00D866D9"/>
    <w:rsid w:val="00D92392"/>
    <w:rsid w:val="00D92EE8"/>
    <w:rsid w:val="00D9351B"/>
    <w:rsid w:val="00D96716"/>
    <w:rsid w:val="00D977AD"/>
    <w:rsid w:val="00DA01C8"/>
    <w:rsid w:val="00DA179E"/>
    <w:rsid w:val="00DA2571"/>
    <w:rsid w:val="00DA340C"/>
    <w:rsid w:val="00DA68EE"/>
    <w:rsid w:val="00DA75A2"/>
    <w:rsid w:val="00DA7E49"/>
    <w:rsid w:val="00DA7E4B"/>
    <w:rsid w:val="00DA7E6C"/>
    <w:rsid w:val="00DB00F3"/>
    <w:rsid w:val="00DB0D0F"/>
    <w:rsid w:val="00DB1531"/>
    <w:rsid w:val="00DB1701"/>
    <w:rsid w:val="00DB1850"/>
    <w:rsid w:val="00DB18FA"/>
    <w:rsid w:val="00DB1A52"/>
    <w:rsid w:val="00DB1D54"/>
    <w:rsid w:val="00DB1E70"/>
    <w:rsid w:val="00DB206F"/>
    <w:rsid w:val="00DB2493"/>
    <w:rsid w:val="00DB35AE"/>
    <w:rsid w:val="00DB422D"/>
    <w:rsid w:val="00DB58CD"/>
    <w:rsid w:val="00DB652F"/>
    <w:rsid w:val="00DB71B4"/>
    <w:rsid w:val="00DB777C"/>
    <w:rsid w:val="00DC2293"/>
    <w:rsid w:val="00DC36A0"/>
    <w:rsid w:val="00DC7BB0"/>
    <w:rsid w:val="00DD1990"/>
    <w:rsid w:val="00DD2D97"/>
    <w:rsid w:val="00DD46F3"/>
    <w:rsid w:val="00DD4AC5"/>
    <w:rsid w:val="00DE07DF"/>
    <w:rsid w:val="00DE0DE2"/>
    <w:rsid w:val="00DE160C"/>
    <w:rsid w:val="00DE4BA1"/>
    <w:rsid w:val="00DF13F2"/>
    <w:rsid w:val="00DF21E7"/>
    <w:rsid w:val="00DF2610"/>
    <w:rsid w:val="00DF29A0"/>
    <w:rsid w:val="00DF375F"/>
    <w:rsid w:val="00DF5D7D"/>
    <w:rsid w:val="00DF7200"/>
    <w:rsid w:val="00DF77C1"/>
    <w:rsid w:val="00E0078D"/>
    <w:rsid w:val="00E00FD5"/>
    <w:rsid w:val="00E0120E"/>
    <w:rsid w:val="00E061D7"/>
    <w:rsid w:val="00E0757D"/>
    <w:rsid w:val="00E07D1E"/>
    <w:rsid w:val="00E11462"/>
    <w:rsid w:val="00E12A2A"/>
    <w:rsid w:val="00E14703"/>
    <w:rsid w:val="00E15BF2"/>
    <w:rsid w:val="00E15C9C"/>
    <w:rsid w:val="00E16B6A"/>
    <w:rsid w:val="00E171B6"/>
    <w:rsid w:val="00E20DDE"/>
    <w:rsid w:val="00E21541"/>
    <w:rsid w:val="00E21AD0"/>
    <w:rsid w:val="00E21F3C"/>
    <w:rsid w:val="00E245E9"/>
    <w:rsid w:val="00E24976"/>
    <w:rsid w:val="00E25100"/>
    <w:rsid w:val="00E259C2"/>
    <w:rsid w:val="00E2652F"/>
    <w:rsid w:val="00E26A87"/>
    <w:rsid w:val="00E3102E"/>
    <w:rsid w:val="00E32417"/>
    <w:rsid w:val="00E331BF"/>
    <w:rsid w:val="00E34DE0"/>
    <w:rsid w:val="00E37152"/>
    <w:rsid w:val="00E400F9"/>
    <w:rsid w:val="00E42AB3"/>
    <w:rsid w:val="00E42DD7"/>
    <w:rsid w:val="00E43203"/>
    <w:rsid w:val="00E43B41"/>
    <w:rsid w:val="00E45907"/>
    <w:rsid w:val="00E4636E"/>
    <w:rsid w:val="00E46DCA"/>
    <w:rsid w:val="00E504AD"/>
    <w:rsid w:val="00E51FB6"/>
    <w:rsid w:val="00E524B9"/>
    <w:rsid w:val="00E5307B"/>
    <w:rsid w:val="00E54C95"/>
    <w:rsid w:val="00E614EB"/>
    <w:rsid w:val="00E61899"/>
    <w:rsid w:val="00E633C2"/>
    <w:rsid w:val="00E6433E"/>
    <w:rsid w:val="00E64648"/>
    <w:rsid w:val="00E661BE"/>
    <w:rsid w:val="00E66577"/>
    <w:rsid w:val="00E679D5"/>
    <w:rsid w:val="00E7006D"/>
    <w:rsid w:val="00E70B22"/>
    <w:rsid w:val="00E70BAB"/>
    <w:rsid w:val="00E7274E"/>
    <w:rsid w:val="00E732EB"/>
    <w:rsid w:val="00E75AAB"/>
    <w:rsid w:val="00E85B00"/>
    <w:rsid w:val="00E85E89"/>
    <w:rsid w:val="00E9101C"/>
    <w:rsid w:val="00E91118"/>
    <w:rsid w:val="00E91BC8"/>
    <w:rsid w:val="00E956ED"/>
    <w:rsid w:val="00E97532"/>
    <w:rsid w:val="00E97822"/>
    <w:rsid w:val="00EA03DD"/>
    <w:rsid w:val="00EA132B"/>
    <w:rsid w:val="00EA4674"/>
    <w:rsid w:val="00EA63C2"/>
    <w:rsid w:val="00EA7419"/>
    <w:rsid w:val="00EA7499"/>
    <w:rsid w:val="00EA7AF4"/>
    <w:rsid w:val="00EB0156"/>
    <w:rsid w:val="00EB2735"/>
    <w:rsid w:val="00EB37E8"/>
    <w:rsid w:val="00EB4990"/>
    <w:rsid w:val="00EB5381"/>
    <w:rsid w:val="00EC0153"/>
    <w:rsid w:val="00EC0B7B"/>
    <w:rsid w:val="00EC1AC6"/>
    <w:rsid w:val="00EC28FC"/>
    <w:rsid w:val="00EC3C28"/>
    <w:rsid w:val="00EC52E0"/>
    <w:rsid w:val="00ED1362"/>
    <w:rsid w:val="00ED5773"/>
    <w:rsid w:val="00ED5987"/>
    <w:rsid w:val="00ED7235"/>
    <w:rsid w:val="00EE0C1B"/>
    <w:rsid w:val="00EE315F"/>
    <w:rsid w:val="00EE34E0"/>
    <w:rsid w:val="00EE5160"/>
    <w:rsid w:val="00EE61B5"/>
    <w:rsid w:val="00EE732E"/>
    <w:rsid w:val="00EE73BF"/>
    <w:rsid w:val="00EF2F5A"/>
    <w:rsid w:val="00EF304C"/>
    <w:rsid w:val="00EF3B96"/>
    <w:rsid w:val="00EF7D93"/>
    <w:rsid w:val="00F00D1C"/>
    <w:rsid w:val="00F01878"/>
    <w:rsid w:val="00F01DDC"/>
    <w:rsid w:val="00F03970"/>
    <w:rsid w:val="00F04ECE"/>
    <w:rsid w:val="00F05045"/>
    <w:rsid w:val="00F105D1"/>
    <w:rsid w:val="00F10EDE"/>
    <w:rsid w:val="00F10FFC"/>
    <w:rsid w:val="00F11546"/>
    <w:rsid w:val="00F12846"/>
    <w:rsid w:val="00F14132"/>
    <w:rsid w:val="00F169D1"/>
    <w:rsid w:val="00F17302"/>
    <w:rsid w:val="00F21129"/>
    <w:rsid w:val="00F22B11"/>
    <w:rsid w:val="00F23A81"/>
    <w:rsid w:val="00F26E62"/>
    <w:rsid w:val="00F27AF0"/>
    <w:rsid w:val="00F27AF5"/>
    <w:rsid w:val="00F30B21"/>
    <w:rsid w:val="00F3213E"/>
    <w:rsid w:val="00F33759"/>
    <w:rsid w:val="00F33935"/>
    <w:rsid w:val="00F37DC5"/>
    <w:rsid w:val="00F420FE"/>
    <w:rsid w:val="00F44F9F"/>
    <w:rsid w:val="00F4646B"/>
    <w:rsid w:val="00F46498"/>
    <w:rsid w:val="00F56B17"/>
    <w:rsid w:val="00F56B72"/>
    <w:rsid w:val="00F60E6F"/>
    <w:rsid w:val="00F610B1"/>
    <w:rsid w:val="00F62D94"/>
    <w:rsid w:val="00F64105"/>
    <w:rsid w:val="00F65908"/>
    <w:rsid w:val="00F66381"/>
    <w:rsid w:val="00F67282"/>
    <w:rsid w:val="00F70F5C"/>
    <w:rsid w:val="00F76255"/>
    <w:rsid w:val="00F8112C"/>
    <w:rsid w:val="00F82707"/>
    <w:rsid w:val="00F85FDC"/>
    <w:rsid w:val="00F906A3"/>
    <w:rsid w:val="00F93183"/>
    <w:rsid w:val="00F959BD"/>
    <w:rsid w:val="00F96F7F"/>
    <w:rsid w:val="00F97A26"/>
    <w:rsid w:val="00FA10FC"/>
    <w:rsid w:val="00FA1CE4"/>
    <w:rsid w:val="00FA2879"/>
    <w:rsid w:val="00FA3239"/>
    <w:rsid w:val="00FA505A"/>
    <w:rsid w:val="00FA5DF1"/>
    <w:rsid w:val="00FB0D80"/>
    <w:rsid w:val="00FB1040"/>
    <w:rsid w:val="00FB3092"/>
    <w:rsid w:val="00FB354A"/>
    <w:rsid w:val="00FB3E7A"/>
    <w:rsid w:val="00FB4F4A"/>
    <w:rsid w:val="00FB6B5D"/>
    <w:rsid w:val="00FB79A8"/>
    <w:rsid w:val="00FB7B54"/>
    <w:rsid w:val="00FC1D33"/>
    <w:rsid w:val="00FC32CA"/>
    <w:rsid w:val="00FC33A8"/>
    <w:rsid w:val="00FC4DD6"/>
    <w:rsid w:val="00FC5ED4"/>
    <w:rsid w:val="00FC7071"/>
    <w:rsid w:val="00FC71D0"/>
    <w:rsid w:val="00FD4809"/>
    <w:rsid w:val="00FD507F"/>
    <w:rsid w:val="00FE11FA"/>
    <w:rsid w:val="00FE257D"/>
    <w:rsid w:val="00FE3CC0"/>
    <w:rsid w:val="00FE66AF"/>
    <w:rsid w:val="00FF1405"/>
    <w:rsid w:val="00FF2BC3"/>
    <w:rsid w:val="00FF42F8"/>
    <w:rsid w:val="00FF4F62"/>
    <w:rsid w:val="00FF54A7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2573C3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2573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573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2573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2573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73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2573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2573C3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2573C3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link w:val="ppBodyTextChar"/>
    <w:qFormat/>
    <w:rsid w:val="002573C3"/>
    <w:pPr>
      <w:numPr>
        <w:ilvl w:val="1"/>
        <w:numId w:val="18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2573C3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2573C3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2573C3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2573C3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2573C3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2573C3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2573C3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2573C3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2573C3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2573C3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2573C3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2573C3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2573C3"/>
    <w:pPr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2573C3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2573C3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Normal"/>
    <w:rsid w:val="002573C3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2573C3"/>
    <w:pPr>
      <w:numPr>
        <w:ilvl w:val="0"/>
        <w:numId w:val="0"/>
      </w:numPr>
    </w:pPr>
  </w:style>
  <w:style w:type="paragraph" w:customStyle="1" w:styleId="ppFigure">
    <w:name w:val="pp Figure"/>
    <w:basedOn w:val="Normal"/>
    <w:next w:val="Normal"/>
    <w:qFormat/>
    <w:rsid w:val="002573C3"/>
    <w:pPr>
      <w:numPr>
        <w:ilvl w:val="1"/>
        <w:numId w:val="7"/>
      </w:numPr>
      <w:spacing w:after="0"/>
      <w:ind w:left="0"/>
    </w:pPr>
  </w:style>
  <w:style w:type="paragraph" w:customStyle="1" w:styleId="ppFigureCaption">
    <w:name w:val="pp Figure Caption"/>
    <w:basedOn w:val="Normal"/>
    <w:next w:val="ppBodyText"/>
    <w:qFormat/>
    <w:rsid w:val="002573C3"/>
    <w:pPr>
      <w:numPr>
        <w:ilvl w:val="1"/>
        <w:numId w:val="6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2573C3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2573C3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2573C3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2573C3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2573C3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2573C3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2573C3"/>
    <w:pPr>
      <w:numPr>
        <w:ilvl w:val="3"/>
      </w:numPr>
      <w:ind w:left="1440"/>
    </w:pPr>
  </w:style>
  <w:style w:type="paragraph" w:customStyle="1" w:styleId="ppListBodyText">
    <w:name w:val="pp List Body Text"/>
    <w:basedOn w:val="Normal"/>
    <w:rsid w:val="002573C3"/>
  </w:style>
  <w:style w:type="paragraph" w:customStyle="1" w:styleId="ppNumberList">
    <w:name w:val="pp Number List"/>
    <w:basedOn w:val="Normal"/>
    <w:rsid w:val="00C060A2"/>
    <w:pPr>
      <w:numPr>
        <w:ilvl w:val="1"/>
        <w:numId w:val="10"/>
      </w:numPr>
      <w:tabs>
        <w:tab w:val="left" w:pos="1440"/>
      </w:tabs>
      <w:ind w:left="360"/>
    </w:pPr>
  </w:style>
  <w:style w:type="paragraph" w:customStyle="1" w:styleId="ppListEnd">
    <w:name w:val="pp List End"/>
    <w:basedOn w:val="ppNumberList"/>
    <w:next w:val="ppBodyText"/>
    <w:rsid w:val="002573C3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link w:val="ppNoteChar"/>
    <w:qFormat/>
    <w:rsid w:val="002573C3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2573C3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2573C3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2573C3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2573C3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2573C3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2573C3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2573C3"/>
    <w:rPr>
      <w:color w:val="333399"/>
    </w:rPr>
  </w:style>
  <w:style w:type="paragraph" w:customStyle="1" w:styleId="ppShowMe">
    <w:name w:val="pp Show Me"/>
    <w:basedOn w:val="Normal"/>
    <w:next w:val="ppBodyText"/>
    <w:rsid w:val="002573C3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2573C3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2573C3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2573C3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2573C3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2573C3"/>
  </w:style>
  <w:style w:type="table" w:styleId="TableGrid">
    <w:name w:val="Table Grid"/>
    <w:basedOn w:val="TableNormal"/>
    <w:rsid w:val="002573C3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2573C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573C3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3C3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257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73C3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2573C3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573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2573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3C3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2573C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2573C3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2573C3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2573C3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2573C3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2573C3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2573C3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2573C3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2573C3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2573C3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2573C3"/>
    <w:pPr>
      <w:numPr>
        <w:ilvl w:val="4"/>
      </w:numPr>
      <w:ind w:left="2160" w:firstLine="0"/>
    </w:pPr>
  </w:style>
  <w:style w:type="paragraph" w:customStyle="1" w:styleId="Bodynoindent">
    <w:name w:val="Body no indent"/>
    <w:basedOn w:val="Normal"/>
    <w:next w:val="Normal"/>
    <w:rsid w:val="002573C3"/>
    <w:pPr>
      <w:widowControl w:val="0"/>
      <w:spacing w:line="-280" w:lineRule="auto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Heading3"/>
    <w:rsid w:val="002573C3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b w:val="0"/>
      <w:i/>
      <w:szCs w:val="20"/>
      <w:lang w:val="en-NZ"/>
    </w:rPr>
  </w:style>
  <w:style w:type="character" w:styleId="Hyperlink">
    <w:name w:val="Hyperlink"/>
    <w:basedOn w:val="DefaultParagraphFont"/>
    <w:uiPriority w:val="99"/>
    <w:rsid w:val="002573C3"/>
    <w:rPr>
      <w:rFonts w:cs="Times New Roman"/>
      <w:color w:val="0000FF"/>
      <w:u w:val="single"/>
    </w:rPr>
  </w:style>
  <w:style w:type="paragraph" w:customStyle="1" w:styleId="HOLTitle1">
    <w:name w:val="HOL Title 1"/>
    <w:basedOn w:val="Normal"/>
    <w:rsid w:val="002573C3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TOC1">
    <w:name w:val="toc 1"/>
    <w:basedOn w:val="Normal"/>
    <w:next w:val="Normal"/>
    <w:autoRedefine/>
    <w:uiPriority w:val="39"/>
    <w:qFormat/>
    <w:rsid w:val="0003677D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rsid w:val="00651068"/>
    <w:pPr>
      <w:tabs>
        <w:tab w:val="right" w:leader="dot" w:pos="9344"/>
      </w:tabs>
      <w:spacing w:after="100"/>
      <w:ind w:left="220"/>
    </w:pPr>
    <w:rPr>
      <w:rFonts w:ascii="Arial" w:hAnsi="Arial"/>
      <w:sz w:val="20"/>
    </w:rPr>
  </w:style>
  <w:style w:type="character" w:customStyle="1" w:styleId="ppBodyTextChar">
    <w:name w:val="pp Body Text Char"/>
    <w:basedOn w:val="DefaultParagraphFont"/>
    <w:link w:val="ppBodyText"/>
    <w:locked/>
    <w:rsid w:val="002573C3"/>
    <w:rPr>
      <w:rFonts w:eastAsiaTheme="minorEastAsia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651068"/>
    <w:pPr>
      <w:tabs>
        <w:tab w:val="right" w:leader="dot" w:pos="9346"/>
        <w:tab w:val="right" w:leader="dot" w:pos="12950"/>
      </w:tabs>
      <w:spacing w:after="100"/>
      <w:ind w:left="446"/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9053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53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53BF"/>
    <w:rPr>
      <w:rFonts w:eastAsiaTheme="minorEastAsi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53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53BF"/>
    <w:rPr>
      <w:rFonts w:eastAsiaTheme="minorEastAsia"/>
      <w:b/>
      <w:bCs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2D2EE8"/>
    <w:pPr>
      <w:spacing w:after="200"/>
      <w:ind w:left="720"/>
      <w:contextualSpacing/>
    </w:pPr>
    <w:rPr>
      <w:rFonts w:eastAsiaTheme="minorHAnsi"/>
      <w:lang w:val="en-NZ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2D2EE8"/>
    <w:rPr>
      <w:color w:val="800080" w:themeColor="followedHyperlink"/>
      <w:u w:val="single"/>
    </w:rPr>
  </w:style>
  <w:style w:type="paragraph" w:customStyle="1" w:styleId="Step">
    <w:name w:val="Step"/>
    <w:basedOn w:val="Normal"/>
    <w:link w:val="StepChar"/>
    <w:qFormat/>
    <w:rsid w:val="00800AB7"/>
    <w:pPr>
      <w:numPr>
        <w:numId w:val="21"/>
      </w:numPr>
      <w:spacing w:line="240" w:lineRule="auto"/>
      <w:outlineLvl w:val="1"/>
    </w:pPr>
    <w:rPr>
      <w:rFonts w:ascii="Arial" w:eastAsia="Times New Roman" w:hAnsi="Arial" w:cs="Arial"/>
      <w:lang w:bidi="ar-SA"/>
    </w:rPr>
  </w:style>
  <w:style w:type="character" w:customStyle="1" w:styleId="StepChar">
    <w:name w:val="Step Char"/>
    <w:basedOn w:val="DefaultParagraphFont"/>
    <w:link w:val="Step"/>
    <w:rsid w:val="00800AB7"/>
    <w:rPr>
      <w:rFonts w:ascii="Arial" w:eastAsia="Times New Roman" w:hAnsi="Arial" w:cs="Arial"/>
    </w:rPr>
  </w:style>
  <w:style w:type="character" w:styleId="PageNumber">
    <w:name w:val="page number"/>
    <w:basedOn w:val="DefaultParagraphFont"/>
    <w:rsid w:val="008A15C1"/>
  </w:style>
  <w:style w:type="paragraph" w:styleId="Revision">
    <w:name w:val="Revision"/>
    <w:hidden/>
    <w:uiPriority w:val="99"/>
    <w:semiHidden/>
    <w:rsid w:val="0086371F"/>
    <w:pPr>
      <w:spacing w:after="0" w:line="240" w:lineRule="auto"/>
    </w:pPr>
    <w:rPr>
      <w:rFonts w:eastAsiaTheme="minorEastAsia"/>
      <w:lang w:bidi="en-US"/>
    </w:rPr>
  </w:style>
  <w:style w:type="character" w:customStyle="1" w:styleId="ppNoteChar">
    <w:name w:val="pp Note Char"/>
    <w:basedOn w:val="DefaultParagraphFont"/>
    <w:link w:val="ppNote"/>
    <w:rsid w:val="00EF7D93"/>
    <w:rPr>
      <w:rFonts w:eastAsiaTheme="minorEastAsia"/>
      <w:shd w:val="clear" w:color="auto" w:fill="EAF1DD" w:themeFill="accent3" w:themeFillTint="33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989896"/>
                            <w:left w:val="single" w:sz="6" w:space="8" w:color="989896"/>
                            <w:bottom w:val="single" w:sz="6" w:space="8" w:color="989896"/>
                            <w:right w:val="single" w:sz="6" w:space="8" w:color="98989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989896"/>
                            <w:left w:val="single" w:sz="6" w:space="8" w:color="989896"/>
                            <w:bottom w:val="single" w:sz="6" w:space="8" w:color="989896"/>
                            <w:right w:val="single" w:sz="6" w:space="8" w:color="98989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0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98747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73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2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81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4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0ED36-3F62-498F-AEC9-C25E37506D13}"/>
      </w:docPartPr>
      <w:docPartBody>
        <w:p w:rsidR="00AC06C0" w:rsidRDefault="00A6795C">
          <w:r w:rsidRPr="002111B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6795C"/>
    <w:rsid w:val="00027682"/>
    <w:rsid w:val="00055004"/>
    <w:rsid w:val="00060159"/>
    <w:rsid w:val="00096BF8"/>
    <w:rsid w:val="000A16D2"/>
    <w:rsid w:val="000A4AD4"/>
    <w:rsid w:val="000C03BC"/>
    <w:rsid w:val="000E4D7C"/>
    <w:rsid w:val="00114D00"/>
    <w:rsid w:val="00116AD0"/>
    <w:rsid w:val="0012284C"/>
    <w:rsid w:val="001357D7"/>
    <w:rsid w:val="00143213"/>
    <w:rsid w:val="00162973"/>
    <w:rsid w:val="00191E93"/>
    <w:rsid w:val="00193D37"/>
    <w:rsid w:val="00194699"/>
    <w:rsid w:val="001C0737"/>
    <w:rsid w:val="001C6734"/>
    <w:rsid w:val="001D0475"/>
    <w:rsid w:val="001D1C25"/>
    <w:rsid w:val="001E5615"/>
    <w:rsid w:val="001F37C9"/>
    <w:rsid w:val="001F7406"/>
    <w:rsid w:val="00201D19"/>
    <w:rsid w:val="00231331"/>
    <w:rsid w:val="002535A2"/>
    <w:rsid w:val="002C4D17"/>
    <w:rsid w:val="002E07CF"/>
    <w:rsid w:val="002F1602"/>
    <w:rsid w:val="003150FC"/>
    <w:rsid w:val="003156EA"/>
    <w:rsid w:val="0033455B"/>
    <w:rsid w:val="00343F8B"/>
    <w:rsid w:val="003845BF"/>
    <w:rsid w:val="003B7873"/>
    <w:rsid w:val="003C2E66"/>
    <w:rsid w:val="003C3A43"/>
    <w:rsid w:val="003F4DB0"/>
    <w:rsid w:val="00452A05"/>
    <w:rsid w:val="0048668B"/>
    <w:rsid w:val="004913B5"/>
    <w:rsid w:val="004B0DEE"/>
    <w:rsid w:val="004C42EE"/>
    <w:rsid w:val="004E1B6F"/>
    <w:rsid w:val="005223FE"/>
    <w:rsid w:val="0053482A"/>
    <w:rsid w:val="005602F0"/>
    <w:rsid w:val="0056197A"/>
    <w:rsid w:val="00583EFC"/>
    <w:rsid w:val="005A0854"/>
    <w:rsid w:val="005B34FB"/>
    <w:rsid w:val="005B4C72"/>
    <w:rsid w:val="005C4E66"/>
    <w:rsid w:val="005C771D"/>
    <w:rsid w:val="005D5006"/>
    <w:rsid w:val="005F4B82"/>
    <w:rsid w:val="00614600"/>
    <w:rsid w:val="00621B73"/>
    <w:rsid w:val="00625AEF"/>
    <w:rsid w:val="00635F54"/>
    <w:rsid w:val="006843EA"/>
    <w:rsid w:val="006A314F"/>
    <w:rsid w:val="006B64CB"/>
    <w:rsid w:val="006C1C0E"/>
    <w:rsid w:val="006C5D3C"/>
    <w:rsid w:val="006D4738"/>
    <w:rsid w:val="006E0FC5"/>
    <w:rsid w:val="00733BE5"/>
    <w:rsid w:val="007508DF"/>
    <w:rsid w:val="00760CB5"/>
    <w:rsid w:val="00762ABD"/>
    <w:rsid w:val="00787852"/>
    <w:rsid w:val="007A6EBC"/>
    <w:rsid w:val="007A6F90"/>
    <w:rsid w:val="007B4641"/>
    <w:rsid w:val="007E6B23"/>
    <w:rsid w:val="0080197B"/>
    <w:rsid w:val="008102FF"/>
    <w:rsid w:val="00825E1B"/>
    <w:rsid w:val="008754F2"/>
    <w:rsid w:val="0088421E"/>
    <w:rsid w:val="008939FF"/>
    <w:rsid w:val="008A1666"/>
    <w:rsid w:val="008B01FA"/>
    <w:rsid w:val="008D2299"/>
    <w:rsid w:val="008D67F7"/>
    <w:rsid w:val="00921E66"/>
    <w:rsid w:val="00924BD6"/>
    <w:rsid w:val="00953457"/>
    <w:rsid w:val="009664D2"/>
    <w:rsid w:val="00985046"/>
    <w:rsid w:val="00996D42"/>
    <w:rsid w:val="009B68D3"/>
    <w:rsid w:val="009C0076"/>
    <w:rsid w:val="00A2411F"/>
    <w:rsid w:val="00A315B8"/>
    <w:rsid w:val="00A333A8"/>
    <w:rsid w:val="00A57557"/>
    <w:rsid w:val="00A62421"/>
    <w:rsid w:val="00A6795C"/>
    <w:rsid w:val="00A81FEC"/>
    <w:rsid w:val="00AA4535"/>
    <w:rsid w:val="00AB5036"/>
    <w:rsid w:val="00AC06C0"/>
    <w:rsid w:val="00AD0106"/>
    <w:rsid w:val="00AD037A"/>
    <w:rsid w:val="00AD2839"/>
    <w:rsid w:val="00B02978"/>
    <w:rsid w:val="00B35168"/>
    <w:rsid w:val="00B453BD"/>
    <w:rsid w:val="00B62CAF"/>
    <w:rsid w:val="00B751F7"/>
    <w:rsid w:val="00BA0F05"/>
    <w:rsid w:val="00BB4EAA"/>
    <w:rsid w:val="00BD0B4A"/>
    <w:rsid w:val="00BD1AB1"/>
    <w:rsid w:val="00C04F8B"/>
    <w:rsid w:val="00C05055"/>
    <w:rsid w:val="00C11DD5"/>
    <w:rsid w:val="00C16791"/>
    <w:rsid w:val="00C21264"/>
    <w:rsid w:val="00C31605"/>
    <w:rsid w:val="00C36C0A"/>
    <w:rsid w:val="00C404A0"/>
    <w:rsid w:val="00C5289D"/>
    <w:rsid w:val="00C52E8F"/>
    <w:rsid w:val="00C571B4"/>
    <w:rsid w:val="00C64CDF"/>
    <w:rsid w:val="00C760F3"/>
    <w:rsid w:val="00C83439"/>
    <w:rsid w:val="00CA3222"/>
    <w:rsid w:val="00CB6D45"/>
    <w:rsid w:val="00CD70BA"/>
    <w:rsid w:val="00CF3339"/>
    <w:rsid w:val="00D05342"/>
    <w:rsid w:val="00D11BA1"/>
    <w:rsid w:val="00D134A4"/>
    <w:rsid w:val="00D253DA"/>
    <w:rsid w:val="00D5482B"/>
    <w:rsid w:val="00D62B76"/>
    <w:rsid w:val="00DA5BF9"/>
    <w:rsid w:val="00DC385C"/>
    <w:rsid w:val="00DD3E39"/>
    <w:rsid w:val="00DE04E8"/>
    <w:rsid w:val="00E23396"/>
    <w:rsid w:val="00E31543"/>
    <w:rsid w:val="00E42FCC"/>
    <w:rsid w:val="00E77B46"/>
    <w:rsid w:val="00E83752"/>
    <w:rsid w:val="00EA0380"/>
    <w:rsid w:val="00EA486B"/>
    <w:rsid w:val="00EB2E19"/>
    <w:rsid w:val="00EE1E53"/>
    <w:rsid w:val="00F07297"/>
    <w:rsid w:val="00F17D4B"/>
    <w:rsid w:val="00F247BE"/>
    <w:rsid w:val="00F321F3"/>
    <w:rsid w:val="00F35CFD"/>
    <w:rsid w:val="00F66C4F"/>
    <w:rsid w:val="00F70FBA"/>
    <w:rsid w:val="00F754F3"/>
    <w:rsid w:val="00F80E05"/>
    <w:rsid w:val="00F8461A"/>
    <w:rsid w:val="00FA18CF"/>
    <w:rsid w:val="00FC2970"/>
    <w:rsid w:val="00FC352B"/>
    <w:rsid w:val="00FD0312"/>
    <w:rsid w:val="00FE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1E93"/>
    <w:rPr>
      <w:color w:val="808080"/>
    </w:rPr>
  </w:style>
  <w:style w:type="paragraph" w:customStyle="1" w:styleId="232E9707C16C4C08AD6F021F4991D53F">
    <w:name w:val="232E9707C16C4C08AD6F021F4991D53F"/>
    <w:rsid w:val="00A6795C"/>
  </w:style>
  <w:style w:type="paragraph" w:customStyle="1" w:styleId="458D6E718E474EB1BF8C978B70ED9078">
    <w:name w:val="458D6E718E474EB1BF8C978B70ED9078"/>
    <w:rsid w:val="006843EA"/>
  </w:style>
  <w:style w:type="paragraph" w:customStyle="1" w:styleId="2DAD0AC774A740A78F8C59C4854F22E5">
    <w:name w:val="2DAD0AC774A740A78F8C59C4854F22E5"/>
    <w:rsid w:val="00162973"/>
  </w:style>
  <w:style w:type="paragraph" w:customStyle="1" w:styleId="A798022435E64B158BD796275BD44086">
    <w:name w:val="A798022435E64B158BD796275BD44086"/>
    <w:rsid w:val="005B4C72"/>
  </w:style>
  <w:style w:type="paragraph" w:customStyle="1" w:styleId="B3267B64BFFC42BCB7007AABE310FF08">
    <w:name w:val="B3267B64BFFC42BCB7007AABE310FF08"/>
    <w:rsid w:val="00143213"/>
  </w:style>
  <w:style w:type="paragraph" w:customStyle="1" w:styleId="D285053BAB5F4B7184B1FD3D91D41A7D">
    <w:name w:val="D285053BAB5F4B7184B1FD3D91D41A7D"/>
    <w:rsid w:val="001C0737"/>
  </w:style>
  <w:style w:type="paragraph" w:customStyle="1" w:styleId="7AFD8BFB07E04729893BE8291AB54B8A">
    <w:name w:val="7AFD8BFB07E04729893BE8291AB54B8A"/>
    <w:rsid w:val="00C5289D"/>
  </w:style>
  <w:style w:type="paragraph" w:customStyle="1" w:styleId="D43F246B0AB54E3F9642654F8F12FF4D">
    <w:name w:val="D43F246B0AB54E3F9642654F8F12FF4D"/>
    <w:rsid w:val="00C5289D"/>
  </w:style>
  <w:style w:type="paragraph" w:customStyle="1" w:styleId="12E9F8BD70944C4D99AF3BE1A74D64AA">
    <w:name w:val="12E9F8BD70944C4D99AF3BE1A74D64AA"/>
    <w:rsid w:val="00EE1E53"/>
  </w:style>
  <w:style w:type="paragraph" w:customStyle="1" w:styleId="85436AEF5342450FB5D9411FB892BF67">
    <w:name w:val="85436AEF5342450FB5D9411FB892BF67"/>
    <w:rsid w:val="00F247BE"/>
  </w:style>
  <w:style w:type="paragraph" w:customStyle="1" w:styleId="CEE2B0A1273349C6AFC777745A573611">
    <w:name w:val="CEE2B0A1273349C6AFC777745A573611"/>
    <w:rsid w:val="007B4641"/>
  </w:style>
  <w:style w:type="paragraph" w:customStyle="1" w:styleId="527BF8862985420BB05FEBAF0F717290">
    <w:name w:val="527BF8862985420BB05FEBAF0F717290"/>
    <w:rsid w:val="00191E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a c 8 f 4 5 4 2 - b 5 1 0 - 4 0 d 0 - b a 1 d - 9 8 b 8 8 6 c e 0 a 2 f "   t i t l e = " O v e r v i e w "   s t y l e = " T o p i c " / >  
     < t o p i c   i d = " 3 2 2 0 a b 0 7 - 7 7 7 b - 4 c e e - b d 3 b - 9 c 3 4 b d 4 4 c 5 c f "   t i t l e = " S e t u p   a n d   C o n f i g u r a t i o n "   s t y l e = " T o p i c " / >  
     < t o p i c   i d = " 5 2 b 9 f 5 8 e - 5 b e a - 4 b 4 5 - 8 d 9 9 - f c e 6 6 0 c 9 d d 0 0 "   t i t l e = " O p e n i n g   S t a t e m e n t "   s t y l e = " T o p i c " / >  
     < t o p i c   i d = " e a 5 e 7 1 1 9 - 7 3 8 2 - 4 2 0 5 - b 6 5 1 - 9 7 7 8 9 4 5 c 9 8 1 a "   t i t l e = " S t e p - b y - S t e p   W a l k t h r o u g h "   s t y l e = " T o p i c " / >  
     < t o p i c   i d = " 8 d 9 7 8 b 3 7 - 5 5 2 b - 4 4 6 6 - b e 3 5 - f c 4 a 0 3 5 3 b 2 3 d "   t i t l e = " S u m m a r y "   s t y l e = " T o p i c " / >  
 < / t o c > 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89207-628B-442C-A9FA-28928F4EC199}">
  <ds:schemaRefs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AE581A7C-F575-4453-906E-E9AE56605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</Template>
  <TotalTime>1465</TotalTime>
  <Pages>14</Pages>
  <Words>1736</Words>
  <Characters>9898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Server 2008 Training Kit</vt:lpstr>
    </vt:vector>
  </TitlesOfParts>
  <Company>Microsoft Corporation</Company>
  <LinksUpToDate>false</LinksUpToDate>
  <CharactersWithSpaces>11611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        AdventureWorks using AJAX
      </dc:title>
  <dc:creator>Microsoft Developer and Platform Evangelism</dc:creator>
  <cp:lastModifiedBy>User</cp:lastModifiedBy>
  <cp:revision>28</cp:revision>
  <dcterms:created xsi:type="dcterms:W3CDTF">2010-03-15T20:38:00Z</dcterms:created>
  <dcterms:modified xsi:type="dcterms:W3CDTF">2010-12-30T18:06:00Z</dcterms:modified>
  <cp:version>1.1.0</cp:version>
  <dc:description>
         This demo is an example using the AdventureWorks scenario to show the new features in ASP.NET AJAX 4 including
         Client Templates, importing DataView and DataContext and declaratively binding them to elements on the page.
by Microsoft Developer and Platform Evangelism
</dc:description>
</cp:coreProperties>
</file>