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3C3" w:rsidRPr="00D54414" w:rsidRDefault="002573C3" w:rsidP="002573C3">
      <w:pPr>
        <w:rPr>
          <w:rFonts w:ascii="Arial Black" w:hAnsi="Arial Black"/>
          <w:noProof/>
          <w:sz w:val="52"/>
          <w:highlight w:val="yellow"/>
        </w:rPr>
      </w:pPr>
    </w:p>
    <w:p w:rsidR="002573C3" w:rsidRPr="00D54414" w:rsidRDefault="002573C3" w:rsidP="002573C3">
      <w:pPr>
        <w:rPr>
          <w:rFonts w:ascii="Arial Black" w:hAnsi="Arial Black"/>
          <w:noProof/>
          <w:sz w:val="52"/>
          <w:highlight w:val="yellow"/>
        </w:rPr>
      </w:pPr>
    </w:p>
    <w:p w:rsidR="002573C3" w:rsidRDefault="0061215A" w:rsidP="002573C3">
      <w:pPr>
        <w:rPr>
          <w:rFonts w:ascii="Arial Black" w:hAnsi="Arial Black"/>
          <w:noProof/>
          <w:sz w:val="52"/>
          <w:highlight w:val="yellow"/>
        </w:rPr>
      </w:pPr>
      <w:r w:rsidRPr="0061215A">
        <w:rPr>
          <w:rFonts w:ascii="Arial Black" w:hAnsi="Arial Black"/>
          <w:noProof/>
          <w:sz w:val="52"/>
          <w:lang w:bidi="ar-SA"/>
        </w:rPr>
        <w:drawing>
          <wp:inline distT="0" distB="0" distL="0" distR="0">
            <wp:extent cx="5210175" cy="771525"/>
            <wp:effectExtent l="19050" t="0" r="9525" b="0"/>
            <wp:docPr id="1" name="Picture 1" descr="C:\Users\drobbins\Downloads\VS\VS_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obbins\Downloads\VS\VS_h_rgb.png"/>
                    <pic:cNvPicPr>
                      <a:picLocks noChangeAspect="1" noChangeArrowheads="1"/>
                    </pic:cNvPicPr>
                  </pic:nvPicPr>
                  <pic:blipFill>
                    <a:blip r:embed="rId11" cstate="print"/>
                    <a:srcRect/>
                    <a:stretch>
                      <a:fillRect/>
                    </a:stretch>
                  </pic:blipFill>
                  <pic:spPr bwMode="auto">
                    <a:xfrm>
                      <a:off x="0" y="0"/>
                      <a:ext cx="5210175" cy="771525"/>
                    </a:xfrm>
                    <a:prstGeom prst="rect">
                      <a:avLst/>
                    </a:prstGeom>
                    <a:noFill/>
                    <a:ln w="9525">
                      <a:noFill/>
                      <a:miter lim="800000"/>
                      <a:headEnd/>
                      <a:tailEnd/>
                    </a:ln>
                  </pic:spPr>
                </pic:pic>
              </a:graphicData>
            </a:graphic>
          </wp:inline>
        </w:drawing>
      </w:r>
    </w:p>
    <w:p w:rsidR="0061215A" w:rsidRPr="00D54414" w:rsidRDefault="0061215A" w:rsidP="002573C3">
      <w:pPr>
        <w:rPr>
          <w:rFonts w:ascii="Arial Black" w:hAnsi="Arial Black"/>
          <w:noProof/>
          <w:sz w:val="52"/>
          <w:highlight w:val="yellow"/>
        </w:rPr>
      </w:pPr>
    </w:p>
    <w:p w:rsidR="002573C3" w:rsidRPr="00D54414" w:rsidRDefault="002573C3" w:rsidP="002573C3">
      <w:pPr>
        <w:pStyle w:val="HOLTitle1"/>
        <w:rPr>
          <w:noProof/>
        </w:rPr>
      </w:pPr>
      <w:r w:rsidRPr="00D54414">
        <w:rPr>
          <w:noProof/>
        </w:rPr>
        <w:t>Hands-On Lab</w:t>
      </w:r>
    </w:p>
    <w:p w:rsidR="002573C3" w:rsidRPr="00D54414" w:rsidRDefault="00E445DA" w:rsidP="002573C3">
      <w:pPr>
        <w:pStyle w:val="HOLDescription"/>
        <w:rPr>
          <w:rFonts w:ascii="Arial Narrow" w:hAnsi="Arial Narrow"/>
          <w:noProof/>
          <w:sz w:val="56"/>
          <w:szCs w:val="56"/>
          <w:lang w:val="en-US"/>
        </w:rPr>
      </w:pPr>
      <w:r>
        <w:rPr>
          <w:rFonts w:ascii="Arial Narrow" w:hAnsi="Arial Narrow"/>
          <w:noProof/>
          <w:sz w:val="56"/>
          <w:szCs w:val="56"/>
          <w:lang w:val="en-US"/>
        </w:rPr>
        <w:t>Using Code Analysis with Visual Studio 2010 to Improve Code Quality</w:t>
      </w:r>
    </w:p>
    <w:p w:rsidR="002573C3" w:rsidRDefault="002573C3" w:rsidP="002573C3">
      <w:pPr>
        <w:spacing w:after="0" w:line="240" w:lineRule="auto"/>
        <w:rPr>
          <w:rFonts w:ascii="Arial" w:eastAsia="Batang" w:hAnsi="Arial" w:cs="Times New Roman"/>
          <w:noProof/>
          <w:sz w:val="20"/>
          <w:szCs w:val="24"/>
          <w:lang w:eastAsia="ko-KR"/>
        </w:rPr>
      </w:pPr>
    </w:p>
    <w:p w:rsidR="001835C9" w:rsidRDefault="001835C9" w:rsidP="002573C3">
      <w:pPr>
        <w:spacing w:after="0" w:line="240" w:lineRule="auto"/>
        <w:rPr>
          <w:rFonts w:ascii="Arial" w:eastAsia="Batang" w:hAnsi="Arial" w:cs="Times New Roman"/>
          <w:noProof/>
          <w:sz w:val="20"/>
          <w:szCs w:val="24"/>
          <w:lang w:eastAsia="ko-KR"/>
        </w:rPr>
      </w:pPr>
    </w:p>
    <w:p w:rsidR="001835C9" w:rsidRDefault="001835C9" w:rsidP="001835C9">
      <w:pPr>
        <w:pStyle w:val="Bodynoindent"/>
        <w:rPr>
          <w:noProof/>
        </w:rPr>
      </w:pPr>
      <w:r>
        <w:rPr>
          <w:noProof/>
        </w:rPr>
        <w:t>Lab version:</w:t>
      </w:r>
      <w:r w:rsidRPr="001835C9">
        <w:rPr>
          <w:noProof/>
        </w:rPr>
        <w:t xml:space="preserve"> </w:t>
      </w:r>
      <w:r>
        <w:rPr>
          <w:noProof/>
        </w:rPr>
        <w:tab/>
      </w:r>
      <w:r>
        <w:rPr>
          <w:noProof/>
        </w:rPr>
        <w:tab/>
        <w:t>1.0.0</w:t>
      </w:r>
    </w:p>
    <w:p w:rsidR="001835C9" w:rsidRPr="00D54414" w:rsidRDefault="001835C9" w:rsidP="001835C9">
      <w:pPr>
        <w:spacing w:after="0" w:line="240" w:lineRule="auto"/>
        <w:rPr>
          <w:rFonts w:ascii="Arial" w:eastAsia="Batang" w:hAnsi="Arial" w:cs="Times New Roman"/>
          <w:noProof/>
          <w:sz w:val="20"/>
          <w:szCs w:val="24"/>
          <w:lang w:eastAsia="ko-KR"/>
        </w:rPr>
      </w:pPr>
      <w:r w:rsidRPr="001835C9">
        <w:rPr>
          <w:rFonts w:ascii="Arial" w:eastAsia="Batang" w:hAnsi="Arial" w:cs="Times New Roman"/>
          <w:noProof/>
          <w:szCs w:val="20"/>
          <w:lang w:eastAsia="ko-KR"/>
        </w:rPr>
        <w:t>Last updated:</w:t>
      </w:r>
      <w:r>
        <w:rPr>
          <w:rFonts w:ascii="Arial" w:eastAsia="Batang" w:hAnsi="Arial" w:cs="Times New Roman"/>
          <w:noProof/>
          <w:szCs w:val="20"/>
          <w:lang w:eastAsia="ko-KR"/>
        </w:rPr>
        <w:tab/>
      </w:r>
      <w:r>
        <w:rPr>
          <w:rFonts w:ascii="Arial" w:eastAsia="Batang" w:hAnsi="Arial" w:cs="Times New Roman"/>
          <w:noProof/>
          <w:szCs w:val="20"/>
          <w:lang w:eastAsia="ko-KR"/>
        </w:rPr>
        <w:tab/>
      </w:r>
      <w:r w:rsidR="00050829" w:rsidRPr="001835C9">
        <w:rPr>
          <w:rFonts w:ascii="Arial" w:eastAsia="Batang" w:hAnsi="Arial" w:cs="Times New Roman"/>
          <w:noProof/>
          <w:szCs w:val="20"/>
          <w:lang w:eastAsia="ko-KR"/>
        </w:rPr>
        <w:fldChar w:fldCharType="begin"/>
      </w:r>
      <w:r w:rsidRPr="001835C9">
        <w:rPr>
          <w:rFonts w:ascii="Arial" w:eastAsia="Batang" w:hAnsi="Arial" w:cs="Times New Roman"/>
          <w:noProof/>
          <w:szCs w:val="20"/>
          <w:lang w:eastAsia="ko-KR"/>
        </w:rPr>
        <w:instrText xml:space="preserve"> DATE \@ "M/d/yyyy" </w:instrText>
      </w:r>
      <w:r w:rsidR="00050829" w:rsidRPr="001835C9">
        <w:rPr>
          <w:rFonts w:ascii="Arial" w:eastAsia="Batang" w:hAnsi="Arial" w:cs="Times New Roman"/>
          <w:noProof/>
          <w:szCs w:val="20"/>
          <w:lang w:eastAsia="ko-KR"/>
        </w:rPr>
        <w:fldChar w:fldCharType="separate"/>
      </w:r>
      <w:r w:rsidR="00101DC3">
        <w:rPr>
          <w:rFonts w:ascii="Arial" w:eastAsia="Batang" w:hAnsi="Arial" w:cs="Times New Roman"/>
          <w:noProof/>
          <w:szCs w:val="20"/>
          <w:lang w:eastAsia="ko-KR"/>
        </w:rPr>
        <w:t>12/15/2010</w:t>
      </w:r>
      <w:r w:rsidR="00050829" w:rsidRPr="001835C9">
        <w:rPr>
          <w:rFonts w:ascii="Arial" w:eastAsia="Batang" w:hAnsi="Arial" w:cs="Times New Roman"/>
          <w:noProof/>
          <w:szCs w:val="20"/>
          <w:lang w:eastAsia="ko-KR"/>
        </w:rPr>
        <w:fldChar w:fldCharType="end"/>
      </w:r>
    </w:p>
    <w:p w:rsidR="001835C9" w:rsidRPr="001835C9" w:rsidRDefault="001835C9" w:rsidP="002573C3">
      <w:pPr>
        <w:spacing w:after="0" w:line="240" w:lineRule="auto"/>
        <w:rPr>
          <w:rFonts w:ascii="Arial" w:eastAsia="Batang" w:hAnsi="Arial" w:cs="Times New Roman"/>
          <w:noProof/>
          <w:szCs w:val="20"/>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Default="002573C3" w:rsidP="002573C3">
      <w:pPr>
        <w:rPr>
          <w:noProof/>
        </w:rPr>
      </w:pPr>
      <w:r w:rsidRPr="00D54414">
        <w:rPr>
          <w:noProof/>
          <w:lang w:bidi="ar-SA"/>
        </w:rPr>
        <w:drawing>
          <wp:inline distT="0" distB="0" distL="0" distR="0">
            <wp:extent cx="3467100" cy="85725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467100" cy="857250"/>
                    </a:xfrm>
                    <a:prstGeom prst="rect">
                      <a:avLst/>
                    </a:prstGeom>
                    <a:noFill/>
                    <a:ln w="9525">
                      <a:noFill/>
                      <a:miter lim="800000"/>
                      <a:headEnd/>
                      <a:tailEnd/>
                    </a:ln>
                  </pic:spPr>
                </pic:pic>
              </a:graphicData>
            </a:graphic>
          </wp:inline>
        </w:drawing>
      </w:r>
    </w:p>
    <w:p w:rsidR="006D6A88" w:rsidRDefault="002573C3" w:rsidP="002573C3">
      <w:pPr>
        <w:pStyle w:val="TOC1"/>
      </w:pPr>
      <w:r w:rsidRPr="00D54414">
        <w:br w:type="page"/>
      </w:r>
      <w:bookmarkStart w:id="0" w:name="_Toc168302996"/>
      <w:bookmarkStart w:id="1" w:name="_Toc168399728"/>
      <w:r w:rsidRPr="00D54414">
        <w:lastRenderedPageBreak/>
        <w:t>Contents</w:t>
      </w:r>
      <w:bookmarkEnd w:id="0"/>
      <w:bookmarkEnd w:id="1"/>
      <w:r w:rsidR="00050829">
        <w:fldChar w:fldCharType="begin"/>
      </w:r>
      <w:r>
        <w:instrText xml:space="preserve">  </w:instrText>
      </w:r>
      <w:r w:rsidR="00050829">
        <w:fldChar w:fldCharType="end"/>
      </w:r>
      <w:r w:rsidR="00050829" w:rsidRPr="00D54414">
        <w:rPr>
          <w:caps w:val="0"/>
        </w:rPr>
        <w:fldChar w:fldCharType="begin"/>
      </w:r>
      <w:r w:rsidRPr="00D54414">
        <w:instrText xml:space="preserve"> TOC \h \z \t "Heading 3,2,pp Topic,1,PP Procedure start,3" </w:instrText>
      </w:r>
      <w:r w:rsidR="00050829" w:rsidRPr="00D54414">
        <w:rPr>
          <w:caps w:val="0"/>
        </w:rPr>
        <w:fldChar w:fldCharType="separate"/>
      </w:r>
    </w:p>
    <w:p w:rsidR="006D6A88" w:rsidRDefault="00867A62">
      <w:pPr>
        <w:pStyle w:val="TOC1"/>
        <w:rPr>
          <w:rFonts w:asciiTheme="minorHAnsi" w:eastAsiaTheme="minorEastAsia" w:hAnsiTheme="minorHAnsi" w:cstheme="minorBidi"/>
          <w:b w:val="0"/>
          <w:bCs w:val="0"/>
          <w:caps w:val="0"/>
          <w:sz w:val="22"/>
          <w:szCs w:val="22"/>
          <w:lang w:eastAsia="en-US" w:bidi="ar-SA"/>
        </w:rPr>
      </w:pPr>
      <w:hyperlink w:anchor="_Toc265504314" w:history="1">
        <w:r w:rsidR="006D6A88" w:rsidRPr="00A12F66">
          <w:rPr>
            <w:rStyle w:val="Hyperlink"/>
            <w:rFonts w:eastAsia="Arial Unicode MS"/>
          </w:rPr>
          <w:t>Overview</w:t>
        </w:r>
        <w:r w:rsidR="006D6A88">
          <w:rPr>
            <w:webHidden/>
          </w:rPr>
          <w:tab/>
        </w:r>
        <w:r w:rsidR="006D6A88">
          <w:rPr>
            <w:webHidden/>
          </w:rPr>
          <w:fldChar w:fldCharType="begin"/>
        </w:r>
        <w:r w:rsidR="006D6A88">
          <w:rPr>
            <w:webHidden/>
          </w:rPr>
          <w:instrText xml:space="preserve"> PAGEREF _Toc265504314 \h </w:instrText>
        </w:r>
        <w:r w:rsidR="006D6A88">
          <w:rPr>
            <w:webHidden/>
          </w:rPr>
        </w:r>
        <w:r w:rsidR="006D6A88">
          <w:rPr>
            <w:webHidden/>
          </w:rPr>
          <w:fldChar w:fldCharType="separate"/>
        </w:r>
        <w:r w:rsidR="006D6A88">
          <w:rPr>
            <w:webHidden/>
          </w:rPr>
          <w:t>3</w:t>
        </w:r>
        <w:r w:rsidR="006D6A88">
          <w:rPr>
            <w:webHidden/>
          </w:rPr>
          <w:fldChar w:fldCharType="end"/>
        </w:r>
      </w:hyperlink>
    </w:p>
    <w:p w:rsidR="006D6A88" w:rsidRDefault="00867A62">
      <w:pPr>
        <w:pStyle w:val="TOC1"/>
        <w:rPr>
          <w:rFonts w:asciiTheme="minorHAnsi" w:eastAsiaTheme="minorEastAsia" w:hAnsiTheme="minorHAnsi" w:cstheme="minorBidi"/>
          <w:b w:val="0"/>
          <w:bCs w:val="0"/>
          <w:caps w:val="0"/>
          <w:sz w:val="22"/>
          <w:szCs w:val="22"/>
          <w:lang w:eastAsia="en-US" w:bidi="ar-SA"/>
        </w:rPr>
      </w:pPr>
      <w:hyperlink w:anchor="_Toc265504315" w:history="1">
        <w:r w:rsidR="006D6A88" w:rsidRPr="00A12F66">
          <w:rPr>
            <w:rStyle w:val="Hyperlink"/>
          </w:rPr>
          <w:t>Exercise 1: Introduction to Code Analysis</w:t>
        </w:r>
        <w:r w:rsidR="006D6A88">
          <w:rPr>
            <w:webHidden/>
          </w:rPr>
          <w:tab/>
        </w:r>
        <w:r w:rsidR="006D6A88">
          <w:rPr>
            <w:webHidden/>
          </w:rPr>
          <w:fldChar w:fldCharType="begin"/>
        </w:r>
        <w:r w:rsidR="006D6A88">
          <w:rPr>
            <w:webHidden/>
          </w:rPr>
          <w:instrText xml:space="preserve"> PAGEREF _Toc265504315 \h </w:instrText>
        </w:r>
        <w:r w:rsidR="006D6A88">
          <w:rPr>
            <w:webHidden/>
          </w:rPr>
        </w:r>
        <w:r w:rsidR="006D6A88">
          <w:rPr>
            <w:webHidden/>
          </w:rPr>
          <w:fldChar w:fldCharType="separate"/>
        </w:r>
        <w:r w:rsidR="006D6A88">
          <w:rPr>
            <w:webHidden/>
          </w:rPr>
          <w:t>4</w:t>
        </w:r>
        <w:r w:rsidR="006D6A88">
          <w:rPr>
            <w:webHidden/>
          </w:rPr>
          <w:fldChar w:fldCharType="end"/>
        </w:r>
      </w:hyperlink>
    </w:p>
    <w:p w:rsidR="006D6A88" w:rsidRDefault="00867A62">
      <w:pPr>
        <w:pStyle w:val="TOC1"/>
        <w:rPr>
          <w:rFonts w:asciiTheme="minorHAnsi" w:eastAsiaTheme="minorEastAsia" w:hAnsiTheme="minorHAnsi" w:cstheme="minorBidi"/>
          <w:b w:val="0"/>
          <w:bCs w:val="0"/>
          <w:caps w:val="0"/>
          <w:sz w:val="22"/>
          <w:szCs w:val="22"/>
          <w:lang w:eastAsia="en-US" w:bidi="ar-SA"/>
        </w:rPr>
      </w:pPr>
      <w:hyperlink w:anchor="_Toc265504316" w:history="1">
        <w:r w:rsidR="006D6A88" w:rsidRPr="00A12F66">
          <w:rPr>
            <w:rStyle w:val="Hyperlink"/>
          </w:rPr>
          <w:t>Exercise 2: Suppressing Code Analysis Warnings</w:t>
        </w:r>
        <w:r w:rsidR="006D6A88">
          <w:rPr>
            <w:webHidden/>
          </w:rPr>
          <w:tab/>
        </w:r>
        <w:r w:rsidR="006D6A88">
          <w:rPr>
            <w:webHidden/>
          </w:rPr>
          <w:fldChar w:fldCharType="begin"/>
        </w:r>
        <w:r w:rsidR="006D6A88">
          <w:rPr>
            <w:webHidden/>
          </w:rPr>
          <w:instrText xml:space="preserve"> PAGEREF _Toc265504316 \h </w:instrText>
        </w:r>
        <w:r w:rsidR="006D6A88">
          <w:rPr>
            <w:webHidden/>
          </w:rPr>
        </w:r>
        <w:r w:rsidR="006D6A88">
          <w:rPr>
            <w:webHidden/>
          </w:rPr>
          <w:fldChar w:fldCharType="separate"/>
        </w:r>
        <w:r w:rsidR="006D6A88">
          <w:rPr>
            <w:webHidden/>
          </w:rPr>
          <w:t>8</w:t>
        </w:r>
        <w:r w:rsidR="006D6A88">
          <w:rPr>
            <w:webHidden/>
          </w:rPr>
          <w:fldChar w:fldCharType="end"/>
        </w:r>
      </w:hyperlink>
    </w:p>
    <w:p w:rsidR="002573C3" w:rsidRPr="00D54414" w:rsidRDefault="00050829" w:rsidP="002573C3">
      <w:pPr>
        <w:rPr>
          <w:noProof/>
        </w:rPr>
      </w:pPr>
      <w:r w:rsidRPr="00D54414">
        <w:rPr>
          <w:rFonts w:eastAsia="Batang"/>
          <w:noProof/>
          <w:szCs w:val="20"/>
          <w:lang w:eastAsia="ko-KR"/>
        </w:rPr>
        <w:fldChar w:fldCharType="end"/>
      </w:r>
      <w:r w:rsidR="002573C3" w:rsidRPr="00D54414">
        <w:rPr>
          <w:noProof/>
        </w:rPr>
        <w:br w:type="page"/>
      </w:r>
    </w:p>
    <w:bookmarkStart w:id="2" w:name="_Toc265504314" w:displacedByCustomXml="next"/>
    <w:sdt>
      <w:sdtPr>
        <w:rPr>
          <w:rFonts w:eastAsia="Arial Unicode MS"/>
          <w:noProof/>
        </w:rPr>
        <w:alias w:val="Topic"/>
        <w:tag w:val="1885d70e-0263-432c-bdde-266636e227e8"/>
        <w:id w:val="4762134"/>
        <w:placeholder>
          <w:docPart w:val="925EA21E6EA2410FA326A29C7EBBF954"/>
        </w:placeholder>
        <w:text/>
      </w:sdtPr>
      <w:sdtEndPr/>
      <w:sdtContent>
        <w:p w:rsidR="007513B5" w:rsidRDefault="007513B5" w:rsidP="007513B5">
          <w:pPr>
            <w:pStyle w:val="ppTopic"/>
            <w:rPr>
              <w:rFonts w:eastAsia="Arial Unicode MS"/>
              <w:noProof/>
            </w:rPr>
          </w:pPr>
          <w:r>
            <w:rPr>
              <w:rFonts w:eastAsia="Arial Unicode MS"/>
              <w:noProof/>
            </w:rPr>
            <w:t>Overview</w:t>
          </w:r>
        </w:p>
      </w:sdtContent>
    </w:sdt>
    <w:bookmarkEnd w:id="2" w:displacedByCustomXml="prev"/>
    <w:p w:rsidR="00B142D0" w:rsidRDefault="00B142D0" w:rsidP="00364D1D">
      <w:pPr>
        <w:pStyle w:val="ppBodyText"/>
      </w:pPr>
      <w:r>
        <w:t xml:space="preserve">The Code Analysis feature of Visual Studio performs static code analysis on </w:t>
      </w:r>
      <w:r w:rsidR="009D0C61">
        <w:t>code</w:t>
      </w:r>
      <w:r>
        <w:t xml:space="preserve"> to help developers identify potential design, globalization, interoperability, performance, security, and a host of other categories of potential problems. In Visual Studio 2010, improvements </w:t>
      </w:r>
      <w:proofErr w:type="gramStart"/>
      <w:r w:rsidR="009D0C61">
        <w:t>have been made</w:t>
      </w:r>
      <w:proofErr w:type="gramEnd"/>
      <w:r w:rsidR="009D0C61">
        <w:t xml:space="preserve"> to the code analysis engine itself, as well as ability to configure rule sets rather than picking and choosing from one flat list of rules. </w:t>
      </w:r>
      <w:r>
        <w:t xml:space="preserve">Code Analysis </w:t>
      </w:r>
      <w:proofErr w:type="gramStart"/>
      <w:r>
        <w:t xml:space="preserve">can be </w:t>
      </w:r>
      <w:r w:rsidR="009D0C61">
        <w:t>run</w:t>
      </w:r>
      <w:proofErr w:type="gramEnd"/>
      <w:r>
        <w:t xml:space="preserve"> </w:t>
      </w:r>
      <w:r w:rsidR="009D0C61">
        <w:t xml:space="preserve">manually </w:t>
      </w:r>
      <w:r>
        <w:t>at any time from within the Visual Studio IDE, or even setup to automatically run as part of a Team Build or check-in policy for TFS.</w:t>
      </w:r>
    </w:p>
    <w:p w:rsidR="001F51BE" w:rsidRDefault="001F51BE" w:rsidP="00364D1D">
      <w:pPr>
        <w:pStyle w:val="ppBodyText"/>
      </w:pPr>
      <w:r>
        <w:t xml:space="preserve">In this lab, you </w:t>
      </w:r>
      <w:proofErr w:type="gramStart"/>
      <w:r>
        <w:t>will be introduced</w:t>
      </w:r>
      <w:proofErr w:type="gramEnd"/>
      <w:r>
        <w:t xml:space="preserve"> to Code Analysis, how to configure rules sets to use, and finally how to suppress specific rules at a project and source code level.</w:t>
      </w:r>
    </w:p>
    <w:p w:rsidR="0098465F" w:rsidRPr="0098465F" w:rsidRDefault="0098465F" w:rsidP="0098465F">
      <w:pPr>
        <w:pStyle w:val="ppNote"/>
        <w:rPr>
          <w:b/>
        </w:rPr>
      </w:pPr>
      <w:r w:rsidRPr="0098465F">
        <w:rPr>
          <w:b/>
        </w:rPr>
        <w:t xml:space="preserve">Note: </w:t>
      </w:r>
      <w:r>
        <w:t xml:space="preserve">Code Analysis </w:t>
      </w:r>
      <w:proofErr w:type="gramStart"/>
      <w:r>
        <w:t>can be found</w:t>
      </w:r>
      <w:proofErr w:type="gramEnd"/>
      <w:r>
        <w:t xml:space="preserve"> in the Premium and Ultimate editions of Visual Studio 2010.</w:t>
      </w:r>
    </w:p>
    <w:p w:rsidR="008D1B17" w:rsidRDefault="008D1B17" w:rsidP="008D1B17">
      <w:pPr>
        <w:pStyle w:val="Heading1"/>
        <w:rPr>
          <w:rFonts w:eastAsia="Arial Unicode MS"/>
          <w:noProof/>
        </w:rPr>
      </w:pPr>
      <w:bookmarkStart w:id="3" w:name="_Toc157870738"/>
      <w:r>
        <w:rPr>
          <w:rFonts w:eastAsia="Arial Unicode MS"/>
          <w:noProof/>
        </w:rPr>
        <w:t>System Requirements</w:t>
      </w:r>
    </w:p>
    <w:p w:rsidR="007836B7" w:rsidRPr="007836B7" w:rsidRDefault="00B335CD" w:rsidP="007836B7">
      <w:pPr>
        <w:pStyle w:val="ppBodyText"/>
      </w:pPr>
      <w:r>
        <w:t xml:space="preserve">In order to complete this lab you will need the Visual Studio 2010 virtual machine provided by Microsoft. For more information on acquiring and using this virtual machine, please see “Working with the Visual Studio 2010 </w:t>
      </w:r>
      <w:r w:rsidR="003147BF">
        <w:t xml:space="preserve">RTM </w:t>
      </w:r>
      <w:r>
        <w:t>Virtual Machine”.</w:t>
      </w:r>
    </w:p>
    <w:p w:rsidR="008D1B17" w:rsidRPr="009053BF" w:rsidRDefault="008D1B17" w:rsidP="008D1B17">
      <w:pPr>
        <w:pStyle w:val="ppListEnd"/>
        <w:rPr>
          <w:noProof/>
        </w:rPr>
      </w:pPr>
    </w:p>
    <w:p w:rsidR="002573C3" w:rsidRPr="002C05C8" w:rsidRDefault="002573C3" w:rsidP="001768C6">
      <w:pPr>
        <w:pStyle w:val="Heading1"/>
        <w:rPr>
          <w:noProof/>
        </w:rPr>
      </w:pPr>
      <w:r w:rsidRPr="002C05C8">
        <w:rPr>
          <w:noProof/>
        </w:rPr>
        <w:t>Exercises</w:t>
      </w:r>
    </w:p>
    <w:p w:rsidR="002573C3" w:rsidRPr="002C05C8" w:rsidRDefault="002573C3" w:rsidP="002573C3">
      <w:pPr>
        <w:pStyle w:val="ppBodyText"/>
        <w:rPr>
          <w:noProof/>
        </w:rPr>
      </w:pPr>
      <w:r w:rsidRPr="002C05C8">
        <w:rPr>
          <w:noProof/>
        </w:rPr>
        <w:t>This Hands-On Lab comprise</w:t>
      </w:r>
      <w:r>
        <w:rPr>
          <w:noProof/>
        </w:rPr>
        <w:t>s</w:t>
      </w:r>
      <w:r w:rsidRPr="002C05C8">
        <w:rPr>
          <w:noProof/>
        </w:rPr>
        <w:t xml:space="preserve"> the following exercises:</w:t>
      </w:r>
    </w:p>
    <w:p w:rsidR="004F7323" w:rsidRPr="009053BF" w:rsidRDefault="00BD6AD7" w:rsidP="009053BF">
      <w:pPr>
        <w:pStyle w:val="ppNumberList"/>
        <w:rPr>
          <w:noProof/>
        </w:rPr>
      </w:pPr>
      <w:r>
        <w:rPr>
          <w:noProof/>
        </w:rPr>
        <w:t>Introduction to Code Analysis</w:t>
      </w:r>
    </w:p>
    <w:p w:rsidR="00007271" w:rsidRPr="009053BF" w:rsidRDefault="00BD6AD7" w:rsidP="00BD6AD7">
      <w:pPr>
        <w:pStyle w:val="ppNumberList"/>
        <w:rPr>
          <w:noProof/>
        </w:rPr>
      </w:pPr>
      <w:r>
        <w:rPr>
          <w:noProof/>
        </w:rPr>
        <w:t>Suppressing Code Analysis Warnings</w:t>
      </w:r>
    </w:p>
    <w:p w:rsidR="002573C3" w:rsidRPr="00E96D2A" w:rsidRDefault="002573C3" w:rsidP="002573C3">
      <w:pPr>
        <w:pStyle w:val="ppListEnd"/>
        <w:rPr>
          <w:noProof/>
        </w:rPr>
      </w:pPr>
    </w:p>
    <w:p w:rsidR="009053BF" w:rsidRDefault="002573C3" w:rsidP="00007271">
      <w:pPr>
        <w:pStyle w:val="ppBodyText"/>
        <w:rPr>
          <w:noProof/>
        </w:rPr>
      </w:pPr>
      <w:r w:rsidRPr="00E96D2A">
        <w:rPr>
          <w:noProof/>
        </w:rPr>
        <w:t xml:space="preserve">Estimated time to complete this lab: </w:t>
      </w:r>
      <w:r w:rsidR="008D1FBA">
        <w:rPr>
          <w:noProof/>
        </w:rPr>
        <w:t>3</w:t>
      </w:r>
      <w:r w:rsidR="00007271">
        <w:rPr>
          <w:b/>
          <w:noProof/>
        </w:rPr>
        <w:t>0</w:t>
      </w:r>
      <w:r w:rsidR="003E1D57">
        <w:rPr>
          <w:b/>
          <w:noProof/>
        </w:rPr>
        <w:t xml:space="preserve"> </w:t>
      </w:r>
      <w:r w:rsidRPr="00E96D2A">
        <w:rPr>
          <w:b/>
          <w:noProof/>
        </w:rPr>
        <w:t>minutes</w:t>
      </w:r>
      <w:r w:rsidRPr="00E96D2A">
        <w:rPr>
          <w:noProof/>
        </w:rPr>
        <w:t>.</w:t>
      </w:r>
      <w:bookmarkEnd w:id="3"/>
    </w:p>
    <w:p w:rsidR="00F73F8C" w:rsidRDefault="00F73F8C" w:rsidP="00F73F8C">
      <w:pPr>
        <w:pStyle w:val="ppListEnd"/>
        <w:numPr>
          <w:ilvl w:val="0"/>
          <w:numId w:val="0"/>
        </w:numPr>
        <w:jc w:val="center"/>
      </w:pPr>
    </w:p>
    <w:p w:rsidR="00F73F8C" w:rsidRDefault="00F73F8C" w:rsidP="00F73F8C">
      <w:pPr>
        <w:pStyle w:val="Heading1"/>
      </w:pPr>
      <w:r>
        <w:t>Next Step</w:t>
      </w:r>
    </w:p>
    <w:sdt>
      <w:sdtPr>
        <w:rPr>
          <w:rStyle w:val="Hyperlink"/>
        </w:rPr>
        <w:alias w:val="Topic Link"/>
        <w:tag w:val="53925c75-0b33-4e28-a61f-50a367b11737"/>
        <w:id w:val="1554350512"/>
        <w:placeholder>
          <w:docPart w:val="DefaultPlaceholder_22675703"/>
        </w:placeholder>
        <w:text/>
      </w:sdtPr>
      <w:sdtEndPr>
        <w:rPr>
          <w:rStyle w:val="DefaultParagraphFont"/>
          <w:rFonts w:cstheme="minorBidi"/>
          <w:color w:val="auto"/>
          <w:u w:val="none"/>
        </w:rPr>
      </w:sdtEndPr>
      <w:sdtContent>
        <w:p w:rsidR="00F73F8C" w:rsidRDefault="00CB730B" w:rsidP="00F73F8C">
          <w:pPr>
            <w:pStyle w:val="ppBodyText"/>
            <w:numPr>
              <w:ilvl w:val="0"/>
              <w:numId w:val="0"/>
            </w:numPr>
          </w:pPr>
          <w:r>
            <w:rPr>
              <w:rStyle w:val="Hyperlink"/>
            </w:rPr>
            <w:t>Exercise 1: Introduction to Code Analysis</w:t>
          </w:r>
        </w:p>
      </w:sdtContent>
    </w:sdt>
    <w:p w:rsidR="00F73F8C" w:rsidRDefault="00F73F8C" w:rsidP="00F73F8C">
      <w:pPr>
        <w:pStyle w:val="ppListEnd"/>
        <w:numPr>
          <w:ilvl w:val="0"/>
          <w:numId w:val="18"/>
        </w:numPr>
      </w:pPr>
    </w:p>
    <w:p w:rsidR="00007271" w:rsidRDefault="00007271" w:rsidP="00F73F8C">
      <w:pPr>
        <w:pStyle w:val="ppBodyText"/>
        <w:numPr>
          <w:ilvl w:val="0"/>
          <w:numId w:val="0"/>
        </w:numPr>
        <w:rPr>
          <w:noProof/>
        </w:rPr>
      </w:pPr>
    </w:p>
    <w:p w:rsidR="00F73F8C" w:rsidRDefault="00F73F8C">
      <w:pPr>
        <w:spacing w:after="200"/>
      </w:pPr>
      <w:r>
        <w:br w:type="page"/>
      </w:r>
    </w:p>
    <w:bookmarkStart w:id="4" w:name="_Toc265504315" w:displacedByCustomXml="next"/>
    <w:sdt>
      <w:sdtPr>
        <w:alias w:val="Topic"/>
        <w:tag w:val="53925c75-0b33-4e28-a61f-50a367b11737"/>
        <w:id w:val="4762136"/>
        <w:placeholder>
          <w:docPart w:val="925EA21E6EA2410FA326A29C7EBBF954"/>
        </w:placeholder>
        <w:text/>
      </w:sdtPr>
      <w:sdtEndPr/>
      <w:sdtContent>
        <w:p w:rsidR="007513B5" w:rsidRDefault="007513B5" w:rsidP="007513B5">
          <w:pPr>
            <w:pStyle w:val="ppTopic"/>
          </w:pPr>
          <w:r>
            <w:t xml:space="preserve">Exercise 1: </w:t>
          </w:r>
          <w:r w:rsidR="00D75020">
            <w:t xml:space="preserve">Introduction to </w:t>
          </w:r>
          <w:r w:rsidR="00F72E27">
            <w:t>Code Analysis</w:t>
          </w:r>
        </w:p>
      </w:sdtContent>
    </w:sdt>
    <w:bookmarkEnd w:id="4" w:displacedByCustomXml="prev"/>
    <w:p w:rsidR="0014693A" w:rsidRDefault="00461C88" w:rsidP="00CE7B57">
      <w:pPr>
        <w:pStyle w:val="ListParagraph"/>
        <w:numPr>
          <w:ilvl w:val="0"/>
          <w:numId w:val="18"/>
        </w:numPr>
      </w:pPr>
      <w:r>
        <w:t>In this exercise, you will learn about new Code Analysis features in Visual Studio 2010 by configuring the rule set used, performing code analysis on a sample project, and addressing some of the warnings that are raised.</w:t>
      </w:r>
    </w:p>
    <w:p w:rsidR="00E445DA" w:rsidRDefault="00E445DA" w:rsidP="00E445DA">
      <w:pPr>
        <w:pStyle w:val="ppNumberList"/>
      </w:pPr>
      <w:r>
        <w:t xml:space="preserve">Log in as </w:t>
      </w:r>
      <w:r w:rsidRPr="00182CC9">
        <w:rPr>
          <w:b/>
        </w:rPr>
        <w:t xml:space="preserve">Abu </w:t>
      </w:r>
      <w:proofErr w:type="spellStart"/>
      <w:r w:rsidRPr="00182CC9">
        <w:rPr>
          <w:b/>
        </w:rPr>
        <w:t>Obeida</w:t>
      </w:r>
      <w:proofErr w:type="spellEnd"/>
      <w:r w:rsidRPr="00182CC9">
        <w:rPr>
          <w:b/>
        </w:rPr>
        <w:t xml:space="preserve"> </w:t>
      </w:r>
      <w:proofErr w:type="spellStart"/>
      <w:r w:rsidRPr="00182CC9">
        <w:rPr>
          <w:b/>
        </w:rPr>
        <w:t>Bakhach</w:t>
      </w:r>
      <w:proofErr w:type="spellEnd"/>
      <w:r w:rsidRPr="00182CC9">
        <w:rPr>
          <w:b/>
        </w:rPr>
        <w:t xml:space="preserve"> (</w:t>
      </w:r>
      <w:proofErr w:type="spellStart"/>
      <w:r w:rsidRPr="00182CC9">
        <w:rPr>
          <w:b/>
        </w:rPr>
        <w:t>Dev</w:t>
      </w:r>
      <w:proofErr w:type="spellEnd"/>
      <w:r w:rsidRPr="00182CC9">
        <w:rPr>
          <w:b/>
        </w:rPr>
        <w:t>)</w:t>
      </w:r>
      <w:r>
        <w:t xml:space="preserve"> if you have not already done so. The password is P2ssw0rd (capital letter P, the number two, the letter s, the letter s, the letter w, the number zero, the letter r, and the letter d). Please see “Working with the Visual Studio 2010</w:t>
      </w:r>
      <w:r w:rsidR="00101DC3">
        <w:t xml:space="preserve"> RTM</w:t>
      </w:r>
      <w:r>
        <w:t xml:space="preserve"> Virtual Machine” for instructions on how to log into the VM.</w:t>
      </w:r>
    </w:p>
    <w:p w:rsidR="00E445DA" w:rsidRDefault="00E445DA" w:rsidP="00E445DA">
      <w:pPr>
        <w:pStyle w:val="ppNumberList"/>
      </w:pPr>
      <w:r>
        <w:t xml:space="preserve">Open Microsoft Visual Studio from </w:t>
      </w:r>
      <w:r w:rsidRPr="00DA4605">
        <w:rPr>
          <w:b/>
        </w:rPr>
        <w:t>Start</w:t>
      </w:r>
      <w:r w:rsidRPr="005F7FCA">
        <w:t xml:space="preserve"> | </w:t>
      </w:r>
      <w:r w:rsidRPr="00DA4605">
        <w:rPr>
          <w:b/>
        </w:rPr>
        <w:t>All Programs</w:t>
      </w:r>
      <w:r w:rsidRPr="005F7FCA">
        <w:t xml:space="preserve"> | </w:t>
      </w:r>
      <w:r w:rsidRPr="00DA4605">
        <w:rPr>
          <w:b/>
        </w:rPr>
        <w:t>Microsoft Visual Studio 2010</w:t>
      </w:r>
      <w:r w:rsidRPr="005F7FCA">
        <w:t xml:space="preserve"> | </w:t>
      </w:r>
      <w:r w:rsidRPr="00DA4605">
        <w:rPr>
          <w:b/>
        </w:rPr>
        <w:t>Microsoft Visual Studio 2010</w:t>
      </w:r>
      <w:r>
        <w:t>.</w:t>
      </w:r>
    </w:p>
    <w:p w:rsidR="00E445DA" w:rsidRDefault="00E445DA" w:rsidP="00E445DA">
      <w:pPr>
        <w:pStyle w:val="ppNumberList"/>
      </w:pPr>
      <w:r>
        <w:t>In Source Control Explorer (</w:t>
      </w:r>
      <w:r w:rsidRPr="008E340A">
        <w:rPr>
          <w:b/>
        </w:rPr>
        <w:t>View | Other Windows | Source Control Explorer</w:t>
      </w:r>
      <w:r>
        <w:t xml:space="preserve">), navigate to </w:t>
      </w:r>
      <w:r w:rsidRPr="008E340A">
        <w:rPr>
          <w:b/>
        </w:rPr>
        <w:t>Tailspin Toys | Development | Iteration 2</w:t>
      </w:r>
      <w:r>
        <w:t xml:space="preserve"> and double-click on the </w:t>
      </w:r>
      <w:r w:rsidRPr="008E340A">
        <w:rPr>
          <w:b/>
        </w:rPr>
        <w:t>TailspinToys.sln</w:t>
      </w:r>
      <w:r>
        <w:t xml:space="preserve"> file to open </w:t>
      </w:r>
      <w:proofErr w:type="gramStart"/>
      <w:r>
        <w:t>the</w:t>
      </w:r>
      <w:proofErr w:type="gramEnd"/>
      <w:r>
        <w:t xml:space="preserve"> Tailspin Toys solution.</w:t>
      </w:r>
    </w:p>
    <w:p w:rsidR="00245AC2" w:rsidRDefault="00E445DA" w:rsidP="00E445DA">
      <w:pPr>
        <w:pStyle w:val="ppNumberList"/>
      </w:pPr>
      <w:r>
        <w:t>Rebuild the solution (</w:t>
      </w:r>
      <w:r w:rsidRPr="00080140">
        <w:rPr>
          <w:b/>
        </w:rPr>
        <w:t>Build | Rebuild Solution</w:t>
      </w:r>
      <w:r>
        <w:t xml:space="preserve"> from the main menu). This step may take a few minutes to complete.</w:t>
      </w:r>
    </w:p>
    <w:p w:rsidR="00200B94" w:rsidRDefault="00200B94" w:rsidP="00E445DA">
      <w:pPr>
        <w:pStyle w:val="ppNumberList"/>
      </w:pPr>
      <w:proofErr w:type="gramStart"/>
      <w:r>
        <w:t xml:space="preserve">In Solution Explorer, left-click on the </w:t>
      </w:r>
      <w:proofErr w:type="spellStart"/>
      <w:r w:rsidRPr="00F86242">
        <w:rPr>
          <w:b/>
        </w:rPr>
        <w:t>Tailspin.Model</w:t>
      </w:r>
      <w:proofErr w:type="spellEnd"/>
      <w:r w:rsidRPr="00F86242">
        <w:rPr>
          <w:b/>
        </w:rPr>
        <w:t xml:space="preserve"> </w:t>
      </w:r>
      <w:r>
        <w:t xml:space="preserve">project node and select </w:t>
      </w:r>
      <w:r w:rsidRPr="00F86242">
        <w:rPr>
          <w:b/>
        </w:rPr>
        <w:t xml:space="preserve">Analyze | </w:t>
      </w:r>
      <w:r w:rsidR="008535F5" w:rsidRPr="00F86242">
        <w:rPr>
          <w:b/>
        </w:rPr>
        <w:t xml:space="preserve">Configure Code Analysis for </w:t>
      </w:r>
      <w:proofErr w:type="spellStart"/>
      <w:r w:rsidR="008535F5" w:rsidRPr="00F86242">
        <w:rPr>
          <w:b/>
        </w:rPr>
        <w:t>Tailspin.Model</w:t>
      </w:r>
      <w:proofErr w:type="spellEnd"/>
      <w:r w:rsidR="008535F5" w:rsidRPr="00F86242">
        <w:rPr>
          <w:b/>
        </w:rPr>
        <w:t xml:space="preserve"> </w:t>
      </w:r>
      <w:r w:rsidR="008535F5">
        <w:t xml:space="preserve">from the main menu, which will load the project properties and go to the </w:t>
      </w:r>
      <w:r w:rsidR="008535F5" w:rsidRPr="00F86242">
        <w:rPr>
          <w:b/>
        </w:rPr>
        <w:t>Code Analysis</w:t>
      </w:r>
      <w:r w:rsidR="008535F5">
        <w:t xml:space="preserve"> tab.</w:t>
      </w:r>
      <w:proofErr w:type="gramEnd"/>
      <w:r w:rsidR="001348E9">
        <w:t xml:space="preserve"> </w:t>
      </w:r>
    </w:p>
    <w:p w:rsidR="008535F5" w:rsidRDefault="008535F5" w:rsidP="008535F5">
      <w:pPr>
        <w:pStyle w:val="ppFigureIndent"/>
      </w:pPr>
      <w:r>
        <w:rPr>
          <w:noProof/>
          <w:lang w:bidi="ar-SA"/>
        </w:rPr>
        <w:drawing>
          <wp:inline distT="0" distB="0" distL="0" distR="0">
            <wp:extent cx="3029373" cy="2362530"/>
            <wp:effectExtent l="19050" t="0" r="0"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r:link="rId14" cstate="print"/>
                    <a:stretch>
                      <a:fillRect/>
                    </a:stretch>
                  </pic:blipFill>
                  <pic:spPr>
                    <a:xfrm>
                      <a:off x="0" y="0"/>
                      <a:ext cx="3029373" cy="2362530"/>
                    </a:xfrm>
                    <a:prstGeom prst="rect">
                      <a:avLst/>
                    </a:prstGeom>
                  </pic:spPr>
                </pic:pic>
              </a:graphicData>
            </a:graphic>
          </wp:inline>
        </w:drawing>
      </w:r>
    </w:p>
    <w:p w:rsidR="008535F5" w:rsidRDefault="008535F5" w:rsidP="008535F5">
      <w:pPr>
        <w:pStyle w:val="ppFigureNumberIndent"/>
      </w:pPr>
      <w:r>
        <w:t xml:space="preserve">Figure </w:t>
      </w:r>
      <w:fldSimple w:instr=" SEQ Figure \* ARABIC ">
        <w:r w:rsidR="001E6F53">
          <w:rPr>
            <w:noProof/>
          </w:rPr>
          <w:t>1</w:t>
        </w:r>
      </w:fldSimple>
    </w:p>
    <w:p w:rsidR="008535F5" w:rsidRDefault="008535F5" w:rsidP="008535F5">
      <w:pPr>
        <w:pStyle w:val="ppFigureCaptionIndent"/>
      </w:pPr>
      <w:r>
        <w:t>Configuring Code Analysis for a project</w:t>
      </w:r>
    </w:p>
    <w:p w:rsidR="001348E9" w:rsidRPr="001348E9" w:rsidRDefault="001348E9" w:rsidP="001348E9">
      <w:pPr>
        <w:pStyle w:val="ppNoteIndent"/>
        <w:rPr>
          <w:b/>
        </w:rPr>
      </w:pPr>
      <w:r w:rsidRPr="001348E9">
        <w:rPr>
          <w:b/>
        </w:rPr>
        <w:t xml:space="preserve">Note: </w:t>
      </w:r>
      <w:r>
        <w:t>The Code Analysis tab is new to Visual Studio 2010, and it allows you to choose from sets of rules rather than picking and choosing from one flat list of rules, as was the case in previous versions.</w:t>
      </w:r>
    </w:p>
    <w:p w:rsidR="001729C5" w:rsidRDefault="001729C5" w:rsidP="00E445DA">
      <w:pPr>
        <w:pStyle w:val="ppNumberList"/>
      </w:pPr>
      <w:r>
        <w:lastRenderedPageBreak/>
        <w:t>Select the “</w:t>
      </w:r>
      <w:r w:rsidRPr="00F86242">
        <w:rPr>
          <w:b/>
        </w:rPr>
        <w:t>Microsoft All Rules</w:t>
      </w:r>
      <w:r>
        <w:t>”</w:t>
      </w:r>
      <w:r w:rsidR="00250689">
        <w:t xml:space="preserve"> option for the </w:t>
      </w:r>
      <w:r w:rsidR="00250689" w:rsidRPr="00F86242">
        <w:rPr>
          <w:b/>
        </w:rPr>
        <w:t>Rule Set</w:t>
      </w:r>
      <w:r w:rsidR="00250689">
        <w:t xml:space="preserve"> to select the comprehensive set of rules. </w:t>
      </w:r>
    </w:p>
    <w:p w:rsidR="001729C5" w:rsidRDefault="001729C5" w:rsidP="001729C5">
      <w:pPr>
        <w:pStyle w:val="ppFigureIndent"/>
      </w:pPr>
      <w:r>
        <w:rPr>
          <w:noProof/>
          <w:lang w:bidi="ar-SA"/>
        </w:rPr>
        <w:drawing>
          <wp:inline distT="0" distB="0" distL="0" distR="0">
            <wp:extent cx="5934904" cy="3029373"/>
            <wp:effectExtent l="19050" t="0" r="8696"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r:link="rId16" cstate="print"/>
                    <a:stretch>
                      <a:fillRect/>
                    </a:stretch>
                  </pic:blipFill>
                  <pic:spPr>
                    <a:xfrm>
                      <a:off x="0" y="0"/>
                      <a:ext cx="5934904" cy="3029373"/>
                    </a:xfrm>
                    <a:prstGeom prst="rect">
                      <a:avLst/>
                    </a:prstGeom>
                  </pic:spPr>
                </pic:pic>
              </a:graphicData>
            </a:graphic>
          </wp:inline>
        </w:drawing>
      </w:r>
    </w:p>
    <w:p w:rsidR="001729C5" w:rsidRDefault="001729C5" w:rsidP="001729C5">
      <w:pPr>
        <w:pStyle w:val="ppFigureNumberIndent"/>
      </w:pPr>
      <w:r>
        <w:t xml:space="preserve">Figure </w:t>
      </w:r>
      <w:fldSimple w:instr=" SEQ Figure \* ARABIC ">
        <w:r w:rsidR="001E6F53">
          <w:rPr>
            <w:noProof/>
          </w:rPr>
          <w:t>2</w:t>
        </w:r>
      </w:fldSimple>
    </w:p>
    <w:p w:rsidR="001729C5" w:rsidRPr="001729C5" w:rsidRDefault="001729C5" w:rsidP="001729C5">
      <w:pPr>
        <w:pStyle w:val="ppFigureCaptionIndent"/>
      </w:pPr>
      <w:r>
        <w:t>Configuring Code Analysis rule set to use</w:t>
      </w:r>
    </w:p>
    <w:p w:rsidR="00E445DA" w:rsidRDefault="00F72E27" w:rsidP="00E445DA">
      <w:pPr>
        <w:pStyle w:val="ppNumberList"/>
      </w:pPr>
      <w:r>
        <w:t xml:space="preserve">In Solution Explorer, right-click on the </w:t>
      </w:r>
      <w:proofErr w:type="spellStart"/>
      <w:r w:rsidRPr="00F86242">
        <w:rPr>
          <w:b/>
        </w:rPr>
        <w:t>Tailspin.Model</w:t>
      </w:r>
      <w:proofErr w:type="spellEnd"/>
      <w:r>
        <w:t xml:space="preserve"> project node and select </w:t>
      </w:r>
      <w:r w:rsidRPr="00F86242">
        <w:rPr>
          <w:b/>
        </w:rPr>
        <w:t>Run Code Analysis</w:t>
      </w:r>
      <w:r>
        <w:t xml:space="preserve"> from the context menu that appears.</w:t>
      </w:r>
    </w:p>
    <w:p w:rsidR="00F72E27" w:rsidRDefault="00F72E27" w:rsidP="00F72E27">
      <w:pPr>
        <w:pStyle w:val="ppFigureIndent"/>
      </w:pPr>
      <w:r>
        <w:rPr>
          <w:noProof/>
          <w:lang w:bidi="ar-SA"/>
        </w:rPr>
        <w:drawing>
          <wp:inline distT="0" distB="0" distL="0" distR="0">
            <wp:extent cx="2867425" cy="1590897"/>
            <wp:effectExtent l="19050" t="0" r="9125"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r:link="rId18" cstate="print"/>
                    <a:stretch>
                      <a:fillRect/>
                    </a:stretch>
                  </pic:blipFill>
                  <pic:spPr>
                    <a:xfrm>
                      <a:off x="0" y="0"/>
                      <a:ext cx="2867425" cy="1590897"/>
                    </a:xfrm>
                    <a:prstGeom prst="rect">
                      <a:avLst/>
                    </a:prstGeom>
                  </pic:spPr>
                </pic:pic>
              </a:graphicData>
            </a:graphic>
          </wp:inline>
        </w:drawing>
      </w:r>
    </w:p>
    <w:p w:rsidR="00F72E27" w:rsidRDefault="00F72E27" w:rsidP="00F72E27">
      <w:pPr>
        <w:pStyle w:val="ppFigureNumberIndent"/>
      </w:pPr>
      <w:r>
        <w:t xml:space="preserve">Figure </w:t>
      </w:r>
      <w:fldSimple w:instr=" SEQ Figure \* ARABIC ">
        <w:r w:rsidR="001E6F53">
          <w:rPr>
            <w:noProof/>
          </w:rPr>
          <w:t>3</w:t>
        </w:r>
      </w:fldSimple>
    </w:p>
    <w:p w:rsidR="00F72E27" w:rsidRPr="00F72E27" w:rsidRDefault="00F72E27" w:rsidP="00F72E27">
      <w:pPr>
        <w:pStyle w:val="ppFigureCaptionIndent"/>
      </w:pPr>
      <w:r>
        <w:t>Location of contextual Run Code Analysis command</w:t>
      </w:r>
    </w:p>
    <w:p w:rsidR="0035285C" w:rsidRDefault="0035285C" w:rsidP="00E445DA">
      <w:pPr>
        <w:pStyle w:val="ppNumberList"/>
      </w:pPr>
      <w:r>
        <w:t>The Code Analysis feature runs through static code analysis rules as defined by Microsoft and displays the results as warnings.</w:t>
      </w:r>
      <w:r w:rsidR="00365D91">
        <w:t xml:space="preserve"> Scroll through the list of warnings and read a few of them.</w:t>
      </w:r>
    </w:p>
    <w:p w:rsidR="00AD764C" w:rsidRDefault="00AD764C" w:rsidP="00AD764C">
      <w:pPr>
        <w:pStyle w:val="ppFigureIndent"/>
      </w:pPr>
      <w:r>
        <w:rPr>
          <w:noProof/>
          <w:lang w:bidi="ar-SA"/>
        </w:rPr>
        <w:lastRenderedPageBreak/>
        <w:drawing>
          <wp:inline distT="0" distB="0" distL="0" distR="0">
            <wp:extent cx="5943600" cy="1760220"/>
            <wp:effectExtent l="1905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r:link="rId20" cstate="print"/>
                    <a:stretch>
                      <a:fillRect/>
                    </a:stretch>
                  </pic:blipFill>
                  <pic:spPr>
                    <a:xfrm>
                      <a:off x="0" y="0"/>
                      <a:ext cx="5943600" cy="1760220"/>
                    </a:xfrm>
                    <a:prstGeom prst="rect">
                      <a:avLst/>
                    </a:prstGeom>
                  </pic:spPr>
                </pic:pic>
              </a:graphicData>
            </a:graphic>
          </wp:inline>
        </w:drawing>
      </w:r>
    </w:p>
    <w:p w:rsidR="00AD764C" w:rsidRDefault="00AD764C" w:rsidP="00AD764C">
      <w:pPr>
        <w:pStyle w:val="ppFigureNumberIndent"/>
      </w:pPr>
      <w:r>
        <w:t xml:space="preserve">Figure </w:t>
      </w:r>
      <w:fldSimple w:instr=" SEQ Figure \* ARABIC ">
        <w:r w:rsidR="001E6F53">
          <w:rPr>
            <w:noProof/>
          </w:rPr>
          <w:t>4</w:t>
        </w:r>
      </w:fldSimple>
    </w:p>
    <w:p w:rsidR="0035285C" w:rsidRDefault="0035285C" w:rsidP="0035285C">
      <w:pPr>
        <w:pStyle w:val="ppFigureCaptionIndent"/>
      </w:pPr>
      <w:r>
        <w:t>Code Analysis warnings</w:t>
      </w:r>
    </w:p>
    <w:p w:rsidR="0035285C" w:rsidRPr="0035285C" w:rsidRDefault="0035285C" w:rsidP="0035285C">
      <w:pPr>
        <w:pStyle w:val="ppNoteIndent"/>
        <w:rPr>
          <w:b/>
        </w:rPr>
      </w:pPr>
      <w:r w:rsidRPr="0035285C">
        <w:rPr>
          <w:b/>
        </w:rPr>
        <w:t xml:space="preserve">Note: </w:t>
      </w:r>
      <w:r w:rsidR="00643592">
        <w:t>Depending on the version of Tailspin Toys that you are running, you may see more or less warnings than depicted in screenshots.</w:t>
      </w:r>
    </w:p>
    <w:p w:rsidR="00B142D0" w:rsidRPr="00B142D0" w:rsidRDefault="00B142D0" w:rsidP="00B142D0">
      <w:pPr>
        <w:pStyle w:val="ppNoteIndent"/>
        <w:rPr>
          <w:b/>
        </w:rPr>
      </w:pPr>
      <w:r w:rsidRPr="00B142D0">
        <w:rPr>
          <w:b/>
        </w:rPr>
        <w:t xml:space="preserve">Note: </w:t>
      </w:r>
      <w:r>
        <w:t xml:space="preserve">Code Analysis rules </w:t>
      </w:r>
      <w:proofErr w:type="gramStart"/>
      <w:r>
        <w:t>can also be configured</w:t>
      </w:r>
      <w:proofErr w:type="gramEnd"/>
      <w:r>
        <w:t xml:space="preserve"> to show up as errors if desired.</w:t>
      </w:r>
    </w:p>
    <w:p w:rsidR="00F72E27" w:rsidRDefault="00365D91" w:rsidP="00E445DA">
      <w:pPr>
        <w:pStyle w:val="ppNumberList"/>
      </w:pPr>
      <w:r>
        <w:t>The warnings produced by Code Analysis provide a wealth of information including a unique category ID (</w:t>
      </w:r>
      <w:r w:rsidR="006A534C">
        <w:t>such as CA1062</w:t>
      </w:r>
      <w:r>
        <w:t xml:space="preserve"> in screenshot above), a group name (</w:t>
      </w:r>
      <w:proofErr w:type="spellStart"/>
      <w:r>
        <w:t>Microsoft.</w:t>
      </w:r>
      <w:r w:rsidR="006A534C">
        <w:t>Design</w:t>
      </w:r>
      <w:proofErr w:type="spellEnd"/>
      <w:r>
        <w:t xml:space="preserve"> in screenshot above), and a brief description of the problem or suggested fix, and the file location of the offending code.</w:t>
      </w:r>
    </w:p>
    <w:p w:rsidR="00365D91" w:rsidRPr="00365D91" w:rsidRDefault="00365D91" w:rsidP="00365D91">
      <w:pPr>
        <w:pStyle w:val="ppNoteIndent"/>
        <w:rPr>
          <w:b/>
        </w:rPr>
      </w:pPr>
      <w:r w:rsidRPr="00365D91">
        <w:rPr>
          <w:b/>
        </w:rPr>
        <w:t xml:space="preserve">Note: </w:t>
      </w:r>
      <w:r>
        <w:t>Pressing F1 while selecting one of the warnings will take you more descriptive help online.</w:t>
      </w:r>
      <w:r w:rsidR="00B07415">
        <w:t xml:space="preserve"> This may not be available to you within the virtual environment.</w:t>
      </w:r>
    </w:p>
    <w:p w:rsidR="00F72E27" w:rsidRDefault="00B07415" w:rsidP="006A534C">
      <w:pPr>
        <w:pStyle w:val="ppNumberList"/>
      </w:pPr>
      <w:r>
        <w:t xml:space="preserve">Find a warning that looks like it will be easy to fix quickly, </w:t>
      </w:r>
      <w:r w:rsidR="006A534C">
        <w:t xml:space="preserve">such as the warning for </w:t>
      </w:r>
      <w:r w:rsidR="006A534C" w:rsidRPr="00F86242">
        <w:rPr>
          <w:b/>
        </w:rPr>
        <w:t>CA1062</w:t>
      </w:r>
      <w:r w:rsidR="006A534C">
        <w:t xml:space="preserve"> in the screenshot above</w:t>
      </w:r>
      <w:r>
        <w:t xml:space="preserve">, </w:t>
      </w:r>
      <w:r w:rsidR="001D40D2">
        <w:t>and double-click on it to load the location in code.</w:t>
      </w:r>
    </w:p>
    <w:p w:rsidR="006A534C" w:rsidRDefault="006A534C" w:rsidP="006A534C">
      <w:pPr>
        <w:pStyle w:val="ppFigureIndent"/>
      </w:pPr>
      <w:r>
        <w:rPr>
          <w:noProof/>
          <w:lang w:bidi="ar-SA"/>
        </w:rPr>
        <w:drawing>
          <wp:inline distT="0" distB="0" distL="0" distR="0">
            <wp:extent cx="5649114" cy="2019582"/>
            <wp:effectExtent l="19050" t="0" r="8736"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r:link="rId22" cstate="print"/>
                    <a:stretch>
                      <a:fillRect/>
                    </a:stretch>
                  </pic:blipFill>
                  <pic:spPr>
                    <a:xfrm>
                      <a:off x="0" y="0"/>
                      <a:ext cx="5649114" cy="2019582"/>
                    </a:xfrm>
                    <a:prstGeom prst="rect">
                      <a:avLst/>
                    </a:prstGeom>
                  </pic:spPr>
                </pic:pic>
              </a:graphicData>
            </a:graphic>
          </wp:inline>
        </w:drawing>
      </w:r>
    </w:p>
    <w:p w:rsidR="006A534C" w:rsidRDefault="006A534C" w:rsidP="006A534C">
      <w:pPr>
        <w:pStyle w:val="ppFigureNumberIndent"/>
      </w:pPr>
      <w:r>
        <w:t xml:space="preserve">Figure </w:t>
      </w:r>
      <w:fldSimple w:instr=" SEQ Figure \* ARABIC ">
        <w:r w:rsidR="001E6F53">
          <w:rPr>
            <w:noProof/>
          </w:rPr>
          <w:t>5</w:t>
        </w:r>
      </w:fldSimple>
    </w:p>
    <w:p w:rsidR="001D40D2" w:rsidRPr="001D40D2" w:rsidRDefault="001D40D2" w:rsidP="001D40D2">
      <w:pPr>
        <w:pStyle w:val="ppFigureCaptionIndent"/>
      </w:pPr>
      <w:r>
        <w:t>Code Analysis errors are linked to source code</w:t>
      </w:r>
    </w:p>
    <w:p w:rsidR="006A534C" w:rsidRDefault="00C9026D" w:rsidP="00E445DA">
      <w:pPr>
        <w:pStyle w:val="ppNumberList"/>
      </w:pPr>
      <w:r>
        <w:t>Perform the code fix necessary to resolve the warning. For CA</w:t>
      </w:r>
      <w:r w:rsidR="006A534C">
        <w:t xml:space="preserve">1062, we </w:t>
      </w:r>
      <w:proofErr w:type="gramStart"/>
      <w:r w:rsidR="006A534C">
        <w:t>are told</w:t>
      </w:r>
      <w:proofErr w:type="gramEnd"/>
      <w:r w:rsidR="006A534C">
        <w:t xml:space="preserve"> that we should validate parameter ‘item’ before using it. One potential fix </w:t>
      </w:r>
      <w:proofErr w:type="gramStart"/>
      <w:r w:rsidR="006A534C">
        <w:t>can be seen</w:t>
      </w:r>
      <w:proofErr w:type="gramEnd"/>
      <w:r w:rsidR="006A534C">
        <w:t xml:space="preserve"> in the following screenshot.</w:t>
      </w:r>
    </w:p>
    <w:p w:rsidR="006A534C" w:rsidRDefault="006A534C" w:rsidP="006A534C">
      <w:pPr>
        <w:pStyle w:val="ppFigureIndent"/>
      </w:pPr>
      <w:r>
        <w:rPr>
          <w:noProof/>
          <w:lang w:bidi="ar-SA"/>
        </w:rPr>
        <w:lastRenderedPageBreak/>
        <w:drawing>
          <wp:inline distT="0" distB="0" distL="0" distR="0">
            <wp:extent cx="4810797" cy="1448002"/>
            <wp:effectExtent l="19050" t="0" r="8853" b="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r:link="rId24" cstate="print"/>
                    <a:stretch>
                      <a:fillRect/>
                    </a:stretch>
                  </pic:blipFill>
                  <pic:spPr>
                    <a:xfrm>
                      <a:off x="0" y="0"/>
                      <a:ext cx="4810797" cy="1448002"/>
                    </a:xfrm>
                    <a:prstGeom prst="rect">
                      <a:avLst/>
                    </a:prstGeom>
                  </pic:spPr>
                </pic:pic>
              </a:graphicData>
            </a:graphic>
          </wp:inline>
        </w:drawing>
      </w:r>
    </w:p>
    <w:p w:rsidR="006A534C" w:rsidRDefault="006A534C" w:rsidP="006A534C">
      <w:pPr>
        <w:pStyle w:val="ppFigureNumberIndent"/>
      </w:pPr>
      <w:r>
        <w:t xml:space="preserve">Figure </w:t>
      </w:r>
      <w:fldSimple w:instr=" SEQ Figure \* ARABIC ">
        <w:r w:rsidR="001E6F53">
          <w:rPr>
            <w:noProof/>
          </w:rPr>
          <w:t>6</w:t>
        </w:r>
      </w:fldSimple>
    </w:p>
    <w:p w:rsidR="00C9026D" w:rsidRPr="000A32DE" w:rsidRDefault="00ED5A76" w:rsidP="00ED5A76">
      <w:pPr>
        <w:pStyle w:val="ppFigureCaptionIndent"/>
        <w:numPr>
          <w:ilvl w:val="0"/>
          <w:numId w:val="0"/>
        </w:numPr>
        <w:ind w:left="720"/>
      </w:pPr>
      <w:r>
        <w:t>Validating input parameter before use resolves CA1062</w:t>
      </w:r>
    </w:p>
    <w:p w:rsidR="00245AC2" w:rsidRDefault="000A32DE" w:rsidP="006A4FDE">
      <w:pPr>
        <w:pStyle w:val="ppNumberList"/>
      </w:pPr>
      <w:r>
        <w:t xml:space="preserve">Select </w:t>
      </w:r>
      <w:r w:rsidRPr="006A4FDE">
        <w:rPr>
          <w:b/>
        </w:rPr>
        <w:t xml:space="preserve">Analyze | Run Code Analysis on </w:t>
      </w:r>
      <w:proofErr w:type="spellStart"/>
      <w:r w:rsidRPr="006A4FDE">
        <w:rPr>
          <w:b/>
        </w:rPr>
        <w:t>Tailspin.Model</w:t>
      </w:r>
      <w:proofErr w:type="spellEnd"/>
      <w:r w:rsidRPr="006A4FDE">
        <w:rPr>
          <w:b/>
        </w:rPr>
        <w:t xml:space="preserve"> </w:t>
      </w:r>
      <w:r>
        <w:t>from the main menu and verify that the warning disappears.</w:t>
      </w:r>
      <w:r w:rsidR="00ED5A76">
        <w:t xml:space="preserve"> There should be one less warning than before.</w:t>
      </w:r>
    </w:p>
    <w:p w:rsidR="00C87632" w:rsidRDefault="00C87632" w:rsidP="00C87632">
      <w:pPr>
        <w:pStyle w:val="ppListEnd"/>
      </w:pPr>
    </w:p>
    <w:p w:rsidR="00C87632" w:rsidRDefault="00C87632" w:rsidP="00C87632">
      <w:pPr>
        <w:pStyle w:val="Heading1"/>
      </w:pPr>
      <w:r>
        <w:t>Next Step</w:t>
      </w:r>
    </w:p>
    <w:sdt>
      <w:sdtPr>
        <w:rPr>
          <w:rStyle w:val="Hyperlink"/>
        </w:rPr>
        <w:alias w:val="Topic Link"/>
        <w:tag w:val="4265fb8b-7436-4c96-8f06-47a2fdfa47f3"/>
        <w:id w:val="1569619429"/>
        <w:placeholder>
          <w:docPart w:val="DefaultPlaceholder_22675703"/>
        </w:placeholder>
        <w:text/>
      </w:sdtPr>
      <w:sdtEndPr>
        <w:rPr>
          <w:rStyle w:val="DefaultParagraphFont"/>
          <w:rFonts w:cstheme="minorBidi"/>
          <w:color w:val="auto"/>
          <w:u w:val="none"/>
        </w:rPr>
      </w:sdtEndPr>
      <w:sdtContent>
        <w:p w:rsidR="00C87632" w:rsidRDefault="00D02C89" w:rsidP="00C87632">
          <w:pPr>
            <w:pStyle w:val="ppBodyText"/>
            <w:numPr>
              <w:ilvl w:val="0"/>
              <w:numId w:val="0"/>
            </w:numPr>
          </w:pPr>
          <w:r>
            <w:rPr>
              <w:rStyle w:val="Hyperlink"/>
            </w:rPr>
            <w:t>Exercise 2: Suppressing Code Analysis Warnings</w:t>
          </w:r>
        </w:p>
      </w:sdtContent>
    </w:sdt>
    <w:p w:rsidR="00C87632" w:rsidRDefault="00C87632" w:rsidP="00C87632">
      <w:pPr>
        <w:pStyle w:val="ppListEnd"/>
        <w:numPr>
          <w:ilvl w:val="0"/>
          <w:numId w:val="18"/>
        </w:numPr>
      </w:pPr>
    </w:p>
    <w:p w:rsidR="00C87632" w:rsidRDefault="00C87632">
      <w:pPr>
        <w:spacing w:after="200"/>
      </w:pPr>
      <w:r>
        <w:br w:type="page"/>
      </w:r>
    </w:p>
    <w:bookmarkStart w:id="5" w:name="_Toc265504316" w:displacedByCustomXml="next"/>
    <w:sdt>
      <w:sdtPr>
        <w:alias w:val="Topic"/>
        <w:tag w:val="4265fb8b-7436-4c96-8f06-47a2fdfa47f3"/>
        <w:id w:val="1569619426"/>
        <w:placeholder>
          <w:docPart w:val="DefaultPlaceholder_22675703"/>
        </w:placeholder>
        <w:text/>
      </w:sdtPr>
      <w:sdtEndPr/>
      <w:sdtContent>
        <w:p w:rsidR="00D02C89" w:rsidRDefault="00D02C89" w:rsidP="00D02C89">
          <w:pPr>
            <w:pStyle w:val="ppTopic"/>
          </w:pPr>
          <w:r>
            <w:t>Exercise 2: Suppressing Code Analysis Warnings</w:t>
          </w:r>
        </w:p>
      </w:sdtContent>
    </w:sdt>
    <w:bookmarkEnd w:id="5" w:displacedByCustomXml="prev"/>
    <w:p w:rsidR="00C87632" w:rsidRDefault="00534723" w:rsidP="00C87632">
      <w:pPr>
        <w:pStyle w:val="ppBodyText"/>
      </w:pPr>
      <w:r>
        <w:t>In this exercise, you will learn</w:t>
      </w:r>
      <w:r w:rsidR="00461C88">
        <w:t xml:space="preserve"> how to suppress Code Analysis warnings at the project and source level</w:t>
      </w:r>
      <w:r w:rsidR="000A2BF3">
        <w:t>.</w:t>
      </w:r>
    </w:p>
    <w:p w:rsidR="00461C88" w:rsidRDefault="00461C88" w:rsidP="00461C88">
      <w:pPr>
        <w:pStyle w:val="ppNumberList"/>
      </w:pPr>
      <w:r>
        <w:t xml:space="preserve">In the </w:t>
      </w:r>
      <w:r w:rsidRPr="00F86242">
        <w:rPr>
          <w:b/>
        </w:rPr>
        <w:t>Error List</w:t>
      </w:r>
      <w:r w:rsidR="00F86242">
        <w:t xml:space="preserve"> window</w:t>
      </w:r>
      <w:r>
        <w:t>, select the first three warnings that appear which are associated with the project. Note that they are not associated with a file by looking in the File column. Imagine that we do not want to address the selected issues and no longer want them to appear when Code Analysis executes.</w:t>
      </w:r>
    </w:p>
    <w:p w:rsidR="00461C88" w:rsidRDefault="00461C88" w:rsidP="00461C88">
      <w:pPr>
        <w:pStyle w:val="ppNumberList"/>
      </w:pPr>
      <w:proofErr w:type="gramStart"/>
      <w:r>
        <w:t xml:space="preserve">Right-click on the selected warnings and select </w:t>
      </w:r>
      <w:proofErr w:type="spellStart"/>
      <w:r w:rsidRPr="00F86242">
        <w:rPr>
          <w:b/>
        </w:rPr>
        <w:t>Supress</w:t>
      </w:r>
      <w:proofErr w:type="spellEnd"/>
      <w:r w:rsidRPr="00F86242">
        <w:rPr>
          <w:b/>
        </w:rPr>
        <w:t xml:space="preserve"> Message(s) | In Project Suppression File</w:t>
      </w:r>
      <w:r>
        <w:t xml:space="preserve"> from the context menu that appears.</w:t>
      </w:r>
      <w:proofErr w:type="gramEnd"/>
      <w:r>
        <w:t xml:space="preserve"> This will add assembly level metadata to a project level </w:t>
      </w:r>
      <w:proofErr w:type="spellStart"/>
      <w:r>
        <w:t>GlobalSuppressions.cs</w:t>
      </w:r>
      <w:proofErr w:type="spellEnd"/>
      <w:r>
        <w:t xml:space="preserve"> file.</w:t>
      </w:r>
    </w:p>
    <w:p w:rsidR="00461C88" w:rsidRDefault="00461C88" w:rsidP="00461C88">
      <w:pPr>
        <w:pStyle w:val="ppFigureIndent"/>
      </w:pPr>
      <w:r>
        <w:rPr>
          <w:noProof/>
          <w:lang w:bidi="ar-SA"/>
        </w:rPr>
        <w:drawing>
          <wp:inline distT="0" distB="0" distL="0" distR="0">
            <wp:extent cx="5210175" cy="2534950"/>
            <wp:effectExtent l="19050" t="0" r="9525" b="0"/>
            <wp:docPr id="21"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r:link="rId26" cstate="print"/>
                    <a:stretch>
                      <a:fillRect/>
                    </a:stretch>
                  </pic:blipFill>
                  <pic:spPr>
                    <a:xfrm>
                      <a:off x="0" y="0"/>
                      <a:ext cx="5217159" cy="2538348"/>
                    </a:xfrm>
                    <a:prstGeom prst="rect">
                      <a:avLst/>
                    </a:prstGeom>
                  </pic:spPr>
                </pic:pic>
              </a:graphicData>
            </a:graphic>
          </wp:inline>
        </w:drawing>
      </w:r>
    </w:p>
    <w:p w:rsidR="00461C88" w:rsidRDefault="00461C88" w:rsidP="00461C88">
      <w:pPr>
        <w:pStyle w:val="ppFigureNumberIndent"/>
      </w:pPr>
      <w:r>
        <w:t xml:space="preserve">Figure </w:t>
      </w:r>
      <w:fldSimple w:instr=" SEQ Figure \* ARABIC ">
        <w:r>
          <w:rPr>
            <w:noProof/>
          </w:rPr>
          <w:t>7</w:t>
        </w:r>
      </w:fldSimple>
    </w:p>
    <w:p w:rsidR="00461C88" w:rsidRPr="009B09C4" w:rsidRDefault="00461C88" w:rsidP="00461C88">
      <w:pPr>
        <w:pStyle w:val="ppFigureCaptionIndent"/>
      </w:pPr>
      <w:r>
        <w:t>Suppressing specific code analysis rules at the project level</w:t>
      </w:r>
    </w:p>
    <w:p w:rsidR="00461C88" w:rsidRDefault="00461C88" w:rsidP="00461C88">
      <w:pPr>
        <w:pStyle w:val="ppNumberList"/>
      </w:pPr>
      <w:r>
        <w:t xml:space="preserve">Open the </w:t>
      </w:r>
      <w:proofErr w:type="spellStart"/>
      <w:r w:rsidRPr="00F86242">
        <w:rPr>
          <w:b/>
        </w:rPr>
        <w:t>GlobalSuppressions.cs</w:t>
      </w:r>
      <w:proofErr w:type="spellEnd"/>
      <w:r>
        <w:t xml:space="preserve"> file to view the </w:t>
      </w:r>
      <w:r w:rsidR="00F86242">
        <w:t xml:space="preserve">added </w:t>
      </w:r>
      <w:r>
        <w:t>code.</w:t>
      </w:r>
    </w:p>
    <w:p w:rsidR="00461C88" w:rsidRDefault="00461C88" w:rsidP="00461C88">
      <w:pPr>
        <w:pStyle w:val="ppFigureIndent"/>
      </w:pPr>
      <w:r>
        <w:rPr>
          <w:noProof/>
          <w:lang w:bidi="ar-SA"/>
        </w:rPr>
        <w:lastRenderedPageBreak/>
        <w:drawing>
          <wp:inline distT="0" distB="0" distL="0" distR="0">
            <wp:extent cx="5943600" cy="2475865"/>
            <wp:effectExtent l="19050" t="0" r="0" b="0"/>
            <wp:docPr id="22"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r:link="rId28" cstate="print"/>
                    <a:stretch>
                      <a:fillRect/>
                    </a:stretch>
                  </pic:blipFill>
                  <pic:spPr>
                    <a:xfrm>
                      <a:off x="0" y="0"/>
                      <a:ext cx="5943600" cy="2475865"/>
                    </a:xfrm>
                    <a:prstGeom prst="rect">
                      <a:avLst/>
                    </a:prstGeom>
                  </pic:spPr>
                </pic:pic>
              </a:graphicData>
            </a:graphic>
          </wp:inline>
        </w:drawing>
      </w:r>
    </w:p>
    <w:p w:rsidR="00461C88" w:rsidRDefault="00461C88" w:rsidP="00461C88">
      <w:pPr>
        <w:pStyle w:val="ppFigureNumberIndent"/>
      </w:pPr>
      <w:r>
        <w:t xml:space="preserve">Figure </w:t>
      </w:r>
      <w:fldSimple w:instr=" SEQ Figure \* ARABIC ">
        <w:r>
          <w:rPr>
            <w:noProof/>
          </w:rPr>
          <w:t>8</w:t>
        </w:r>
      </w:fldSimple>
    </w:p>
    <w:p w:rsidR="00461C88" w:rsidRPr="009B09C4" w:rsidRDefault="00461C88" w:rsidP="00461C88">
      <w:pPr>
        <w:pStyle w:val="ppFigureCaptionIndent"/>
      </w:pPr>
      <w:r>
        <w:t xml:space="preserve">Suppressed rules are crossed out and </w:t>
      </w:r>
      <w:proofErr w:type="spellStart"/>
      <w:r>
        <w:t>GlobalSuppressions.cs</w:t>
      </w:r>
      <w:proofErr w:type="spellEnd"/>
      <w:r>
        <w:t xml:space="preserve"> changes</w:t>
      </w:r>
    </w:p>
    <w:p w:rsidR="00461C88" w:rsidRDefault="00461C88" w:rsidP="00461C88">
      <w:pPr>
        <w:pStyle w:val="ppNumberList"/>
      </w:pPr>
      <w:r>
        <w:t xml:space="preserve">Take a look at the next Code Analysis warning that is listed, </w:t>
      </w:r>
      <w:r w:rsidRPr="00F86242">
        <w:rPr>
          <w:b/>
        </w:rPr>
        <w:t>CA1726</w:t>
      </w:r>
      <w:r>
        <w:t xml:space="preserve">, which suggests changing the type name ‘Cancelled’ with the preferred alternate ‘Canceled’. </w:t>
      </w:r>
      <w:r w:rsidRPr="00F86242">
        <w:rPr>
          <w:b/>
        </w:rPr>
        <w:t>Double-click</w:t>
      </w:r>
      <w:r>
        <w:t xml:space="preserve"> on it to go to the correct source location for the fix.</w:t>
      </w:r>
    </w:p>
    <w:p w:rsidR="00461C88" w:rsidRDefault="00461C88" w:rsidP="00461C88">
      <w:pPr>
        <w:pStyle w:val="ppNumberList"/>
      </w:pPr>
      <w:r>
        <w:t xml:space="preserve">Right-click on the class name ‘Cancelled’ and select </w:t>
      </w:r>
      <w:r w:rsidRPr="00F86242">
        <w:rPr>
          <w:b/>
        </w:rPr>
        <w:t>Refactor | Rename…</w:t>
      </w:r>
      <w:r>
        <w:t xml:space="preserve"> from the context menu that appears.</w:t>
      </w:r>
    </w:p>
    <w:p w:rsidR="00461C88" w:rsidRDefault="00461C88" w:rsidP="00461C88">
      <w:pPr>
        <w:pStyle w:val="ppFigureIndent"/>
      </w:pPr>
      <w:r>
        <w:rPr>
          <w:noProof/>
          <w:lang w:bidi="ar-SA"/>
        </w:rPr>
        <w:drawing>
          <wp:inline distT="0" distB="0" distL="0" distR="0">
            <wp:extent cx="5943600" cy="1400175"/>
            <wp:effectExtent l="19050" t="0" r="0" b="0"/>
            <wp:docPr id="23"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r:link="rId30" cstate="print"/>
                    <a:stretch>
                      <a:fillRect/>
                    </a:stretch>
                  </pic:blipFill>
                  <pic:spPr>
                    <a:xfrm>
                      <a:off x="0" y="0"/>
                      <a:ext cx="5943600" cy="1400175"/>
                    </a:xfrm>
                    <a:prstGeom prst="rect">
                      <a:avLst/>
                    </a:prstGeom>
                  </pic:spPr>
                </pic:pic>
              </a:graphicData>
            </a:graphic>
          </wp:inline>
        </w:drawing>
      </w:r>
    </w:p>
    <w:p w:rsidR="00461C88" w:rsidRDefault="00461C88" w:rsidP="00461C88">
      <w:pPr>
        <w:pStyle w:val="ppFigureNumberIndent"/>
      </w:pPr>
      <w:r>
        <w:t xml:space="preserve">Figure </w:t>
      </w:r>
      <w:fldSimple w:instr=" SEQ Figure \* ARABIC ">
        <w:r>
          <w:rPr>
            <w:noProof/>
          </w:rPr>
          <w:t>9</w:t>
        </w:r>
      </w:fldSimple>
    </w:p>
    <w:p w:rsidR="00461C88" w:rsidRPr="00A94437" w:rsidRDefault="00461C88" w:rsidP="00461C88">
      <w:pPr>
        <w:pStyle w:val="ppFigureCaptionIndent"/>
      </w:pPr>
      <w:r>
        <w:t>Renaming class to fix spelling</w:t>
      </w:r>
    </w:p>
    <w:p w:rsidR="00461C88" w:rsidRDefault="00461C88" w:rsidP="00461C88">
      <w:pPr>
        <w:pStyle w:val="ppNumberList"/>
      </w:pPr>
      <w:r>
        <w:t xml:space="preserve">In the Rename window, change ‘Cancelled’ to ‘Canceled’ and select the </w:t>
      </w:r>
      <w:r w:rsidRPr="00F86242">
        <w:rPr>
          <w:b/>
        </w:rPr>
        <w:t>OK</w:t>
      </w:r>
      <w:r>
        <w:t xml:space="preserve"> button to continue.</w:t>
      </w:r>
    </w:p>
    <w:p w:rsidR="00461C88" w:rsidRDefault="00461C88" w:rsidP="00461C88">
      <w:pPr>
        <w:pStyle w:val="ppNumberList"/>
      </w:pPr>
      <w:r>
        <w:t xml:space="preserve">In the Preview Changes – Rename window, review the proposed changes and select the </w:t>
      </w:r>
      <w:r w:rsidRPr="00F86242">
        <w:rPr>
          <w:b/>
        </w:rPr>
        <w:t>Apply</w:t>
      </w:r>
      <w:r>
        <w:t xml:space="preserve"> button to complete the refactoring process.</w:t>
      </w:r>
    </w:p>
    <w:p w:rsidR="00461C88" w:rsidRDefault="00461C88" w:rsidP="00461C88">
      <w:pPr>
        <w:pStyle w:val="ppNumberList"/>
      </w:pPr>
      <w:r>
        <w:t xml:space="preserve">Move on to the next Code Analysis warning by selecting it. Imagine that we want to suppress this specific rule, but this time we only want applied to this particular source file. Right-click on the warning and select </w:t>
      </w:r>
      <w:r w:rsidRPr="00F86242">
        <w:rPr>
          <w:b/>
        </w:rPr>
        <w:t>Suppress Message(s) | In Source</w:t>
      </w:r>
      <w:r>
        <w:t xml:space="preserve"> from the context menu that appears. This applies a </w:t>
      </w:r>
      <w:proofErr w:type="spellStart"/>
      <w:r w:rsidRPr="00F86242">
        <w:rPr>
          <w:b/>
        </w:rPr>
        <w:t>SuppressMessage</w:t>
      </w:r>
      <w:proofErr w:type="spellEnd"/>
      <w:r>
        <w:t xml:space="preserve"> attribute to the delegate for which the Code Analysis rule was identifying.</w:t>
      </w:r>
    </w:p>
    <w:p w:rsidR="00461C88" w:rsidRDefault="00461C88" w:rsidP="00461C88">
      <w:pPr>
        <w:pStyle w:val="ppFigureIndent"/>
      </w:pPr>
      <w:r>
        <w:rPr>
          <w:noProof/>
          <w:lang w:bidi="ar-SA"/>
        </w:rPr>
        <w:lastRenderedPageBreak/>
        <w:drawing>
          <wp:inline distT="0" distB="0" distL="0" distR="0">
            <wp:extent cx="5943600" cy="473710"/>
            <wp:effectExtent l="19050" t="0" r="0" b="0"/>
            <wp:docPr id="24"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r:link="rId32" cstate="print"/>
                    <a:stretch>
                      <a:fillRect/>
                    </a:stretch>
                  </pic:blipFill>
                  <pic:spPr>
                    <a:xfrm>
                      <a:off x="0" y="0"/>
                      <a:ext cx="5943600" cy="473710"/>
                    </a:xfrm>
                    <a:prstGeom prst="rect">
                      <a:avLst/>
                    </a:prstGeom>
                  </pic:spPr>
                </pic:pic>
              </a:graphicData>
            </a:graphic>
          </wp:inline>
        </w:drawing>
      </w:r>
    </w:p>
    <w:p w:rsidR="00461C88" w:rsidRDefault="00461C88" w:rsidP="00461C88">
      <w:pPr>
        <w:pStyle w:val="ppFigureNumberIndent"/>
      </w:pPr>
      <w:r>
        <w:t xml:space="preserve">Figure </w:t>
      </w:r>
      <w:fldSimple w:instr=" SEQ Figure \* ARABIC ">
        <w:r>
          <w:rPr>
            <w:noProof/>
          </w:rPr>
          <w:t>10</w:t>
        </w:r>
      </w:fldSimple>
    </w:p>
    <w:p w:rsidR="00461C88" w:rsidRPr="001E6F53" w:rsidRDefault="00461C88" w:rsidP="00461C88">
      <w:pPr>
        <w:pStyle w:val="ppFigureCaptionIndent"/>
      </w:pPr>
      <w:r>
        <w:t>Suppressing a Code Analysis rule at the source code level</w:t>
      </w:r>
    </w:p>
    <w:p w:rsidR="00461C88" w:rsidRDefault="00461C88" w:rsidP="00461C88">
      <w:pPr>
        <w:pStyle w:val="ppNumberList"/>
      </w:pPr>
      <w:r>
        <w:t xml:space="preserve">Select </w:t>
      </w:r>
      <w:r w:rsidRPr="00F86242">
        <w:rPr>
          <w:b/>
        </w:rPr>
        <w:t xml:space="preserve">Analyze | Run Code Analysis on </w:t>
      </w:r>
      <w:proofErr w:type="spellStart"/>
      <w:r w:rsidRPr="00F86242">
        <w:rPr>
          <w:b/>
        </w:rPr>
        <w:t>Tailspin.Model</w:t>
      </w:r>
      <w:proofErr w:type="spellEnd"/>
      <w:r>
        <w:t xml:space="preserve"> from the main menu and verify that more of the warnings have been successfully addressed.</w:t>
      </w:r>
    </w:p>
    <w:p w:rsidR="00461C88" w:rsidRDefault="00461C88" w:rsidP="00461C88">
      <w:pPr>
        <w:pStyle w:val="ppNumberList"/>
      </w:pPr>
      <w:r>
        <w:t xml:space="preserve">At this point, there are additional Code Analysis warnings that we could address, but imagine that we simply want to ignore the remaining items for now. Return to the </w:t>
      </w:r>
      <w:r w:rsidRPr="00F86242">
        <w:rPr>
          <w:b/>
        </w:rPr>
        <w:t>Code Analysis</w:t>
      </w:r>
      <w:r>
        <w:t xml:space="preserve"> section of the project properties and select the ‘</w:t>
      </w:r>
      <w:r w:rsidRPr="00F86242">
        <w:rPr>
          <w:b/>
        </w:rPr>
        <w:t>Microsoft Minimum Recommended Rules</w:t>
      </w:r>
      <w:r>
        <w:t>’ option.</w:t>
      </w:r>
    </w:p>
    <w:p w:rsidR="00461C88" w:rsidRDefault="00461C88" w:rsidP="00461C88">
      <w:pPr>
        <w:pStyle w:val="ppNumberList"/>
      </w:pPr>
      <w:r>
        <w:t xml:space="preserve">Select </w:t>
      </w:r>
      <w:r w:rsidRPr="00F86242">
        <w:rPr>
          <w:b/>
        </w:rPr>
        <w:t xml:space="preserve">Analyze | Run Code Analysis on </w:t>
      </w:r>
      <w:proofErr w:type="spellStart"/>
      <w:r w:rsidRPr="00F86242">
        <w:rPr>
          <w:b/>
        </w:rPr>
        <w:t>Tailspin.Model</w:t>
      </w:r>
      <w:proofErr w:type="spellEnd"/>
      <w:r w:rsidRPr="00F86242">
        <w:rPr>
          <w:b/>
        </w:rPr>
        <w:t xml:space="preserve"> </w:t>
      </w:r>
      <w:r>
        <w:t>from the main menu and verify that the number of warnings has dramatically been reduced. The warnings that appear as the result of using this rule set are more likely to be problematic during runtime.</w:t>
      </w:r>
    </w:p>
    <w:p w:rsidR="0005446D" w:rsidRDefault="0005446D" w:rsidP="006A4FDE">
      <w:pPr>
        <w:pStyle w:val="ppBodyTextIndent"/>
      </w:pPr>
    </w:p>
    <w:p w:rsidR="00C87632" w:rsidRDefault="00C87632" w:rsidP="00C87632">
      <w:pPr>
        <w:pStyle w:val="ppListEnd"/>
      </w:pPr>
    </w:p>
    <w:p w:rsidR="00B00FC6" w:rsidRDefault="00B00FC6" w:rsidP="0093792E">
      <w:pPr>
        <w:pStyle w:val="ppBodyText"/>
        <w:numPr>
          <w:ilvl w:val="0"/>
          <w:numId w:val="0"/>
        </w:numPr>
      </w:pPr>
    </w:p>
    <w:p w:rsidR="0093792E" w:rsidRDefault="0093792E" w:rsidP="0093792E">
      <w:pPr>
        <w:pStyle w:val="ppBodyText"/>
        <w:numPr>
          <w:ilvl w:val="0"/>
          <w:numId w:val="0"/>
        </w:numPr>
      </w:pPr>
      <w:r>
        <w:t xml:space="preserve">To give </w:t>
      </w:r>
      <w:proofErr w:type="gramStart"/>
      <w:r>
        <w:t>feedback please write</w:t>
      </w:r>
      <w:proofErr w:type="gramEnd"/>
      <w:r>
        <w:t xml:space="preserve"> to </w:t>
      </w:r>
      <w:hyperlink r:id="rId33" w:history="1">
        <w:r w:rsidRPr="00C31A35">
          <w:rPr>
            <w:rStyle w:val="Hyperlink"/>
            <w:rFonts w:cstheme="minorBidi"/>
          </w:rPr>
          <w:t>VSKitFdbk@Microsoft.com</w:t>
        </w:r>
      </w:hyperlink>
    </w:p>
    <w:p w:rsidR="0093792E" w:rsidRPr="00C87632" w:rsidRDefault="0093792E" w:rsidP="0093792E">
      <w:pPr>
        <w:pStyle w:val="ppBodyText"/>
        <w:numPr>
          <w:ilvl w:val="0"/>
          <w:numId w:val="0"/>
        </w:numPr>
      </w:pPr>
      <w:proofErr w:type="gramStart"/>
      <w:r>
        <w:t>Copyright</w:t>
      </w:r>
      <w:r w:rsidR="00093A03">
        <w:t xml:space="preserve"> </w:t>
      </w:r>
      <w:r w:rsidR="00093A03" w:rsidRPr="00093A03">
        <w:t>©</w:t>
      </w:r>
      <w:r>
        <w:t xml:space="preserve"> 2010 by Microsoft Corporation.</w:t>
      </w:r>
      <w:proofErr w:type="gramEnd"/>
      <w:r>
        <w:t xml:space="preserve"> All rights reserved.</w:t>
      </w:r>
      <w:bookmarkStart w:id="6" w:name="_GoBack"/>
      <w:bookmarkEnd w:id="6"/>
    </w:p>
    <w:sectPr w:rsidR="0093792E" w:rsidRPr="00C87632" w:rsidSect="00BF6E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A62" w:rsidRPr="001253EC" w:rsidRDefault="00867A62"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rsidR="00867A62" w:rsidRPr="001253EC" w:rsidRDefault="00867A62"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A62" w:rsidRPr="001253EC" w:rsidRDefault="00867A62"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rsidR="00867A62" w:rsidRPr="001253EC" w:rsidRDefault="00867A62"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7225"/>
    <w:multiLevelType w:val="hybridMultilevel"/>
    <w:tmpl w:val="6568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1E3D46FC"/>
    <w:multiLevelType w:val="hybridMultilevel"/>
    <w:tmpl w:val="C97E789C"/>
    <w:lvl w:ilvl="0" w:tplc="3432C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nsid w:val="23790FD4"/>
    <w:multiLevelType w:val="hybridMultilevel"/>
    <w:tmpl w:val="B8C4A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7">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8">
    <w:nsid w:val="35AC58E1"/>
    <w:multiLevelType w:val="hybridMultilevel"/>
    <w:tmpl w:val="3F923B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ED1BC6"/>
    <w:multiLevelType w:val="hybridMultilevel"/>
    <w:tmpl w:val="6CFC7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C686773"/>
    <w:multiLevelType w:val="multilevel"/>
    <w:tmpl w:val="05AC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2">
    <w:nsid w:val="51F328D3"/>
    <w:multiLevelType w:val="hybridMultilevel"/>
    <w:tmpl w:val="D7E615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522C1B1D"/>
    <w:multiLevelType w:val="hybridMultilevel"/>
    <w:tmpl w:val="C9E25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804490"/>
    <w:multiLevelType w:val="hybridMultilevel"/>
    <w:tmpl w:val="18EC6BDC"/>
    <w:lvl w:ilvl="0" w:tplc="373C5D6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6">
    <w:nsid w:val="62E64D30"/>
    <w:multiLevelType w:val="hybridMultilevel"/>
    <w:tmpl w:val="F182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766544"/>
    <w:multiLevelType w:val="hybridMultilevel"/>
    <w:tmpl w:val="38765E5C"/>
    <w:lvl w:ilvl="0" w:tplc="0409000F">
      <w:start w:val="1"/>
      <w:numFmt w:val="decimal"/>
      <w:lvlText w:val="%1."/>
      <w:lvlJc w:val="left"/>
      <w:pPr>
        <w:ind w:left="1040" w:hanging="360"/>
      </w:pPr>
    </w:lvl>
    <w:lvl w:ilvl="1" w:tplc="04090019">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nsid w:val="699709D8"/>
    <w:multiLevelType w:val="hybridMultilevel"/>
    <w:tmpl w:val="91724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21">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2">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3">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4">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5"/>
  </w:num>
  <w:num w:numId="2">
    <w:abstractNumId w:val="20"/>
  </w:num>
  <w:num w:numId="3">
    <w:abstractNumId w:val="2"/>
  </w:num>
  <w:num w:numId="4">
    <w:abstractNumId w:val="24"/>
  </w:num>
  <w:num w:numId="5">
    <w:abstractNumId w:val="18"/>
  </w:num>
  <w:num w:numId="6">
    <w:abstractNumId w:val="21"/>
  </w:num>
  <w:num w:numId="7">
    <w:abstractNumId w:val="7"/>
  </w:num>
  <w:num w:numId="8">
    <w:abstractNumId w:val="23"/>
  </w:num>
  <w:num w:numId="9">
    <w:abstractNumId w:val="6"/>
  </w:num>
  <w:num w:numId="10">
    <w:abstractNumId w:val="2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4"/>
  </w:num>
  <w:num w:numId="20">
    <w:abstractNumId w:val="12"/>
  </w:num>
  <w:num w:numId="21">
    <w:abstractNumId w:val="1"/>
  </w:num>
  <w:num w:numId="22">
    <w:abstractNumId w:val="1"/>
    <w:lvlOverride w:ilvl="0">
      <w:startOverride w:val="1"/>
    </w:lvlOverride>
  </w:num>
  <w:num w:numId="23">
    <w:abstractNumId w:val="3"/>
  </w:num>
  <w:num w:numId="24">
    <w:abstractNumId w:val="17"/>
  </w:num>
  <w:num w:numId="25">
    <w:abstractNumId w:val="14"/>
  </w:num>
  <w:num w:numId="26">
    <w:abstractNumId w:val="10"/>
  </w:num>
  <w:num w:numId="27">
    <w:abstractNumId w:val="13"/>
  </w:num>
  <w:num w:numId="28">
    <w:abstractNumId w:val="8"/>
  </w:num>
  <w:num w:numId="29">
    <w:abstractNumId w:val="19"/>
  </w:num>
  <w:num w:numId="30">
    <w:abstractNumId w:val="0"/>
  </w:num>
  <w:num w:numId="31">
    <w:abstractNumId w:val="9"/>
  </w:num>
  <w:num w:numId="32">
    <w:abstractNumId w:val="5"/>
  </w:num>
  <w:num w:numId="33">
    <w:abstractNumId w:val="16"/>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en-US" w:vendorID="64" w:dllVersion="131078" w:nlCheck="1" w:checkStyle="0"/>
  <w:activeWritingStyle w:appName="MSWord" w:lang="en-NZ"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20C6"/>
    <w:rsid w:val="00001BEA"/>
    <w:rsid w:val="00005357"/>
    <w:rsid w:val="00005642"/>
    <w:rsid w:val="00007271"/>
    <w:rsid w:val="00011028"/>
    <w:rsid w:val="0001153E"/>
    <w:rsid w:val="00016CA5"/>
    <w:rsid w:val="000256CC"/>
    <w:rsid w:val="00031614"/>
    <w:rsid w:val="00032704"/>
    <w:rsid w:val="00036D27"/>
    <w:rsid w:val="00045D7B"/>
    <w:rsid w:val="00045DA5"/>
    <w:rsid w:val="00047ADA"/>
    <w:rsid w:val="00050829"/>
    <w:rsid w:val="00052B15"/>
    <w:rsid w:val="00053E91"/>
    <w:rsid w:val="0005446D"/>
    <w:rsid w:val="0006027D"/>
    <w:rsid w:val="00060F83"/>
    <w:rsid w:val="00061A44"/>
    <w:rsid w:val="00062DC6"/>
    <w:rsid w:val="00063819"/>
    <w:rsid w:val="00064A9D"/>
    <w:rsid w:val="00065BAD"/>
    <w:rsid w:val="000724FD"/>
    <w:rsid w:val="000774E5"/>
    <w:rsid w:val="000819A4"/>
    <w:rsid w:val="00090860"/>
    <w:rsid w:val="00092D86"/>
    <w:rsid w:val="00092F57"/>
    <w:rsid w:val="00093A03"/>
    <w:rsid w:val="00094D4A"/>
    <w:rsid w:val="000951FA"/>
    <w:rsid w:val="00095276"/>
    <w:rsid w:val="000A2091"/>
    <w:rsid w:val="000A2BF3"/>
    <w:rsid w:val="000A32DE"/>
    <w:rsid w:val="000B07E2"/>
    <w:rsid w:val="000B1975"/>
    <w:rsid w:val="000B4D71"/>
    <w:rsid w:val="000C237C"/>
    <w:rsid w:val="000D147E"/>
    <w:rsid w:val="000E0027"/>
    <w:rsid w:val="000E36DC"/>
    <w:rsid w:val="000E66E5"/>
    <w:rsid w:val="000F28A3"/>
    <w:rsid w:val="000F49B9"/>
    <w:rsid w:val="000F4F9F"/>
    <w:rsid w:val="00101DC3"/>
    <w:rsid w:val="001036A2"/>
    <w:rsid w:val="0010440E"/>
    <w:rsid w:val="0010475E"/>
    <w:rsid w:val="00107967"/>
    <w:rsid w:val="0011025E"/>
    <w:rsid w:val="001109F0"/>
    <w:rsid w:val="00112818"/>
    <w:rsid w:val="00112A0C"/>
    <w:rsid w:val="00114517"/>
    <w:rsid w:val="00115F6A"/>
    <w:rsid w:val="00116D8E"/>
    <w:rsid w:val="0012053C"/>
    <w:rsid w:val="001214C9"/>
    <w:rsid w:val="00124C19"/>
    <w:rsid w:val="00124E5B"/>
    <w:rsid w:val="001253EC"/>
    <w:rsid w:val="001348E9"/>
    <w:rsid w:val="001378DC"/>
    <w:rsid w:val="00143F14"/>
    <w:rsid w:val="001444E7"/>
    <w:rsid w:val="0014693A"/>
    <w:rsid w:val="001472CA"/>
    <w:rsid w:val="001518D3"/>
    <w:rsid w:val="00152F83"/>
    <w:rsid w:val="00153305"/>
    <w:rsid w:val="00160DE3"/>
    <w:rsid w:val="0016592B"/>
    <w:rsid w:val="00170E3C"/>
    <w:rsid w:val="00171A11"/>
    <w:rsid w:val="00171B59"/>
    <w:rsid w:val="001729C5"/>
    <w:rsid w:val="001768C6"/>
    <w:rsid w:val="001771B6"/>
    <w:rsid w:val="00182240"/>
    <w:rsid w:val="001835C9"/>
    <w:rsid w:val="00186E4D"/>
    <w:rsid w:val="00190707"/>
    <w:rsid w:val="00190C98"/>
    <w:rsid w:val="00191100"/>
    <w:rsid w:val="00192C2F"/>
    <w:rsid w:val="00192D38"/>
    <w:rsid w:val="001930E7"/>
    <w:rsid w:val="00197BB5"/>
    <w:rsid w:val="001A0558"/>
    <w:rsid w:val="001A188D"/>
    <w:rsid w:val="001A41D9"/>
    <w:rsid w:val="001A4728"/>
    <w:rsid w:val="001A7541"/>
    <w:rsid w:val="001B0340"/>
    <w:rsid w:val="001B0AF4"/>
    <w:rsid w:val="001B152D"/>
    <w:rsid w:val="001B1FFD"/>
    <w:rsid w:val="001B624A"/>
    <w:rsid w:val="001B748F"/>
    <w:rsid w:val="001B78A3"/>
    <w:rsid w:val="001C0885"/>
    <w:rsid w:val="001C0C82"/>
    <w:rsid w:val="001C428E"/>
    <w:rsid w:val="001C43A4"/>
    <w:rsid w:val="001C5B0B"/>
    <w:rsid w:val="001D3654"/>
    <w:rsid w:val="001D40D2"/>
    <w:rsid w:val="001D5B16"/>
    <w:rsid w:val="001E0ACB"/>
    <w:rsid w:val="001E5005"/>
    <w:rsid w:val="001E6F53"/>
    <w:rsid w:val="001E7CDE"/>
    <w:rsid w:val="001F1426"/>
    <w:rsid w:val="001F2EEE"/>
    <w:rsid w:val="001F2FD0"/>
    <w:rsid w:val="001F3956"/>
    <w:rsid w:val="001F51BE"/>
    <w:rsid w:val="001F62FD"/>
    <w:rsid w:val="001F7DC1"/>
    <w:rsid w:val="002005D6"/>
    <w:rsid w:val="00200B94"/>
    <w:rsid w:val="00200F59"/>
    <w:rsid w:val="00201564"/>
    <w:rsid w:val="00204890"/>
    <w:rsid w:val="0021505A"/>
    <w:rsid w:val="00220CB8"/>
    <w:rsid w:val="00221A49"/>
    <w:rsid w:val="00225FA4"/>
    <w:rsid w:val="002312CD"/>
    <w:rsid w:val="00231333"/>
    <w:rsid w:val="002318FF"/>
    <w:rsid w:val="002329B0"/>
    <w:rsid w:val="00236323"/>
    <w:rsid w:val="002377B4"/>
    <w:rsid w:val="002400AE"/>
    <w:rsid w:val="00245AC2"/>
    <w:rsid w:val="00245B07"/>
    <w:rsid w:val="00250689"/>
    <w:rsid w:val="002523BC"/>
    <w:rsid w:val="002564B7"/>
    <w:rsid w:val="00256E96"/>
    <w:rsid w:val="002573C3"/>
    <w:rsid w:val="002600C1"/>
    <w:rsid w:val="002650E9"/>
    <w:rsid w:val="002714BE"/>
    <w:rsid w:val="0027403E"/>
    <w:rsid w:val="00274966"/>
    <w:rsid w:val="00275B79"/>
    <w:rsid w:val="00276EC0"/>
    <w:rsid w:val="00280B2B"/>
    <w:rsid w:val="00294EE9"/>
    <w:rsid w:val="002962B7"/>
    <w:rsid w:val="00297EDF"/>
    <w:rsid w:val="002A07AE"/>
    <w:rsid w:val="002A0E44"/>
    <w:rsid w:val="002A20F3"/>
    <w:rsid w:val="002A2AA2"/>
    <w:rsid w:val="002A5060"/>
    <w:rsid w:val="002A55EC"/>
    <w:rsid w:val="002A5AD5"/>
    <w:rsid w:val="002B1413"/>
    <w:rsid w:val="002B3FF3"/>
    <w:rsid w:val="002C06DB"/>
    <w:rsid w:val="002C1CA2"/>
    <w:rsid w:val="002C3374"/>
    <w:rsid w:val="002C4599"/>
    <w:rsid w:val="002D2382"/>
    <w:rsid w:val="002D2EE8"/>
    <w:rsid w:val="002E2EA5"/>
    <w:rsid w:val="002E3961"/>
    <w:rsid w:val="002E4870"/>
    <w:rsid w:val="002E4996"/>
    <w:rsid w:val="002E7FF0"/>
    <w:rsid w:val="002F0115"/>
    <w:rsid w:val="002F15BC"/>
    <w:rsid w:val="002F3514"/>
    <w:rsid w:val="0030093F"/>
    <w:rsid w:val="00300D5A"/>
    <w:rsid w:val="00301A71"/>
    <w:rsid w:val="00303AAD"/>
    <w:rsid w:val="00306F68"/>
    <w:rsid w:val="00306FEE"/>
    <w:rsid w:val="003117CA"/>
    <w:rsid w:val="003147BF"/>
    <w:rsid w:val="00315191"/>
    <w:rsid w:val="00320627"/>
    <w:rsid w:val="00321D31"/>
    <w:rsid w:val="00325FE7"/>
    <w:rsid w:val="00331BC5"/>
    <w:rsid w:val="003320D2"/>
    <w:rsid w:val="003403D6"/>
    <w:rsid w:val="00340435"/>
    <w:rsid w:val="003425B2"/>
    <w:rsid w:val="0034477F"/>
    <w:rsid w:val="00347ABB"/>
    <w:rsid w:val="00350DAA"/>
    <w:rsid w:val="003515AF"/>
    <w:rsid w:val="0035285C"/>
    <w:rsid w:val="0035298E"/>
    <w:rsid w:val="00353A79"/>
    <w:rsid w:val="00357339"/>
    <w:rsid w:val="00361E74"/>
    <w:rsid w:val="003622D2"/>
    <w:rsid w:val="00362E98"/>
    <w:rsid w:val="00363285"/>
    <w:rsid w:val="00364745"/>
    <w:rsid w:val="00364D1D"/>
    <w:rsid w:val="00365D91"/>
    <w:rsid w:val="0036722A"/>
    <w:rsid w:val="00367BE7"/>
    <w:rsid w:val="00367F64"/>
    <w:rsid w:val="0037581B"/>
    <w:rsid w:val="00377FBC"/>
    <w:rsid w:val="003823AC"/>
    <w:rsid w:val="00384286"/>
    <w:rsid w:val="0038438B"/>
    <w:rsid w:val="003912EB"/>
    <w:rsid w:val="003918E0"/>
    <w:rsid w:val="003933C3"/>
    <w:rsid w:val="00393474"/>
    <w:rsid w:val="003951B8"/>
    <w:rsid w:val="003A5A30"/>
    <w:rsid w:val="003B1802"/>
    <w:rsid w:val="003B2EE4"/>
    <w:rsid w:val="003B5BC5"/>
    <w:rsid w:val="003B7481"/>
    <w:rsid w:val="003B7724"/>
    <w:rsid w:val="003C41C7"/>
    <w:rsid w:val="003C6FD9"/>
    <w:rsid w:val="003D3EF7"/>
    <w:rsid w:val="003D4F92"/>
    <w:rsid w:val="003D720A"/>
    <w:rsid w:val="003E1D57"/>
    <w:rsid w:val="003E23AB"/>
    <w:rsid w:val="003E2AE4"/>
    <w:rsid w:val="003E3A47"/>
    <w:rsid w:val="003E649C"/>
    <w:rsid w:val="003E75E9"/>
    <w:rsid w:val="003F0369"/>
    <w:rsid w:val="003F4AE9"/>
    <w:rsid w:val="003F58DB"/>
    <w:rsid w:val="003F6649"/>
    <w:rsid w:val="003F697C"/>
    <w:rsid w:val="003F7428"/>
    <w:rsid w:val="003F7FCC"/>
    <w:rsid w:val="004008C0"/>
    <w:rsid w:val="004016FC"/>
    <w:rsid w:val="00403EC6"/>
    <w:rsid w:val="004042A9"/>
    <w:rsid w:val="0040587C"/>
    <w:rsid w:val="00405B76"/>
    <w:rsid w:val="00407DD7"/>
    <w:rsid w:val="00410266"/>
    <w:rsid w:val="0041090C"/>
    <w:rsid w:val="00411222"/>
    <w:rsid w:val="004128A5"/>
    <w:rsid w:val="0041479D"/>
    <w:rsid w:val="00417B69"/>
    <w:rsid w:val="004207A1"/>
    <w:rsid w:val="00420AD6"/>
    <w:rsid w:val="00424DBF"/>
    <w:rsid w:val="00430F53"/>
    <w:rsid w:val="00432D53"/>
    <w:rsid w:val="00433117"/>
    <w:rsid w:val="00435938"/>
    <w:rsid w:val="004363EA"/>
    <w:rsid w:val="00437239"/>
    <w:rsid w:val="00437E6A"/>
    <w:rsid w:val="00441AAA"/>
    <w:rsid w:val="004447C1"/>
    <w:rsid w:val="00447D7A"/>
    <w:rsid w:val="00454C67"/>
    <w:rsid w:val="00456273"/>
    <w:rsid w:val="004614D8"/>
    <w:rsid w:val="00461C88"/>
    <w:rsid w:val="00465279"/>
    <w:rsid w:val="00466DD0"/>
    <w:rsid w:val="00471FBB"/>
    <w:rsid w:val="00473477"/>
    <w:rsid w:val="00474BC5"/>
    <w:rsid w:val="00475801"/>
    <w:rsid w:val="004764D1"/>
    <w:rsid w:val="004812F2"/>
    <w:rsid w:val="00481525"/>
    <w:rsid w:val="00482D13"/>
    <w:rsid w:val="00483758"/>
    <w:rsid w:val="00492609"/>
    <w:rsid w:val="00497F6A"/>
    <w:rsid w:val="004B143A"/>
    <w:rsid w:val="004B53ED"/>
    <w:rsid w:val="004B7595"/>
    <w:rsid w:val="004B79A6"/>
    <w:rsid w:val="004B7C35"/>
    <w:rsid w:val="004B7FCE"/>
    <w:rsid w:val="004C28A4"/>
    <w:rsid w:val="004C3B3E"/>
    <w:rsid w:val="004C7B92"/>
    <w:rsid w:val="004D075C"/>
    <w:rsid w:val="004D75A4"/>
    <w:rsid w:val="004E14B6"/>
    <w:rsid w:val="004F3FCA"/>
    <w:rsid w:val="004F65C7"/>
    <w:rsid w:val="004F6C77"/>
    <w:rsid w:val="004F7323"/>
    <w:rsid w:val="00501057"/>
    <w:rsid w:val="00505ADB"/>
    <w:rsid w:val="00511C58"/>
    <w:rsid w:val="005135BC"/>
    <w:rsid w:val="00513766"/>
    <w:rsid w:val="005138CF"/>
    <w:rsid w:val="005167BE"/>
    <w:rsid w:val="00520544"/>
    <w:rsid w:val="005207DB"/>
    <w:rsid w:val="0052248A"/>
    <w:rsid w:val="00526DAC"/>
    <w:rsid w:val="00531BEA"/>
    <w:rsid w:val="00534723"/>
    <w:rsid w:val="00534BB4"/>
    <w:rsid w:val="00540A81"/>
    <w:rsid w:val="00541E62"/>
    <w:rsid w:val="00542D73"/>
    <w:rsid w:val="005439B3"/>
    <w:rsid w:val="005447C5"/>
    <w:rsid w:val="00547654"/>
    <w:rsid w:val="005531CC"/>
    <w:rsid w:val="0055604F"/>
    <w:rsid w:val="00556BD6"/>
    <w:rsid w:val="00557D19"/>
    <w:rsid w:val="00563468"/>
    <w:rsid w:val="00570552"/>
    <w:rsid w:val="00576646"/>
    <w:rsid w:val="00577134"/>
    <w:rsid w:val="00583843"/>
    <w:rsid w:val="005912C8"/>
    <w:rsid w:val="0059136E"/>
    <w:rsid w:val="005920C6"/>
    <w:rsid w:val="005937CD"/>
    <w:rsid w:val="00593FB6"/>
    <w:rsid w:val="005946D0"/>
    <w:rsid w:val="00596B9C"/>
    <w:rsid w:val="005A10D5"/>
    <w:rsid w:val="005A3020"/>
    <w:rsid w:val="005A667B"/>
    <w:rsid w:val="005A68AE"/>
    <w:rsid w:val="005B11CC"/>
    <w:rsid w:val="005B1BB3"/>
    <w:rsid w:val="005B3FF4"/>
    <w:rsid w:val="005B4B6C"/>
    <w:rsid w:val="005B5FB7"/>
    <w:rsid w:val="005B74AF"/>
    <w:rsid w:val="005B7C95"/>
    <w:rsid w:val="005C01D1"/>
    <w:rsid w:val="005C2643"/>
    <w:rsid w:val="005C279B"/>
    <w:rsid w:val="005C54A7"/>
    <w:rsid w:val="005D2484"/>
    <w:rsid w:val="005E3648"/>
    <w:rsid w:val="005E6FA1"/>
    <w:rsid w:val="005F750F"/>
    <w:rsid w:val="00601C76"/>
    <w:rsid w:val="00606934"/>
    <w:rsid w:val="006069C3"/>
    <w:rsid w:val="00606BD0"/>
    <w:rsid w:val="0060775F"/>
    <w:rsid w:val="0061215A"/>
    <w:rsid w:val="00615A1F"/>
    <w:rsid w:val="00617BCC"/>
    <w:rsid w:val="00623852"/>
    <w:rsid w:val="00624788"/>
    <w:rsid w:val="00625E6C"/>
    <w:rsid w:val="00626E81"/>
    <w:rsid w:val="00630D9F"/>
    <w:rsid w:val="00631A81"/>
    <w:rsid w:val="00633500"/>
    <w:rsid w:val="00633629"/>
    <w:rsid w:val="00633695"/>
    <w:rsid w:val="0063492B"/>
    <w:rsid w:val="00635039"/>
    <w:rsid w:val="00643592"/>
    <w:rsid w:val="0064366E"/>
    <w:rsid w:val="00644CE7"/>
    <w:rsid w:val="00646E4F"/>
    <w:rsid w:val="00647960"/>
    <w:rsid w:val="00647C3D"/>
    <w:rsid w:val="00652F90"/>
    <w:rsid w:val="00654D19"/>
    <w:rsid w:val="00654EC8"/>
    <w:rsid w:val="00670AC1"/>
    <w:rsid w:val="00672F29"/>
    <w:rsid w:val="006730C0"/>
    <w:rsid w:val="006800A1"/>
    <w:rsid w:val="00680178"/>
    <w:rsid w:val="00681CEE"/>
    <w:rsid w:val="00685463"/>
    <w:rsid w:val="006911A2"/>
    <w:rsid w:val="00693997"/>
    <w:rsid w:val="00694034"/>
    <w:rsid w:val="00694BBA"/>
    <w:rsid w:val="00696BAE"/>
    <w:rsid w:val="006A49A5"/>
    <w:rsid w:val="006A4FDE"/>
    <w:rsid w:val="006A534C"/>
    <w:rsid w:val="006A7403"/>
    <w:rsid w:val="006A7CCA"/>
    <w:rsid w:val="006B46D4"/>
    <w:rsid w:val="006B6B6C"/>
    <w:rsid w:val="006B768F"/>
    <w:rsid w:val="006B7DEE"/>
    <w:rsid w:val="006C074B"/>
    <w:rsid w:val="006C0A22"/>
    <w:rsid w:val="006C0A8C"/>
    <w:rsid w:val="006C508F"/>
    <w:rsid w:val="006C62BC"/>
    <w:rsid w:val="006C7787"/>
    <w:rsid w:val="006C7FA8"/>
    <w:rsid w:val="006D3E7B"/>
    <w:rsid w:val="006D3ED1"/>
    <w:rsid w:val="006D55E2"/>
    <w:rsid w:val="006D576A"/>
    <w:rsid w:val="006D6A88"/>
    <w:rsid w:val="006D735B"/>
    <w:rsid w:val="006D7C21"/>
    <w:rsid w:val="006E0164"/>
    <w:rsid w:val="006E027B"/>
    <w:rsid w:val="006E0FE5"/>
    <w:rsid w:val="006E1956"/>
    <w:rsid w:val="006E64AB"/>
    <w:rsid w:val="006F0BDC"/>
    <w:rsid w:val="006F15D2"/>
    <w:rsid w:val="006F3959"/>
    <w:rsid w:val="006F5B06"/>
    <w:rsid w:val="00700A9E"/>
    <w:rsid w:val="007010C4"/>
    <w:rsid w:val="00701468"/>
    <w:rsid w:val="0070329F"/>
    <w:rsid w:val="00703A17"/>
    <w:rsid w:val="007070FA"/>
    <w:rsid w:val="0071030D"/>
    <w:rsid w:val="0071241C"/>
    <w:rsid w:val="00713BAA"/>
    <w:rsid w:val="00714EB9"/>
    <w:rsid w:val="0072057A"/>
    <w:rsid w:val="007225EA"/>
    <w:rsid w:val="00723DA3"/>
    <w:rsid w:val="00724561"/>
    <w:rsid w:val="007248AC"/>
    <w:rsid w:val="00730384"/>
    <w:rsid w:val="00730909"/>
    <w:rsid w:val="007329C4"/>
    <w:rsid w:val="007348F8"/>
    <w:rsid w:val="00741549"/>
    <w:rsid w:val="00744F43"/>
    <w:rsid w:val="007454AD"/>
    <w:rsid w:val="007513B5"/>
    <w:rsid w:val="00752A60"/>
    <w:rsid w:val="00755A72"/>
    <w:rsid w:val="007618F4"/>
    <w:rsid w:val="00765E90"/>
    <w:rsid w:val="00772144"/>
    <w:rsid w:val="00773585"/>
    <w:rsid w:val="00773FF8"/>
    <w:rsid w:val="007759E9"/>
    <w:rsid w:val="00777551"/>
    <w:rsid w:val="00780E34"/>
    <w:rsid w:val="007836B7"/>
    <w:rsid w:val="00790167"/>
    <w:rsid w:val="00792402"/>
    <w:rsid w:val="007A1E4B"/>
    <w:rsid w:val="007B3A06"/>
    <w:rsid w:val="007B5AD5"/>
    <w:rsid w:val="007B7B68"/>
    <w:rsid w:val="007C3948"/>
    <w:rsid w:val="007C3B14"/>
    <w:rsid w:val="007C3F45"/>
    <w:rsid w:val="007C4AD5"/>
    <w:rsid w:val="007C52C9"/>
    <w:rsid w:val="007D065C"/>
    <w:rsid w:val="007D0D3A"/>
    <w:rsid w:val="007D34C3"/>
    <w:rsid w:val="007D671D"/>
    <w:rsid w:val="007E2E5B"/>
    <w:rsid w:val="007E2F21"/>
    <w:rsid w:val="007E465C"/>
    <w:rsid w:val="007E57BA"/>
    <w:rsid w:val="007E6E76"/>
    <w:rsid w:val="007E7795"/>
    <w:rsid w:val="007F01E2"/>
    <w:rsid w:val="007F667F"/>
    <w:rsid w:val="007F7B12"/>
    <w:rsid w:val="00800AB7"/>
    <w:rsid w:val="00807286"/>
    <w:rsid w:val="008117E3"/>
    <w:rsid w:val="00811E42"/>
    <w:rsid w:val="008151B6"/>
    <w:rsid w:val="00816027"/>
    <w:rsid w:val="008170D4"/>
    <w:rsid w:val="008215B2"/>
    <w:rsid w:val="00821C95"/>
    <w:rsid w:val="00822F21"/>
    <w:rsid w:val="00823D91"/>
    <w:rsid w:val="0082403F"/>
    <w:rsid w:val="00827F01"/>
    <w:rsid w:val="00837DCC"/>
    <w:rsid w:val="00837E71"/>
    <w:rsid w:val="0084354A"/>
    <w:rsid w:val="00846BD3"/>
    <w:rsid w:val="008477D4"/>
    <w:rsid w:val="008535F5"/>
    <w:rsid w:val="008563CC"/>
    <w:rsid w:val="008637C0"/>
    <w:rsid w:val="00867A62"/>
    <w:rsid w:val="00873AC2"/>
    <w:rsid w:val="00873B39"/>
    <w:rsid w:val="00873EC7"/>
    <w:rsid w:val="00874737"/>
    <w:rsid w:val="0087526C"/>
    <w:rsid w:val="0088423C"/>
    <w:rsid w:val="00884BF6"/>
    <w:rsid w:val="00892BCC"/>
    <w:rsid w:val="00892F5F"/>
    <w:rsid w:val="00893A3E"/>
    <w:rsid w:val="00895045"/>
    <w:rsid w:val="008A11E7"/>
    <w:rsid w:val="008A15C1"/>
    <w:rsid w:val="008A1EA8"/>
    <w:rsid w:val="008A7B3C"/>
    <w:rsid w:val="008B258F"/>
    <w:rsid w:val="008B3BFA"/>
    <w:rsid w:val="008B4179"/>
    <w:rsid w:val="008B41D6"/>
    <w:rsid w:val="008B6BE7"/>
    <w:rsid w:val="008B72F4"/>
    <w:rsid w:val="008C0B47"/>
    <w:rsid w:val="008C2B78"/>
    <w:rsid w:val="008C68BA"/>
    <w:rsid w:val="008D004C"/>
    <w:rsid w:val="008D1B17"/>
    <w:rsid w:val="008D1FBA"/>
    <w:rsid w:val="008D5467"/>
    <w:rsid w:val="008E0902"/>
    <w:rsid w:val="008E261D"/>
    <w:rsid w:val="008E2AFE"/>
    <w:rsid w:val="008E3C8E"/>
    <w:rsid w:val="008E47A5"/>
    <w:rsid w:val="008F2B11"/>
    <w:rsid w:val="008F7895"/>
    <w:rsid w:val="00900F94"/>
    <w:rsid w:val="00901607"/>
    <w:rsid w:val="00901FD4"/>
    <w:rsid w:val="0090403A"/>
    <w:rsid w:val="009053BF"/>
    <w:rsid w:val="00905E15"/>
    <w:rsid w:val="009060A4"/>
    <w:rsid w:val="00911B76"/>
    <w:rsid w:val="0091283C"/>
    <w:rsid w:val="00917A6A"/>
    <w:rsid w:val="0092283B"/>
    <w:rsid w:val="00922EBB"/>
    <w:rsid w:val="00923C5D"/>
    <w:rsid w:val="00926408"/>
    <w:rsid w:val="009311E0"/>
    <w:rsid w:val="009314AF"/>
    <w:rsid w:val="00934AD4"/>
    <w:rsid w:val="009366D7"/>
    <w:rsid w:val="0093792E"/>
    <w:rsid w:val="00941670"/>
    <w:rsid w:val="009531E6"/>
    <w:rsid w:val="0095361D"/>
    <w:rsid w:val="009541A4"/>
    <w:rsid w:val="00971810"/>
    <w:rsid w:val="00973492"/>
    <w:rsid w:val="00973905"/>
    <w:rsid w:val="00977A01"/>
    <w:rsid w:val="00980EEA"/>
    <w:rsid w:val="00982C10"/>
    <w:rsid w:val="00983281"/>
    <w:rsid w:val="0098465F"/>
    <w:rsid w:val="009847CB"/>
    <w:rsid w:val="009854FC"/>
    <w:rsid w:val="00990CE9"/>
    <w:rsid w:val="00990FB8"/>
    <w:rsid w:val="009A111C"/>
    <w:rsid w:val="009A22AB"/>
    <w:rsid w:val="009A5710"/>
    <w:rsid w:val="009A692E"/>
    <w:rsid w:val="009B09C4"/>
    <w:rsid w:val="009B515E"/>
    <w:rsid w:val="009C062D"/>
    <w:rsid w:val="009D0C61"/>
    <w:rsid w:val="009D1919"/>
    <w:rsid w:val="009D3FB2"/>
    <w:rsid w:val="009D40DB"/>
    <w:rsid w:val="009D4FD7"/>
    <w:rsid w:val="009D6C5F"/>
    <w:rsid w:val="009E6B9C"/>
    <w:rsid w:val="009F006D"/>
    <w:rsid w:val="009F294C"/>
    <w:rsid w:val="009F4D92"/>
    <w:rsid w:val="009F6821"/>
    <w:rsid w:val="009F69C4"/>
    <w:rsid w:val="00A00A39"/>
    <w:rsid w:val="00A035A9"/>
    <w:rsid w:val="00A06F8F"/>
    <w:rsid w:val="00A10506"/>
    <w:rsid w:val="00A13CB4"/>
    <w:rsid w:val="00A16B5B"/>
    <w:rsid w:val="00A32175"/>
    <w:rsid w:val="00A34FAC"/>
    <w:rsid w:val="00A357DA"/>
    <w:rsid w:val="00A37EFE"/>
    <w:rsid w:val="00A4078E"/>
    <w:rsid w:val="00A41915"/>
    <w:rsid w:val="00A4479D"/>
    <w:rsid w:val="00A45284"/>
    <w:rsid w:val="00A464E3"/>
    <w:rsid w:val="00A472CB"/>
    <w:rsid w:val="00A47D47"/>
    <w:rsid w:val="00A54274"/>
    <w:rsid w:val="00A55CB2"/>
    <w:rsid w:val="00A56147"/>
    <w:rsid w:val="00A5653D"/>
    <w:rsid w:val="00A62448"/>
    <w:rsid w:val="00A83292"/>
    <w:rsid w:val="00A86AAF"/>
    <w:rsid w:val="00A917EF"/>
    <w:rsid w:val="00A91964"/>
    <w:rsid w:val="00A938FC"/>
    <w:rsid w:val="00A94437"/>
    <w:rsid w:val="00A958BE"/>
    <w:rsid w:val="00AA558A"/>
    <w:rsid w:val="00AB378F"/>
    <w:rsid w:val="00AB4FBA"/>
    <w:rsid w:val="00AB5A3E"/>
    <w:rsid w:val="00AC031B"/>
    <w:rsid w:val="00AC5966"/>
    <w:rsid w:val="00AC7B57"/>
    <w:rsid w:val="00AD093B"/>
    <w:rsid w:val="00AD1C13"/>
    <w:rsid w:val="00AD6341"/>
    <w:rsid w:val="00AD764C"/>
    <w:rsid w:val="00AE000C"/>
    <w:rsid w:val="00AE1BFD"/>
    <w:rsid w:val="00AE4A8B"/>
    <w:rsid w:val="00AF08F3"/>
    <w:rsid w:val="00AF4E21"/>
    <w:rsid w:val="00AF73A3"/>
    <w:rsid w:val="00B00A05"/>
    <w:rsid w:val="00B00FC6"/>
    <w:rsid w:val="00B0281B"/>
    <w:rsid w:val="00B050A7"/>
    <w:rsid w:val="00B05A4E"/>
    <w:rsid w:val="00B07415"/>
    <w:rsid w:val="00B142D0"/>
    <w:rsid w:val="00B1718C"/>
    <w:rsid w:val="00B23B5D"/>
    <w:rsid w:val="00B32470"/>
    <w:rsid w:val="00B335CD"/>
    <w:rsid w:val="00B35952"/>
    <w:rsid w:val="00B37B16"/>
    <w:rsid w:val="00B406E5"/>
    <w:rsid w:val="00B504D3"/>
    <w:rsid w:val="00B509D8"/>
    <w:rsid w:val="00B55369"/>
    <w:rsid w:val="00B56A92"/>
    <w:rsid w:val="00B57493"/>
    <w:rsid w:val="00B601FC"/>
    <w:rsid w:val="00B632E1"/>
    <w:rsid w:val="00B63BAE"/>
    <w:rsid w:val="00B65052"/>
    <w:rsid w:val="00B65395"/>
    <w:rsid w:val="00B679B7"/>
    <w:rsid w:val="00B67AE9"/>
    <w:rsid w:val="00B71173"/>
    <w:rsid w:val="00B84508"/>
    <w:rsid w:val="00B84541"/>
    <w:rsid w:val="00B86474"/>
    <w:rsid w:val="00B87B49"/>
    <w:rsid w:val="00B956CF"/>
    <w:rsid w:val="00B97EB4"/>
    <w:rsid w:val="00BA20B8"/>
    <w:rsid w:val="00BA73F9"/>
    <w:rsid w:val="00BB30B7"/>
    <w:rsid w:val="00BB4ABF"/>
    <w:rsid w:val="00BB4FC1"/>
    <w:rsid w:val="00BB7B99"/>
    <w:rsid w:val="00BC45D1"/>
    <w:rsid w:val="00BD1112"/>
    <w:rsid w:val="00BD54D8"/>
    <w:rsid w:val="00BD6AD7"/>
    <w:rsid w:val="00BD6CFD"/>
    <w:rsid w:val="00BD7EDD"/>
    <w:rsid w:val="00BE05CE"/>
    <w:rsid w:val="00BE78F9"/>
    <w:rsid w:val="00BE7B96"/>
    <w:rsid w:val="00BF06B2"/>
    <w:rsid w:val="00BF353D"/>
    <w:rsid w:val="00BF6E97"/>
    <w:rsid w:val="00C05AD5"/>
    <w:rsid w:val="00C0711A"/>
    <w:rsid w:val="00C11F44"/>
    <w:rsid w:val="00C12286"/>
    <w:rsid w:val="00C12B93"/>
    <w:rsid w:val="00C14903"/>
    <w:rsid w:val="00C20CBC"/>
    <w:rsid w:val="00C22F9A"/>
    <w:rsid w:val="00C27459"/>
    <w:rsid w:val="00C33026"/>
    <w:rsid w:val="00C40E9E"/>
    <w:rsid w:val="00C41E5B"/>
    <w:rsid w:val="00C4374C"/>
    <w:rsid w:val="00C44851"/>
    <w:rsid w:val="00C4686B"/>
    <w:rsid w:val="00C52E6A"/>
    <w:rsid w:val="00C534BA"/>
    <w:rsid w:val="00C55CD7"/>
    <w:rsid w:val="00C619E5"/>
    <w:rsid w:val="00C64531"/>
    <w:rsid w:val="00C65C47"/>
    <w:rsid w:val="00C66BBD"/>
    <w:rsid w:val="00C75362"/>
    <w:rsid w:val="00C7695A"/>
    <w:rsid w:val="00C80637"/>
    <w:rsid w:val="00C81266"/>
    <w:rsid w:val="00C82755"/>
    <w:rsid w:val="00C84390"/>
    <w:rsid w:val="00C85038"/>
    <w:rsid w:val="00C87632"/>
    <w:rsid w:val="00C9026D"/>
    <w:rsid w:val="00C912E7"/>
    <w:rsid w:val="00C93320"/>
    <w:rsid w:val="00C979A0"/>
    <w:rsid w:val="00CA0B23"/>
    <w:rsid w:val="00CA1882"/>
    <w:rsid w:val="00CA3F06"/>
    <w:rsid w:val="00CA4B86"/>
    <w:rsid w:val="00CA64B4"/>
    <w:rsid w:val="00CA714F"/>
    <w:rsid w:val="00CB730B"/>
    <w:rsid w:val="00CB7E5D"/>
    <w:rsid w:val="00CC183E"/>
    <w:rsid w:val="00CC25F4"/>
    <w:rsid w:val="00CC2869"/>
    <w:rsid w:val="00CC3DE6"/>
    <w:rsid w:val="00CC577F"/>
    <w:rsid w:val="00CC678F"/>
    <w:rsid w:val="00CD4412"/>
    <w:rsid w:val="00CD503C"/>
    <w:rsid w:val="00CE7B57"/>
    <w:rsid w:val="00CF32C4"/>
    <w:rsid w:val="00CF35A9"/>
    <w:rsid w:val="00CF3BA3"/>
    <w:rsid w:val="00CF4D0A"/>
    <w:rsid w:val="00D02C89"/>
    <w:rsid w:val="00D101B2"/>
    <w:rsid w:val="00D15910"/>
    <w:rsid w:val="00D16A83"/>
    <w:rsid w:val="00D20E10"/>
    <w:rsid w:val="00D21786"/>
    <w:rsid w:val="00D23346"/>
    <w:rsid w:val="00D25175"/>
    <w:rsid w:val="00D25AD9"/>
    <w:rsid w:val="00D417BE"/>
    <w:rsid w:val="00D4351B"/>
    <w:rsid w:val="00D4409A"/>
    <w:rsid w:val="00D5160E"/>
    <w:rsid w:val="00D5373B"/>
    <w:rsid w:val="00D54489"/>
    <w:rsid w:val="00D5552C"/>
    <w:rsid w:val="00D56BE8"/>
    <w:rsid w:val="00D57335"/>
    <w:rsid w:val="00D60E1A"/>
    <w:rsid w:val="00D66F47"/>
    <w:rsid w:val="00D67B0A"/>
    <w:rsid w:val="00D723CB"/>
    <w:rsid w:val="00D75020"/>
    <w:rsid w:val="00D837F8"/>
    <w:rsid w:val="00D83903"/>
    <w:rsid w:val="00D86CF3"/>
    <w:rsid w:val="00D92392"/>
    <w:rsid w:val="00D9330B"/>
    <w:rsid w:val="00D951AD"/>
    <w:rsid w:val="00DA01C8"/>
    <w:rsid w:val="00DA2571"/>
    <w:rsid w:val="00DA340C"/>
    <w:rsid w:val="00DA68AA"/>
    <w:rsid w:val="00DA7E6C"/>
    <w:rsid w:val="00DB0A34"/>
    <w:rsid w:val="00DB0D0F"/>
    <w:rsid w:val="00DB1531"/>
    <w:rsid w:val="00DB206F"/>
    <w:rsid w:val="00DB2493"/>
    <w:rsid w:val="00DB4AB4"/>
    <w:rsid w:val="00DB58CD"/>
    <w:rsid w:val="00DB71B4"/>
    <w:rsid w:val="00DC134F"/>
    <w:rsid w:val="00DC174D"/>
    <w:rsid w:val="00DC2293"/>
    <w:rsid w:val="00DC36A0"/>
    <w:rsid w:val="00DC7BB0"/>
    <w:rsid w:val="00DD1990"/>
    <w:rsid w:val="00DD4AC5"/>
    <w:rsid w:val="00DE4BA1"/>
    <w:rsid w:val="00DF13F2"/>
    <w:rsid w:val="00DF21E7"/>
    <w:rsid w:val="00DF2717"/>
    <w:rsid w:val="00DF77C1"/>
    <w:rsid w:val="00E0120E"/>
    <w:rsid w:val="00E061D7"/>
    <w:rsid w:val="00E11462"/>
    <w:rsid w:val="00E15C9C"/>
    <w:rsid w:val="00E16258"/>
    <w:rsid w:val="00E21AD0"/>
    <w:rsid w:val="00E245E9"/>
    <w:rsid w:val="00E32417"/>
    <w:rsid w:val="00E34ABA"/>
    <w:rsid w:val="00E34DE0"/>
    <w:rsid w:val="00E37152"/>
    <w:rsid w:val="00E404D0"/>
    <w:rsid w:val="00E42AB3"/>
    <w:rsid w:val="00E445DA"/>
    <w:rsid w:val="00E46DCA"/>
    <w:rsid w:val="00E479B8"/>
    <w:rsid w:val="00E504AD"/>
    <w:rsid w:val="00E51FB6"/>
    <w:rsid w:val="00E533EE"/>
    <w:rsid w:val="00E54C95"/>
    <w:rsid w:val="00E63443"/>
    <w:rsid w:val="00E64F59"/>
    <w:rsid w:val="00E6730E"/>
    <w:rsid w:val="00E679D5"/>
    <w:rsid w:val="00E70B22"/>
    <w:rsid w:val="00E7274E"/>
    <w:rsid w:val="00E732EB"/>
    <w:rsid w:val="00E85D60"/>
    <w:rsid w:val="00E8711F"/>
    <w:rsid w:val="00E90D76"/>
    <w:rsid w:val="00E91118"/>
    <w:rsid w:val="00EA7AF4"/>
    <w:rsid w:val="00EB37E8"/>
    <w:rsid w:val="00EB73A8"/>
    <w:rsid w:val="00EC52E0"/>
    <w:rsid w:val="00ED19DD"/>
    <w:rsid w:val="00ED5A76"/>
    <w:rsid w:val="00EE2CDD"/>
    <w:rsid w:val="00EE315F"/>
    <w:rsid w:val="00EE73BF"/>
    <w:rsid w:val="00F00D1C"/>
    <w:rsid w:val="00F03967"/>
    <w:rsid w:val="00F10FFC"/>
    <w:rsid w:val="00F11546"/>
    <w:rsid w:val="00F1194D"/>
    <w:rsid w:val="00F12846"/>
    <w:rsid w:val="00F14132"/>
    <w:rsid w:val="00F162B6"/>
    <w:rsid w:val="00F170C5"/>
    <w:rsid w:val="00F17302"/>
    <w:rsid w:val="00F22B11"/>
    <w:rsid w:val="00F27AF0"/>
    <w:rsid w:val="00F27AF5"/>
    <w:rsid w:val="00F30B21"/>
    <w:rsid w:val="00F44F9F"/>
    <w:rsid w:val="00F46498"/>
    <w:rsid w:val="00F51E7A"/>
    <w:rsid w:val="00F5614F"/>
    <w:rsid w:val="00F56B72"/>
    <w:rsid w:val="00F576A6"/>
    <w:rsid w:val="00F57D67"/>
    <w:rsid w:val="00F60E6F"/>
    <w:rsid w:val="00F610B1"/>
    <w:rsid w:val="00F63F0D"/>
    <w:rsid w:val="00F64105"/>
    <w:rsid w:val="00F72E27"/>
    <w:rsid w:val="00F73F8C"/>
    <w:rsid w:val="00F74DA6"/>
    <w:rsid w:val="00F76255"/>
    <w:rsid w:val="00F8112C"/>
    <w:rsid w:val="00F811BA"/>
    <w:rsid w:val="00F82707"/>
    <w:rsid w:val="00F86242"/>
    <w:rsid w:val="00F906A3"/>
    <w:rsid w:val="00FA10FC"/>
    <w:rsid w:val="00FA2879"/>
    <w:rsid w:val="00FA30B5"/>
    <w:rsid w:val="00FA3239"/>
    <w:rsid w:val="00FA3BB8"/>
    <w:rsid w:val="00FA4F04"/>
    <w:rsid w:val="00FB1974"/>
    <w:rsid w:val="00FB3E7A"/>
    <w:rsid w:val="00FB4F4A"/>
    <w:rsid w:val="00FB79A8"/>
    <w:rsid w:val="00FB7B54"/>
    <w:rsid w:val="00FC1D33"/>
    <w:rsid w:val="00FC2065"/>
    <w:rsid w:val="00FC5ED4"/>
    <w:rsid w:val="00FC71D0"/>
    <w:rsid w:val="00FC7E64"/>
    <w:rsid w:val="00FD4809"/>
    <w:rsid w:val="00FE3CC0"/>
    <w:rsid w:val="00FE66AF"/>
    <w:rsid w:val="00FF0189"/>
    <w:rsid w:val="00FF1405"/>
    <w:rsid w:val="00FF2DF0"/>
    <w:rsid w:val="00FF4F62"/>
    <w:rsid w:val="00FF7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05B76"/>
    <w:pPr>
      <w:spacing w:after="120"/>
    </w:pPr>
    <w:rPr>
      <w:rFonts w:eastAsiaTheme="minorEastAsia"/>
      <w:lang w:bidi="en-US"/>
    </w:rPr>
  </w:style>
  <w:style w:type="paragraph" w:styleId="Heading1">
    <w:name w:val="heading 1"/>
    <w:basedOn w:val="Normal"/>
    <w:next w:val="ppBodyText"/>
    <w:link w:val="Heading1Char"/>
    <w:qFormat/>
    <w:rsid w:val="00405B7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05B7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405B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405B7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5B7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405B7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405B76"/>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405B76"/>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405B76"/>
    <w:pPr>
      <w:numPr>
        <w:ilvl w:val="1"/>
        <w:numId w:val="18"/>
      </w:numPr>
      <w:spacing w:after="120"/>
    </w:pPr>
    <w:rPr>
      <w:rFonts w:eastAsiaTheme="minorEastAsia"/>
      <w:lang w:bidi="en-US"/>
    </w:rPr>
  </w:style>
  <w:style w:type="paragraph" w:customStyle="1" w:styleId="ppBodyTextIndent">
    <w:name w:val="pp Body Text Indent"/>
    <w:basedOn w:val="ppBodyText"/>
    <w:rsid w:val="00405B76"/>
    <w:pPr>
      <w:numPr>
        <w:ilvl w:val="2"/>
      </w:numPr>
    </w:pPr>
  </w:style>
  <w:style w:type="paragraph" w:customStyle="1" w:styleId="ppBodyTextIndent2">
    <w:name w:val="pp Body Text Indent 2"/>
    <w:basedOn w:val="ppBodyTextIndent"/>
    <w:rsid w:val="00405B76"/>
    <w:pPr>
      <w:numPr>
        <w:ilvl w:val="3"/>
      </w:numPr>
    </w:pPr>
  </w:style>
  <w:style w:type="paragraph" w:customStyle="1" w:styleId="ppBulletList">
    <w:name w:val="pp Bullet List"/>
    <w:basedOn w:val="ppNumberList"/>
    <w:link w:val="ppBulletListChar"/>
    <w:qFormat/>
    <w:rsid w:val="00405B76"/>
    <w:pPr>
      <w:numPr>
        <w:numId w:val="11"/>
      </w:numPr>
      <w:tabs>
        <w:tab w:val="clear" w:pos="1440"/>
      </w:tabs>
      <w:ind w:left="754" w:hanging="357"/>
    </w:pPr>
  </w:style>
  <w:style w:type="paragraph" w:customStyle="1" w:styleId="ppBulletListIndent">
    <w:name w:val="pp Bullet List Indent"/>
    <w:basedOn w:val="ppBulletList"/>
    <w:rsid w:val="00405B76"/>
    <w:pPr>
      <w:numPr>
        <w:ilvl w:val="2"/>
      </w:numPr>
      <w:ind w:left="1434" w:hanging="357"/>
    </w:pPr>
  </w:style>
  <w:style w:type="paragraph" w:customStyle="1" w:styleId="ppBulletListTable">
    <w:name w:val="pp Bullet List Table"/>
    <w:basedOn w:val="Normal"/>
    <w:uiPriority w:val="11"/>
    <w:rsid w:val="00405B76"/>
    <w:pPr>
      <w:numPr>
        <w:numId w:val="1"/>
      </w:numPr>
      <w:tabs>
        <w:tab w:val="left" w:pos="403"/>
      </w:tabs>
      <w:spacing w:before="100"/>
    </w:pPr>
    <w:rPr>
      <w:sz w:val="18"/>
    </w:rPr>
  </w:style>
  <w:style w:type="paragraph" w:customStyle="1" w:styleId="ppChapterNumber">
    <w:name w:val="pp Chapter Number"/>
    <w:next w:val="Normal"/>
    <w:uiPriority w:val="14"/>
    <w:rsid w:val="00405B76"/>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405B76"/>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405B76"/>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405B76"/>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405B76"/>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405B76"/>
    <w:pPr>
      <w:numPr>
        <w:ilvl w:val="2"/>
      </w:numPr>
      <w:ind w:left="720"/>
    </w:pPr>
  </w:style>
  <w:style w:type="paragraph" w:customStyle="1" w:styleId="ppCodeIndent2">
    <w:name w:val="pp Code Indent 2"/>
    <w:basedOn w:val="ppCodeIndent"/>
    <w:rsid w:val="00405B76"/>
    <w:pPr>
      <w:numPr>
        <w:ilvl w:val="3"/>
      </w:numPr>
      <w:ind w:left="1440"/>
    </w:pPr>
  </w:style>
  <w:style w:type="paragraph" w:customStyle="1" w:styleId="ppCodeLanguage">
    <w:name w:val="pp Code Language"/>
    <w:basedOn w:val="Normal"/>
    <w:next w:val="ppCode"/>
    <w:qFormat/>
    <w:rsid w:val="00405B76"/>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405B76"/>
    <w:pPr>
      <w:numPr>
        <w:ilvl w:val="2"/>
      </w:numPr>
      <w:ind w:left="720"/>
    </w:pPr>
  </w:style>
  <w:style w:type="paragraph" w:customStyle="1" w:styleId="ppCodeLanguageIndent2">
    <w:name w:val="pp Code Language Indent 2"/>
    <w:basedOn w:val="ppCodeLanguageIndent"/>
    <w:next w:val="ppCodeIndent2"/>
    <w:rsid w:val="00405B76"/>
    <w:pPr>
      <w:numPr>
        <w:ilvl w:val="3"/>
      </w:numPr>
      <w:ind w:left="1440"/>
    </w:pPr>
  </w:style>
  <w:style w:type="paragraph" w:customStyle="1" w:styleId="ppCodeLanguageTable">
    <w:name w:val="pp Code Language Table"/>
    <w:basedOn w:val="ppCodeLanguage"/>
    <w:next w:val="Normal"/>
    <w:rsid w:val="00405B76"/>
    <w:pPr>
      <w:numPr>
        <w:ilvl w:val="0"/>
        <w:numId w:val="0"/>
      </w:numPr>
    </w:pPr>
  </w:style>
  <w:style w:type="paragraph" w:customStyle="1" w:styleId="ppCodeTable">
    <w:name w:val="pp Code Table"/>
    <w:basedOn w:val="ppCode"/>
    <w:rsid w:val="00405B76"/>
    <w:pPr>
      <w:numPr>
        <w:ilvl w:val="0"/>
        <w:numId w:val="0"/>
      </w:numPr>
    </w:pPr>
  </w:style>
  <w:style w:type="paragraph" w:customStyle="1" w:styleId="ppFigure">
    <w:name w:val="pp Figure"/>
    <w:basedOn w:val="Normal"/>
    <w:next w:val="Normal"/>
    <w:qFormat/>
    <w:rsid w:val="00405B76"/>
    <w:pPr>
      <w:numPr>
        <w:ilvl w:val="1"/>
        <w:numId w:val="7"/>
      </w:numPr>
      <w:spacing w:after="0"/>
      <w:ind w:left="0"/>
    </w:pPr>
  </w:style>
  <w:style w:type="paragraph" w:customStyle="1" w:styleId="ppFigureCaption">
    <w:name w:val="pp Figure Caption"/>
    <w:basedOn w:val="Normal"/>
    <w:next w:val="ppBodyText"/>
    <w:qFormat/>
    <w:rsid w:val="00405B76"/>
    <w:pPr>
      <w:numPr>
        <w:ilvl w:val="1"/>
        <w:numId w:val="6"/>
      </w:numPr>
      <w:ind w:left="0"/>
    </w:pPr>
    <w:rPr>
      <w:i/>
    </w:rPr>
  </w:style>
  <w:style w:type="paragraph" w:customStyle="1" w:styleId="ppFigureCaptionIndent">
    <w:name w:val="pp Figure Caption Indent"/>
    <w:basedOn w:val="ppFigureCaption"/>
    <w:next w:val="ppBodyTextIndent"/>
    <w:rsid w:val="00405B76"/>
    <w:pPr>
      <w:numPr>
        <w:ilvl w:val="2"/>
      </w:numPr>
      <w:ind w:left="720"/>
    </w:pPr>
  </w:style>
  <w:style w:type="paragraph" w:customStyle="1" w:styleId="ppFigureCaptionIndent2">
    <w:name w:val="pp Figure Caption Indent 2"/>
    <w:basedOn w:val="ppFigureCaptionIndent"/>
    <w:next w:val="ppBodyTextIndent2"/>
    <w:rsid w:val="00405B76"/>
    <w:pPr>
      <w:numPr>
        <w:ilvl w:val="3"/>
      </w:numPr>
      <w:ind w:left="1440"/>
    </w:pPr>
  </w:style>
  <w:style w:type="paragraph" w:customStyle="1" w:styleId="ppFigureIndent">
    <w:name w:val="pp Figure Indent"/>
    <w:basedOn w:val="ppFigure"/>
    <w:next w:val="Normal"/>
    <w:rsid w:val="00405B76"/>
    <w:pPr>
      <w:numPr>
        <w:ilvl w:val="2"/>
      </w:numPr>
      <w:ind w:left="720"/>
    </w:pPr>
  </w:style>
  <w:style w:type="paragraph" w:customStyle="1" w:styleId="ppFigureIndent2">
    <w:name w:val="pp Figure Indent 2"/>
    <w:basedOn w:val="ppFigureIndent"/>
    <w:next w:val="Normal"/>
    <w:rsid w:val="00405B76"/>
    <w:pPr>
      <w:numPr>
        <w:ilvl w:val="3"/>
      </w:numPr>
      <w:ind w:left="1440"/>
    </w:pPr>
  </w:style>
  <w:style w:type="paragraph" w:customStyle="1" w:styleId="ppFigureNumber">
    <w:name w:val="pp Figure Number"/>
    <w:basedOn w:val="Normal"/>
    <w:next w:val="ppFigureCaption"/>
    <w:rsid w:val="00405B76"/>
    <w:pPr>
      <w:numPr>
        <w:ilvl w:val="1"/>
        <w:numId w:val="8"/>
      </w:numPr>
      <w:spacing w:after="0"/>
      <w:ind w:left="0"/>
    </w:pPr>
    <w:rPr>
      <w:b/>
    </w:rPr>
  </w:style>
  <w:style w:type="paragraph" w:customStyle="1" w:styleId="ppFigureNumberIndent">
    <w:name w:val="pp Figure Number Indent"/>
    <w:basedOn w:val="ppFigureNumber"/>
    <w:next w:val="ppFigureCaptionIndent"/>
    <w:rsid w:val="00405B76"/>
    <w:pPr>
      <w:numPr>
        <w:ilvl w:val="2"/>
      </w:numPr>
      <w:ind w:left="720"/>
    </w:pPr>
  </w:style>
  <w:style w:type="paragraph" w:customStyle="1" w:styleId="ppFigureNumberIndent2">
    <w:name w:val="pp Figure Number Indent 2"/>
    <w:basedOn w:val="ppFigureNumberIndent"/>
    <w:next w:val="ppFigureCaptionIndent2"/>
    <w:rsid w:val="00405B76"/>
    <w:pPr>
      <w:numPr>
        <w:ilvl w:val="3"/>
      </w:numPr>
      <w:ind w:left="1440"/>
    </w:pPr>
  </w:style>
  <w:style w:type="paragraph" w:customStyle="1" w:styleId="ppListBodyText">
    <w:name w:val="pp List Body Text"/>
    <w:basedOn w:val="Normal"/>
    <w:rsid w:val="00405B76"/>
  </w:style>
  <w:style w:type="paragraph" w:customStyle="1" w:styleId="ppNumberList">
    <w:name w:val="pp Number List"/>
    <w:basedOn w:val="Normal"/>
    <w:rsid w:val="00405B76"/>
    <w:pPr>
      <w:numPr>
        <w:ilvl w:val="1"/>
        <w:numId w:val="12"/>
      </w:numPr>
      <w:tabs>
        <w:tab w:val="left" w:pos="1440"/>
      </w:tabs>
      <w:ind w:left="754" w:hanging="357"/>
    </w:pPr>
  </w:style>
  <w:style w:type="paragraph" w:customStyle="1" w:styleId="ppListEnd">
    <w:name w:val="pp List End"/>
    <w:basedOn w:val="ppNumberList"/>
    <w:next w:val="ppBodyText"/>
    <w:rsid w:val="00405B76"/>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405B76"/>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405B76"/>
    <w:pPr>
      <w:numPr>
        <w:ilvl w:val="0"/>
        <w:numId w:val="0"/>
      </w:numPr>
    </w:pPr>
  </w:style>
  <w:style w:type="paragraph" w:customStyle="1" w:styleId="ppNoteIndent">
    <w:name w:val="pp Note Indent"/>
    <w:basedOn w:val="ppNote"/>
    <w:rsid w:val="00405B76"/>
    <w:pPr>
      <w:numPr>
        <w:ilvl w:val="2"/>
      </w:numPr>
      <w:ind w:left="862"/>
    </w:pPr>
  </w:style>
  <w:style w:type="paragraph" w:customStyle="1" w:styleId="ppNoteIndent2">
    <w:name w:val="pp Note Indent 2"/>
    <w:basedOn w:val="ppNoteIndent"/>
    <w:rsid w:val="00405B76"/>
    <w:pPr>
      <w:numPr>
        <w:ilvl w:val="3"/>
      </w:numPr>
      <w:ind w:left="1584"/>
    </w:pPr>
  </w:style>
  <w:style w:type="paragraph" w:customStyle="1" w:styleId="ppNumberListIndent">
    <w:name w:val="pp Number List Indent"/>
    <w:basedOn w:val="ppNumberList"/>
    <w:rsid w:val="00405B76"/>
    <w:pPr>
      <w:numPr>
        <w:ilvl w:val="2"/>
      </w:numPr>
      <w:tabs>
        <w:tab w:val="clear" w:pos="1440"/>
        <w:tab w:val="left" w:pos="2160"/>
      </w:tabs>
      <w:ind w:left="1434" w:hanging="357"/>
    </w:pPr>
  </w:style>
  <w:style w:type="paragraph" w:customStyle="1" w:styleId="ppNumberListTable">
    <w:name w:val="pp Number List Table"/>
    <w:basedOn w:val="ppNumberList"/>
    <w:rsid w:val="00405B76"/>
    <w:pPr>
      <w:numPr>
        <w:ilvl w:val="0"/>
        <w:numId w:val="0"/>
      </w:numPr>
      <w:tabs>
        <w:tab w:val="left" w:pos="403"/>
      </w:tabs>
    </w:pPr>
    <w:rPr>
      <w:sz w:val="18"/>
    </w:rPr>
  </w:style>
  <w:style w:type="paragraph" w:customStyle="1" w:styleId="ppProcedureStart">
    <w:name w:val="pp Procedure Start"/>
    <w:basedOn w:val="Normal"/>
    <w:next w:val="ppNumberList"/>
    <w:rsid w:val="00405B76"/>
    <w:pPr>
      <w:spacing w:before="80" w:after="80"/>
    </w:pPr>
    <w:rPr>
      <w:rFonts w:cs="Arial"/>
      <w:b/>
      <w:szCs w:val="20"/>
    </w:rPr>
  </w:style>
  <w:style w:type="paragraph" w:customStyle="1" w:styleId="ppSection">
    <w:name w:val="pp Section"/>
    <w:basedOn w:val="Heading1"/>
    <w:next w:val="Normal"/>
    <w:rsid w:val="00405B76"/>
    <w:rPr>
      <w:color w:val="333399"/>
    </w:rPr>
  </w:style>
  <w:style w:type="paragraph" w:customStyle="1" w:styleId="ppShowMe">
    <w:name w:val="pp Show Me"/>
    <w:basedOn w:val="Normal"/>
    <w:next w:val="ppBodyText"/>
    <w:rsid w:val="00405B76"/>
    <w:rPr>
      <w:rFonts w:ascii="Britannic Bold" w:hAnsi="Britannic Bold"/>
      <w:color w:val="000080"/>
      <w:szCs w:val="20"/>
    </w:rPr>
  </w:style>
  <w:style w:type="table" w:customStyle="1" w:styleId="ppTableGrid">
    <w:name w:val="pp Table Grid"/>
    <w:basedOn w:val="ppTableList"/>
    <w:rsid w:val="00405B76"/>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405B76"/>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405B76"/>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405B76"/>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405B76"/>
  </w:style>
  <w:style w:type="table" w:styleId="TableGrid">
    <w:name w:val="Table Grid"/>
    <w:basedOn w:val="TableNormal"/>
    <w:rsid w:val="00405B76"/>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405B76"/>
    <w:rPr>
      <w:szCs w:val="20"/>
    </w:rPr>
  </w:style>
  <w:style w:type="character" w:customStyle="1" w:styleId="FootnoteTextChar">
    <w:name w:val="Footnote Text Char"/>
    <w:basedOn w:val="DefaultParagraphFont"/>
    <w:link w:val="FootnoteText"/>
    <w:uiPriority w:val="99"/>
    <w:rsid w:val="00405B76"/>
    <w:rPr>
      <w:rFonts w:eastAsiaTheme="minorEastAsia"/>
      <w:szCs w:val="20"/>
      <w:lang w:bidi="en-US"/>
    </w:rPr>
  </w:style>
  <w:style w:type="paragraph" w:styleId="Header">
    <w:name w:val="header"/>
    <w:basedOn w:val="Normal"/>
    <w:link w:val="HeaderChar"/>
    <w:uiPriority w:val="99"/>
    <w:semiHidden/>
    <w:unhideWhenUsed/>
    <w:rsid w:val="00405B76"/>
    <w:pPr>
      <w:tabs>
        <w:tab w:val="center" w:pos="4680"/>
        <w:tab w:val="right" w:pos="9360"/>
      </w:tabs>
    </w:pPr>
  </w:style>
  <w:style w:type="character" w:customStyle="1" w:styleId="HeaderChar">
    <w:name w:val="Header Char"/>
    <w:basedOn w:val="DefaultParagraphFont"/>
    <w:link w:val="Header"/>
    <w:uiPriority w:val="99"/>
    <w:semiHidden/>
    <w:rsid w:val="00405B76"/>
    <w:rPr>
      <w:rFonts w:eastAsiaTheme="minorEastAsia"/>
      <w:lang w:bidi="en-US"/>
    </w:rPr>
  </w:style>
  <w:style w:type="paragraph" w:styleId="Footer">
    <w:name w:val="footer"/>
    <w:basedOn w:val="Normal"/>
    <w:link w:val="FooterChar"/>
    <w:uiPriority w:val="99"/>
    <w:semiHidden/>
    <w:unhideWhenUsed/>
    <w:rsid w:val="00405B76"/>
    <w:pPr>
      <w:tabs>
        <w:tab w:val="center" w:pos="4680"/>
        <w:tab w:val="right" w:pos="9360"/>
      </w:tabs>
    </w:pPr>
  </w:style>
  <w:style w:type="character" w:customStyle="1" w:styleId="FooterChar">
    <w:name w:val="Footer Char"/>
    <w:basedOn w:val="DefaultParagraphFont"/>
    <w:link w:val="Footer"/>
    <w:uiPriority w:val="99"/>
    <w:semiHidden/>
    <w:rsid w:val="00405B76"/>
    <w:rPr>
      <w:rFonts w:eastAsiaTheme="minorEastAsia"/>
      <w:lang w:bidi="en-US"/>
    </w:rPr>
  </w:style>
  <w:style w:type="character" w:customStyle="1" w:styleId="ppBulletListChar">
    <w:name w:val="pp Bullet List Char"/>
    <w:basedOn w:val="DefaultParagraphFont"/>
    <w:link w:val="ppBulletList"/>
    <w:rsid w:val="00405B76"/>
    <w:rPr>
      <w:rFonts w:eastAsiaTheme="minorEastAsia"/>
      <w:lang w:bidi="en-US"/>
    </w:rPr>
  </w:style>
  <w:style w:type="paragraph" w:styleId="Title">
    <w:name w:val="Title"/>
    <w:basedOn w:val="Normal"/>
    <w:next w:val="Normal"/>
    <w:link w:val="TitleChar"/>
    <w:uiPriority w:val="10"/>
    <w:qFormat/>
    <w:rsid w:val="00405B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5B76"/>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405B76"/>
    <w:rPr>
      <w:color w:val="808080"/>
    </w:rPr>
  </w:style>
  <w:style w:type="paragraph" w:styleId="BalloonText">
    <w:name w:val="Balloon Text"/>
    <w:basedOn w:val="Normal"/>
    <w:link w:val="BalloonTextChar"/>
    <w:uiPriority w:val="99"/>
    <w:semiHidden/>
    <w:unhideWhenUsed/>
    <w:rsid w:val="00405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B76"/>
    <w:rPr>
      <w:rFonts w:ascii="Tahoma" w:eastAsiaTheme="minorEastAsia" w:hAnsi="Tahoma" w:cs="Tahoma"/>
      <w:sz w:val="16"/>
      <w:szCs w:val="16"/>
      <w:lang w:bidi="en-US"/>
    </w:rPr>
  </w:style>
  <w:style w:type="paragraph" w:styleId="Caption">
    <w:name w:val="caption"/>
    <w:basedOn w:val="Normal"/>
    <w:next w:val="Normal"/>
    <w:uiPriority w:val="35"/>
    <w:unhideWhenUsed/>
    <w:qFormat/>
    <w:rsid w:val="00405B76"/>
    <w:pPr>
      <w:spacing w:after="200" w:line="240" w:lineRule="auto"/>
    </w:pPr>
    <w:rPr>
      <w:b/>
      <w:bCs/>
      <w:color w:val="4F81BD" w:themeColor="accent1"/>
      <w:sz w:val="18"/>
      <w:szCs w:val="18"/>
    </w:rPr>
  </w:style>
  <w:style w:type="table" w:customStyle="1" w:styleId="ppTable">
    <w:name w:val="pp Table"/>
    <w:basedOn w:val="TableNormal"/>
    <w:uiPriority w:val="99"/>
    <w:rsid w:val="00405B76"/>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405B76"/>
    <w:pPr>
      <w:numPr>
        <w:ilvl w:val="4"/>
      </w:numPr>
    </w:pPr>
  </w:style>
  <w:style w:type="paragraph" w:customStyle="1" w:styleId="ppBulletListIndent2">
    <w:name w:val="pp Bullet List Indent 2"/>
    <w:basedOn w:val="ppBulletListIndent"/>
    <w:qFormat/>
    <w:rsid w:val="00405B76"/>
    <w:pPr>
      <w:numPr>
        <w:ilvl w:val="3"/>
      </w:numPr>
      <w:ind w:left="2115" w:hanging="357"/>
    </w:pPr>
  </w:style>
  <w:style w:type="paragraph" w:customStyle="1" w:styleId="ppNumberListIndent2">
    <w:name w:val="pp Number List Indent 2"/>
    <w:basedOn w:val="ppNumberListIndent"/>
    <w:qFormat/>
    <w:rsid w:val="00405B76"/>
    <w:pPr>
      <w:numPr>
        <w:ilvl w:val="3"/>
      </w:numPr>
      <w:ind w:left="2115" w:hanging="357"/>
    </w:pPr>
  </w:style>
  <w:style w:type="paragraph" w:customStyle="1" w:styleId="ppCodeIndent3">
    <w:name w:val="pp Code Indent 3"/>
    <w:basedOn w:val="ppCodeIndent2"/>
    <w:qFormat/>
    <w:rsid w:val="00405B76"/>
    <w:pPr>
      <w:numPr>
        <w:ilvl w:val="4"/>
      </w:numPr>
    </w:pPr>
  </w:style>
  <w:style w:type="paragraph" w:customStyle="1" w:styleId="ppCodeLanguageIndent3">
    <w:name w:val="pp Code Language Indent 3"/>
    <w:basedOn w:val="ppCodeLanguageIndent2"/>
    <w:next w:val="ppCodeIndent3"/>
    <w:qFormat/>
    <w:rsid w:val="00405B76"/>
    <w:pPr>
      <w:numPr>
        <w:ilvl w:val="4"/>
      </w:numPr>
    </w:pPr>
  </w:style>
  <w:style w:type="paragraph" w:customStyle="1" w:styleId="ppNoteIndent3">
    <w:name w:val="pp Note Indent 3"/>
    <w:basedOn w:val="ppNoteIndent2"/>
    <w:qFormat/>
    <w:rsid w:val="00405B76"/>
    <w:pPr>
      <w:numPr>
        <w:ilvl w:val="4"/>
      </w:numPr>
    </w:pPr>
  </w:style>
  <w:style w:type="paragraph" w:customStyle="1" w:styleId="ppFigureIndent3">
    <w:name w:val="pp Figure Indent 3"/>
    <w:basedOn w:val="ppFigureIndent2"/>
    <w:qFormat/>
    <w:rsid w:val="00405B76"/>
    <w:pPr>
      <w:numPr>
        <w:ilvl w:val="4"/>
      </w:numPr>
    </w:pPr>
  </w:style>
  <w:style w:type="paragraph" w:customStyle="1" w:styleId="ppFigureCaptionIndent3">
    <w:name w:val="pp Figure Caption Indent 3"/>
    <w:basedOn w:val="ppFigureCaptionIndent2"/>
    <w:qFormat/>
    <w:rsid w:val="00405B76"/>
    <w:pPr>
      <w:numPr>
        <w:ilvl w:val="4"/>
      </w:numPr>
    </w:pPr>
  </w:style>
  <w:style w:type="paragraph" w:customStyle="1" w:styleId="ppFigureNumberIndent3">
    <w:name w:val="pp Figure Number Indent 3"/>
    <w:basedOn w:val="ppFigureNumberIndent2"/>
    <w:qFormat/>
    <w:rsid w:val="00405B76"/>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2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file:///C:\vs2010working\CodeAnalysisLab\ss\1.png" TargetMode="External"/><Relationship Id="rId26" Type="http://schemas.openxmlformats.org/officeDocument/2006/relationships/image" Target="file:///C:\vs2010working\CodeAnalysisLab\ss\10.png"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hyperlink" Target="mailto:VSKitFdbk@Microsoft.com" TargetMode="External"/><Relationship Id="rId2" Type="http://schemas.openxmlformats.org/officeDocument/2006/relationships/customXml" Target="../customXml/item2.xml"/><Relationship Id="rId16" Type="http://schemas.openxmlformats.org/officeDocument/2006/relationships/image" Target="file:///C:\vs2010working\CodeAnalysisLab\ss\6.png" TargetMode="External"/><Relationship Id="rId20" Type="http://schemas.openxmlformats.org/officeDocument/2006/relationships/image" Target="file:///C:\vs2010working\CodeAnalysisLab\ss\7.pn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image" Target="file:///C:\vs2010working\CodeAnalysisLab\ss\9.png" TargetMode="External"/><Relationship Id="rId32" Type="http://schemas.openxmlformats.org/officeDocument/2006/relationships/image" Target="file:///C:\vs2010working\CodeAnalysisLab\ss\13.png"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file:///C:\vs2010working\CodeAnalysisLab\ss\11.png"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file:///C:\vs2010working\CodeAnalysisLab\ss\5.png" TargetMode="External"/><Relationship Id="rId22" Type="http://schemas.openxmlformats.org/officeDocument/2006/relationships/image" Target="file:///C:\vs2010working\CodeAnalysisLab\ss\8.png" TargetMode="External"/><Relationship Id="rId27" Type="http://schemas.openxmlformats.org/officeDocument/2006/relationships/image" Target="media/image10.png"/><Relationship Id="rId30" Type="http://schemas.openxmlformats.org/officeDocument/2006/relationships/image" Target="file:///C:\vs2010working\CodeAnalysisLab\ss\12.png" TargetMode="External"/><Relationship Id="rId3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5EA21E6EA2410FA326A29C7EBBF954"/>
        <w:category>
          <w:name w:val="General"/>
          <w:gallery w:val="placeholder"/>
        </w:category>
        <w:types>
          <w:type w:val="bbPlcHdr"/>
        </w:types>
        <w:behaviors>
          <w:behavior w:val="content"/>
        </w:behaviors>
        <w:guid w:val="{58461FB9-2EFC-4671-9DF6-17B2A61CF982}"/>
      </w:docPartPr>
      <w:docPartBody>
        <w:p w:rsidR="00540E07" w:rsidRDefault="00D2519E">
          <w:pPr>
            <w:pStyle w:val="925EA21E6EA2410FA326A29C7EBBF954"/>
          </w:pPr>
          <w:r w:rsidRPr="00C53E08">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6FA2CF2A-8A5F-4CA9-B4CA-EC4248E93E00}"/>
      </w:docPartPr>
      <w:docPartBody>
        <w:p w:rsidR="00A67FB7" w:rsidRDefault="0027541C">
          <w:r w:rsidRPr="002C301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D2519E"/>
    <w:rsid w:val="00022980"/>
    <w:rsid w:val="000C6FB6"/>
    <w:rsid w:val="000C7700"/>
    <w:rsid w:val="000D36AC"/>
    <w:rsid w:val="0027541C"/>
    <w:rsid w:val="002C1A0E"/>
    <w:rsid w:val="004711EF"/>
    <w:rsid w:val="004F06EA"/>
    <w:rsid w:val="00540E07"/>
    <w:rsid w:val="007A19F5"/>
    <w:rsid w:val="009A5C4B"/>
    <w:rsid w:val="009D5FA3"/>
    <w:rsid w:val="00A03BFE"/>
    <w:rsid w:val="00A43B9C"/>
    <w:rsid w:val="00A67FB7"/>
    <w:rsid w:val="00BE0AB2"/>
    <w:rsid w:val="00BE1B79"/>
    <w:rsid w:val="00C2349B"/>
    <w:rsid w:val="00CE1FE2"/>
    <w:rsid w:val="00D2519E"/>
    <w:rsid w:val="00D671C4"/>
    <w:rsid w:val="00D8735A"/>
    <w:rsid w:val="00DB13C4"/>
    <w:rsid w:val="00DD2EDE"/>
    <w:rsid w:val="00E44532"/>
    <w:rsid w:val="00E47543"/>
    <w:rsid w:val="00E73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2EDE"/>
    <w:rPr>
      <w:color w:val="808080"/>
    </w:rPr>
  </w:style>
  <w:style w:type="paragraph" w:customStyle="1" w:styleId="925EA21E6EA2410FA326A29C7EBBF954">
    <w:name w:val="925EA21E6EA2410FA326A29C7EBBF954"/>
    <w:rsid w:val="00540E07"/>
  </w:style>
  <w:style w:type="paragraph" w:customStyle="1" w:styleId="1C5A75BEEFE044D899D5E68BF7175654">
    <w:name w:val="1C5A75BEEFE044D899D5E68BF7175654"/>
    <w:rsid w:val="000C6FB6"/>
  </w:style>
  <w:style w:type="paragraph" w:customStyle="1" w:styleId="6C3259DE143C40CB8A09C26EADE5AB22">
    <w:name w:val="6C3259DE143C40CB8A09C26EADE5AB22"/>
    <w:rsid w:val="00DD2EDE"/>
  </w:style>
  <w:style w:type="paragraph" w:customStyle="1" w:styleId="7D42AC659E1C41F0B0391830854EE85F">
    <w:name w:val="7D42AC659E1C41F0B0391830854EE85F"/>
    <w:rsid w:val="00DD2ED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D o c S e t t i n g s   x m l n s : x s i = " h t t p : / / w w w . w 3 . o r g / 2 0 0 1 / X M L S c h e m a - i n s t a n c e "   x m l n s : x s d = " h t t p : / / w w w . w 3 . o r g / 2 0 0 1 / X M L S c h e m a " >  
     < R e v i e w > t r u e < / R e v i e w >  
     < R e v i e w M o d e > A l l < / R e v i e w M o d e >  
     < S u p r e s s i o n s / >  
 < / D o c S e t t i n g s > 
</file>

<file path=customXml/item2.xml>��< ? x m l   v e r s i o n = " 1 . 0 "   e n c o d i n g = " u t f - 1 6 " ? > < t o c   x m l n s : x s i = " h t t p : / / w w w . w 3 . o r g / 2 0 0 1 / X M L S c h e m a - i n s t a n c e "   x m l n s : x s d = " h t t p : / / w w w . w 3 . o r g / 2 0 0 1 / X M L S c h e m a " >  
     < t o p i c   i d = " 1 8 8 5 d 7 0 e - 0 2 6 3 - 4 3 2 c - b d d e - 2 6 6 6 3 6 e 2 2 7 e 8 "   t i t l e = " O v e r v i e w "   s t y l e = " T o p i c " / >  
     < t o p i c   i d = " 5 3 9 2 5 c 7 5 - 0 b 3 3 - 4 e 2 8 - a 6 1 f - 5 0 a 3 6 7 b 1 1 7 3 7 "   t i t l e = " E x e r c i s e   1 :   I n t r o d u c t i o n   t o   C o d e   A n a l y s i s "   s t y l e = " T o p i c " / >  
     < t o p i c   i d = " 4 2 6 5 f b 8 b - 7 4 3 6 - 4 c 9 6 - 8 f 0 6 - 4 7 a 2 f d f a 4 7 f 3 "   t i t l e = " E x e r c i s e   2 :   S u p p r e s s i n g   C o d e   A n a l y s i s   W a r n i n g s "   s t y l e = " T o p i c " / >  
     < t o p i c   i d = " 1 7 0 e 1 3 1 c - 1 c 5 5 - 4 b 8 8 - 8 d a 7 - a 6 d 1 d 6 4 8 e 7 7 d "   t i t l e = " A p p e n d i x "   s t y l e = " T o p i c " / >  
     < t o p i c   i d = " b 7 e 7 5 7 7 f - 1 b 6 3 - 4 0 1 e - b 8 2 b - 4 2 e a 1 f f 3 0 4 e 1 "   t i t l e = " S u m m a r y "   s t y l e = " T o p i c " / >  
 < / t o c > 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5CDCA-4D9D-4E12-8BA3-60276F442B3F}">
  <ds:schemaRefs>
    <ds:schemaRef ds:uri="http://www.w3.org/2001/XMLSchema"/>
  </ds:schemaRefs>
</ds:datastoreItem>
</file>

<file path=customXml/itemProps2.xml><?xml version="1.0" encoding="utf-8"?>
<ds:datastoreItem xmlns:ds="http://schemas.openxmlformats.org/officeDocument/2006/customXml" ds:itemID="{67393412-7180-46AE-B74D-93028F7D04BF}">
  <ds:schemaRefs>
    <ds:schemaRef ds:uri="http://www.w3.org/2001/XMLSchema"/>
  </ds:schemaRefs>
</ds:datastoreItem>
</file>

<file path=customXml/itemProps3.xml><?xml version="1.0" encoding="utf-8"?>
<ds:datastoreItem xmlns:ds="http://schemas.openxmlformats.org/officeDocument/2006/customXml" ds:itemID="{D0E6503C-7AD3-40FA-A616-E83D074C3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285</TotalTime>
  <Pages>1</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BrianKel</dc:creator>
  <cp:lastModifiedBy>Mariano Converti</cp:lastModifiedBy>
  <cp:revision>36</cp:revision>
  <dcterms:created xsi:type="dcterms:W3CDTF">2010-05-10T21:41:00Z</dcterms:created>
  <dcterms:modified xsi:type="dcterms:W3CDTF">2010-12-15T18:57:00Z</dcterms:modified>
  <dc:title>Using Code Analysis with Visual Studio 2010 to Improve Code Quality</dc:title>
  <cp:version>1.0.0</cp:version>
  <dc:description>The Code Analysis feature of Visual Studio performs static code analysis on code to help developers identify potential design, globalization, interoperability, performance, security, and a host of other categories of potential problems. In Visual Studio 2010, improvements have been made to the code analysis engine itself, as well as ability to configure rule sets rather than picking and choosing from one flat list of rules. In this lab, you will be introduced to Code Analysis, how to configure rules sets to use, and finally how to suppress specific rules at a project and source code level.
by BrianKel
</dc:description>
</cp:coreProperties>
</file>