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Connections — Revised Website Wireframe</w:t>
      </w:r>
    </w:p>
    <w:p>
      <w:pPr/>
      <w:r>
        <w:t>English version · Draft for content and design development</w:t>
      </w:r>
    </w:p>
    <w:p>
      <w:pPr/>
      <w:r>
        <w:t>PURPOSE  Revised website wireframe and copy direction for the third landing page: Global Connections®.</w:t>
      </w:r>
    </w:p>
    <w:p>
      <w:pPr>
        <w:pStyle w:val="Heading1"/>
      </w:pPr>
      <w:r>
        <w:t xml:space="preserve">Core direction</w:t>
      </w:r>
    </w:p>
    <w:p>
      <w:pPr>
        <w:pStyle w:val="ListBullet"/>
      </w:pPr>
      <w:r>
        <w:t xml:space="preserve">This page explains the work mechanism introduced on the GLO page: one member needs useful work completed, another member has qualifying capacity, and Gia helps connect the two under explicit project terms.</w:t>
      </w:r>
    </w:p>
    <w:p>
      <w:pPr>
        <w:pStyle w:val="ListBullet"/>
      </w:pPr>
      <w:r>
        <w:t xml:space="preserve">Keep the story centered on useful work, authorization and deliverables — not on passive earning. Compensation comes from work performed under project terms, not simply from holding GLO.</w:t>
      </w:r>
    </w:p>
    <w:p>
      <w:pPr>
        <w:pStyle w:val="ListBullet"/>
      </w:pPr>
      <w:r>
        <w:t xml:space="preserve">Make the division of responsibility visible: the requesting member defines the project and pays for the work; the participating member reviews, authorizes and takes part where the project requires it; Gia performs and tracks the authorized work; the deliverable returns to the requester.</w:t>
      </w:r>
    </w:p>
    <w:p>
      <w:pPr>
        <w:pStyle w:val="ListBullet"/>
      </w:pPr>
      <w:r>
        <w:t xml:space="preserve">Repeat the critical distinction clearly: in Global Connections, the work moves and the participating member keeps their GLO.</w:t>
      </w:r>
    </w:p>
    <w:p>
      <w:pPr>
        <w:pStyle w:val="ListBullet"/>
      </w:pPr>
      <w:r>
        <w:t xml:space="preserve">Do not sell passivity. Avoid copy that presents participation as something that happens while the member does nothing (for example, “you go about your life” or “let Gia do the heavy lifting”). Show the member’s real role instead.</w:t>
      </w:r>
    </w:p>
    <w:p>
      <w:pPr>
        <w:pStyle w:val="ListBullet"/>
      </w:pPr>
      <w:r>
        <w:t xml:space="preserve">Present compensation as one total for a defined project, linked to its deliverable and milestones. Do not show it as a rate per GLO, next to GLO’s offering price, as an annual figure or as a payout frequency.</w:t>
      </w:r>
    </w:p>
    <w:p>
      <w:pPr>
        <w:pStyle w:val="Heading1"/>
      </w:pPr>
      <w:r>
        <w:t xml:space="preserve">01 · HERO — WORK THAT CAN MOVE</w:t>
      </w:r>
    </w:p>
    <w:p>
      <w:pPr>
        <w:pStyle w:val="Heading2"/>
      </w:pPr>
      <w:r>
        <w:t xml:space="preserve">One member needs work. Another has capacity.</w:t>
      </w:r>
    </w:p>
    <w:p>
      <w:pPr/>
      <w:r>
        <w:t xml:space="preserve">Global Connections turns available qualifying capacity into a way for Gia to perform useful work for another member — with the project, terms, approvals and deliverable kept visible.</w:t>
      </w:r>
    </w:p>
    <w:p>
      <w:pPr>
        <w:pStyle w:val="Heading3"/>
      </w:pPr>
      <w:r>
        <w:t xml:space="preserve">HERO COPY</w:t>
      </w:r>
    </w:p>
    <w:p>
      <w:pPr/>
      <w:r>
        <w:t xml:space="preserve">EYEBROW: GLOBAL CONNECTIONS®</w:t>
      </w:r>
    </w:p>
    <w:p>
      <w:pPr/>
      <w:r>
        <w:t xml:space="preserve">HEADLINE: The work moves. Your GLO doesn’t.</w:t>
      </w:r>
    </w:p>
    <w:p>
      <w:pPr/>
      <w:r>
        <w:t xml:space="preserve">SUPPORTING LINE: Gia can identify qualifying projects, explain the terms and perform authorized work using your available capacity.</w:t>
      </w:r>
    </w:p>
    <w:p>
      <w:pPr/>
      <w:r>
        <w:t xml:space="preserve">CTA: See how a project works   |   Review an example</w:t>
      </w:r>
    </w:p>
    <w:p>
      <w:pPr/>
      <w:r>
        <w:t xml:space="preserve">IMAGE / UI: Show two real people or member contexts connected by one clear project flow. Member A has a defined need and deliverable. Member B sees a project recommendation from Gia. Keep the visual centered on the project card and the relationship between request, authorization and result — not on a coin or marketplace chart. The project card’s main action is “Review project”, never a one-click “Accept project”.</w:t>
      </w:r>
    </w:p>
    <w:p>
      <w:pPr>
        <w:pStyle w:val="TechNote"/>
      </w:pPr>
      <w:r>
        <w:t xml:space="preserve">TECH: Use one calm 6–8 second visual sequence or subtle loop. First show the project need, then Gia’s recommendation, then the approval state. No speculative “opportunity wall,” no rapid ticker and no investment-style motion. No coin stacks, medals or laurel-wreath token imagery. Reduced-motion users should see the complete flow immediately.</w:t>
      </w:r>
    </w:p>
    <w:p>
      <w:pPr>
        <w:pStyle w:val="Heading1"/>
      </w:pPr>
      <w:r>
        <w:t xml:space="preserve">02 · WHERE THE WORK COMES FROM</w:t>
      </w:r>
    </w:p>
    <w:p>
      <w:pPr>
        <w:pStyle w:val="Heading2"/>
      </w:pPr>
      <w:r>
        <w:t xml:space="preserve">A project begins with a real need and clear terms.</w:t>
      </w:r>
    </w:p>
    <w:p>
      <w:pPr/>
      <w:r>
        <w:t xml:space="preserve">Projects come from members or organizations that need useful work completed. Their own Gia may understand the task but lack enough available capacity to perform all of it. Demand for work creates demand for capacity.</w:t>
      </w:r>
    </w:p>
    <w:p>
      <w:pPr/>
      <w:r>
        <w:t xml:space="preserve">The requesting member or project defines what needs to be done before another member is asked to participate.</w:t>
      </w:r>
    </w:p>
    <w:p>
      <w:pPr>
        <w:pStyle w:val="ListBullet"/>
      </w:pPr>
      <w:r>
        <w:t xml:space="preserve">Work — what needs to be completed.</w:t>
      </w:r>
    </w:p>
    <w:p>
      <w:pPr>
        <w:pStyle w:val="ListBullet"/>
      </w:pPr>
      <w:r>
        <w:t xml:space="preserve">Deliverable — what the requesting member expects to receive.</w:t>
      </w:r>
    </w:p>
    <w:p>
      <w:pPr>
        <w:pStyle w:val="ListBullet"/>
      </w:pPr>
      <w:r>
        <w:t xml:space="preserve">Capacity — the qualifying GLO capacity required for the project.</w:t>
      </w:r>
    </w:p>
    <w:p>
      <w:pPr>
        <w:pStyle w:val="ListBullet"/>
      </w:pPr>
      <w:r>
        <w:t xml:space="preserve">Term — how long the project is expected to run.</w:t>
      </w:r>
    </w:p>
    <w:p>
      <w:pPr>
        <w:pStyle w:val="ListBullet"/>
      </w:pPr>
      <w:r>
        <w:t xml:space="preserve">Compensation — what the requesting member or project pays for the work, under the project terms.</w:t>
      </w:r>
    </w:p>
    <w:p>
      <w:pPr>
        <w:pStyle w:val="ListBullet"/>
      </w:pPr>
      <w:r>
        <w:t xml:space="preserve">Participation requirements — what review, input or oversight may be required from the member.</w:t>
      </w:r>
    </w:p>
    <w:p>
      <w:pPr/>
      <w:r>
        <w:t xml:space="preserve">ON-SCREEN LINE: The requesting member or project pays for the work.</w:t>
      </w:r>
    </w:p>
    <w:p>
      <w:pPr/>
      <w:r>
        <w:t xml:space="preserve">IMAGE / UI: A project-definition panel built from real fields rather than marketing copy. Show scope, deliverable, duration, capacity requirement, review points and compensation terms in a readable project card.</w:t>
      </w:r>
    </w:p>
    <w:p>
      <w:pPr>
        <w:pStyle w:val="TechNote"/>
      </w:pPr>
      <w:r>
        <w:t xml:space="preserve">TECH: This section should establish that compensation belongs to a defined project agreement and state plainly who pays. This answers the visitor’s first question about where compensation comes from. Do not imply that GLO automatically creates income or that every holder will receive projects.</w:t>
      </w:r>
    </w:p>
    <w:p>
      <w:pPr>
        <w:pStyle w:val="Heading1"/>
      </w:pPr>
      <w:r>
        <w:t xml:space="preserve">03 · GIA FINDS A QUALIFYING PROJECT</w:t>
      </w:r>
    </w:p>
    <w:p>
      <w:pPr>
        <w:pStyle w:val="Heading2"/>
      </w:pPr>
      <w:r>
        <w:t xml:space="preserve">Gia recommends. You decide.</w:t>
      </w:r>
    </w:p>
    <w:p>
      <w:pPr/>
      <w:r>
        <w:t xml:space="preserve">Gia may identify a project that fits the member’s available qualifying capacity and the conditions described in the project. The recommendation should be explained, not simply presented as “accept.”</w:t>
      </w:r>
    </w:p>
    <w:p>
      <w:pPr>
        <w:pStyle w:val="Heading3"/>
      </w:pPr>
      <w:r>
        <w:t xml:space="preserve">EXAMPLE GIA EXPLANATION</w:t>
      </w:r>
    </w:p>
    <w:p>
      <w:pPr/>
      <w:r>
        <w:t xml:space="preserve">“I found a qualifying business-intelligence project. It matches your available capacity and requires periodic review. Want me to show you the terms?”</w:t>
      </w:r>
    </w:p>
    <w:p>
      <w:pPr>
        <w:pStyle w:val="ListBullet"/>
      </w:pPr>
      <w:r>
        <w:t xml:space="preserve">Why Gia thinks the project may fit.</w:t>
      </w:r>
    </w:p>
    <w:p>
      <w:pPr>
        <w:pStyle w:val="ListBullet"/>
      </w:pPr>
      <w:r>
        <w:t xml:space="preserve">Required capacity and project duration.</w:t>
      </w:r>
    </w:p>
    <w:p>
      <w:pPr>
        <w:pStyle w:val="ListBullet"/>
      </w:pPr>
      <w:r>
        <w:t xml:space="preserve">Expected deliverable.</w:t>
      </w:r>
    </w:p>
    <w:p>
      <w:pPr>
        <w:pStyle w:val="ListBullet"/>
      </w:pPr>
      <w:r>
        <w:t xml:space="preserve">Member participation or review requirements.</w:t>
      </w:r>
    </w:p>
    <w:p>
      <w:pPr>
        <w:pStyle w:val="ListBullet"/>
      </w:pPr>
      <w:r>
        <w:t xml:space="preserve">Compensation terms.</w:t>
      </w:r>
    </w:p>
    <w:p>
      <w:pPr>
        <w:pStyle w:val="ListBullet"/>
      </w:pPr>
      <w:r>
        <w:t xml:space="preserve">Important conditions or early-termination terms, if applicable.</w:t>
      </w:r>
    </w:p>
    <w:p>
      <w:pPr/>
      <w:r>
        <w:t xml:space="preserve">IMAGE / UI: Project recommendation card with two clear actions: Review project and Decline. The recommendation should include a short “Why Gia recommends this” explanation.</w:t>
      </w:r>
    </w:p>
    <w:p>
      <w:pPr>
        <w:pStyle w:val="TechNote"/>
      </w:pPr>
      <w:r>
        <w:t xml:space="preserve">TECH: Never auto-enroll the member. The design must show that review comes before authorization and that declining the project is a normal state, not an error. “Why Gia recommends this” is based on fit — available capacity, timing, required participation and the member’s interests — not on the size of the payment.</w:t>
      </w:r>
    </w:p>
    <w:p>
      <w:pPr>
        <w:pStyle w:val="Heading1"/>
      </w:pPr>
      <w:r>
        <w:t xml:space="preserve">04 · REVIEW, DECIDE, AUTHORIZE</w:t>
      </w:r>
    </w:p>
    <w:p>
      <w:pPr>
        <w:pStyle w:val="Heading2"/>
      </w:pPr>
      <w:r>
        <w:t xml:space="preserve">The member stays in control of participation.</w:t>
      </w:r>
    </w:p>
    <w:p>
      <w:pPr/>
      <w:r>
        <w:t xml:space="preserve">Before Gia begins the project, the member reviews the material terms and chooses whether to authorize the work.</w:t>
      </w:r>
    </w:p>
    <w:p>
      <w:pPr>
        <w:pStyle w:val="ListBullet"/>
      </w:pPr>
      <w:r>
        <w:t xml:space="preserve">Review the project scope and deliverable.</w:t>
      </w:r>
    </w:p>
    <w:p>
      <w:pPr>
        <w:pStyle w:val="ListBullet"/>
      </w:pPr>
      <w:r>
        <w:t xml:space="preserve">Review the required qualifying capacity.</w:t>
      </w:r>
    </w:p>
    <w:p>
      <w:pPr>
        <w:pStyle w:val="ListBullet"/>
      </w:pPr>
      <w:r>
        <w:t xml:space="preserve">Review duration and member-participation requirements.</w:t>
      </w:r>
    </w:p>
    <w:p>
      <w:pPr>
        <w:pStyle w:val="ListBullet"/>
      </w:pPr>
      <w:r>
        <w:t xml:space="preserve">Review compensation and other material terms.</w:t>
      </w:r>
    </w:p>
    <w:p>
      <w:pPr>
        <w:pStyle w:val="ListBullet"/>
      </w:pPr>
      <w:r>
        <w:t xml:space="preserve">Authorize Gia or decline the project.</w:t>
      </w:r>
    </w:p>
    <w:p>
      <w:pPr/>
      <w:r>
        <w:t xml:space="preserve">ON-SCREEN PRINCIPLE: You review. You decide. Gia goes to work.</w:t>
      </w:r>
    </w:p>
    <w:p>
      <w:pPr/>
      <w:r>
        <w:t xml:space="preserve">IMAGE / UI: A real approval sheet with a compact term summary and an explicit Authorize Gia button. Add a secondary “Not for me” action. If a term has not been reviewed, show it as unresolved rather than hiding it.</w:t>
      </w:r>
    </w:p>
    <w:p>
      <w:pPr>
        <w:pStyle w:val="TechNote"/>
      </w:pPr>
      <w:r>
        <w:t xml:space="preserve">TECH: Treat authorization as a consequential action. Show an explicit confirmation state and an activity-history entry. Do not let the flow look like one-click passive earning.</w:t>
      </w:r>
    </w:p>
    <w:p>
      <w:pPr>
        <w:pStyle w:val="Heading1"/>
      </w:pPr>
      <w:r>
        <w:t xml:space="preserve">BREATHER · FULL-WIDTH PHOTO BAND</w:t>
      </w:r>
    </w:p>
    <w:p>
      <w:pPr>
        <w:pStyle w:val="Heading2"/>
      </w:pPr>
      <w:r>
        <w:t xml:space="preserve">Every project starts with your decision.</w:t>
      </w:r>
    </w:p>
    <w:p>
      <w:r>
        <w:t xml:space="preserve">A short pause between Review, decide, authorize (04) and Gia goes to work (05): one full-width photo and one line. No heading in the page outline, no buttons, not in the header navigation.</w:t>
      </w:r>
    </w:p>
    <w:p>
      <w:r>
        <w:rPr>
          <w:b/>
        </w:rPr>
        <w:t xml:space="preserve">ON-SCREEN LINE: </w:t>
      </w:r>
      <w:r>
        <w:t xml:space="preserve">Every project starts with your decision.</w:t>
      </w:r>
    </w:p>
    <w:p>
      <w:r>
        <w:rPr>
          <w:b/>
          <w:color w:val="6F675F"/>
        </w:rPr>
        <w:t xml:space="preserve">IMAGE / UI: One warm, bright landscape photo across the full width (vista-gc: a city skyline across a river at sunset), sky in the upper third, no people, no readable text, numbers or logos. The line sits centered in the upper middle, over the sky, in the display face in champagne.</w:t>
      </w:r>
    </w:p>
    <w:p>
      <w:pPr>
        <w:pStyle w:val="TechNote"/>
      </w:pPr>
      <w:r>
        <w:t xml:space="preserve">TECH: About 100vh on desktop, about 70vh on phones. Curtain reveal: the photo stays still in the viewport while the section above slides up off it, then the next section scrolls up over it and covers it again; the photo itself never moves or scales. A light dark tint over the whole photo and a stronger dark gradient from the top edge hand over from the section above and keep the line at 3:1 contrast or more (WCAG AA, large text) while the photo stays warm and bright. The line fades in once when the band comes into view. The photo is decorative (empty alt), loads as the band approaches and has no hover parallax. Reduced-motion users see an ordinary static full-width photo with the line.</w:t>
      </w:r>
    </w:p>
    <w:p>
      <w:pPr>
        <w:pStyle w:val="Heading1"/>
      </w:pPr>
      <w:r>
        <w:t xml:space="preserve">05 · GIA GOES TO WORK</w:t>
      </w:r>
    </w:p>
    <w:p>
      <w:pPr>
        <w:pStyle w:val="Heading2"/>
      </w:pPr>
      <w:r>
        <w:t xml:space="preserve">Gia does the work. You stay involved where it matters.</w:t>
      </w:r>
    </w:p>
    <w:p>
      <w:pPr/>
      <w:r>
        <w:t xml:space="preserve">Once authorized, Gia uses the member’s available qualifying capacity to perform and coordinate the project under its terms. The member can see what is happening without supervising every step, and takes part wherever the project requires it.</w:t>
      </w:r>
    </w:p>
    <w:p>
      <w:pPr>
        <w:pStyle w:val="ListBullet"/>
      </w:pPr>
      <w:r>
        <w:t xml:space="preserve">Research — gather and organize relevant information.</w:t>
      </w:r>
    </w:p>
    <w:p>
      <w:pPr>
        <w:pStyle w:val="ListBullet"/>
      </w:pPr>
      <w:r>
        <w:t xml:space="preserve">Analysis — identify patterns, comparisons, risks or useful findings.</w:t>
      </w:r>
    </w:p>
    <w:p>
      <w:pPr>
        <w:pStyle w:val="ListBullet"/>
      </w:pPr>
      <w:r>
        <w:t xml:space="preserve">Coordination — use appropriate models, tools or agents where applicable.</w:t>
      </w:r>
    </w:p>
    <w:p>
      <w:pPr>
        <w:pStyle w:val="ListBullet"/>
      </w:pPr>
      <w:r>
        <w:t xml:space="preserve">Execution — prepare the agreed deliverable.</w:t>
      </w:r>
    </w:p>
    <w:p>
      <w:pPr>
        <w:pStyle w:val="ListBullet"/>
      </w:pPr>
      <w:r>
        <w:t xml:space="preserve">Review — bring questions or milestones back to the member when participation is required.</w:t>
      </w:r>
    </w:p>
    <w:p>
      <w:pPr>
        <w:pStyle w:val="Heading3"/>
      </w:pPr>
      <w:r>
        <w:t xml:space="preserve">WHAT THE MEMBER DOES</w:t>
      </w:r>
    </w:p>
    <w:p>
      <w:pPr>
        <w:pStyle w:val="ListBullet"/>
      </w:pPr>
      <w:r>
        <w:t xml:space="preserve">Reviews and authorizes the project before any work begins.</w:t>
      </w:r>
    </w:p>
    <w:p>
      <w:pPr>
        <w:pStyle w:val="ListBullet"/>
      </w:pPr>
      <w:r>
        <w:t xml:space="preserve">Answers Gia’s questions when the project needs the member’s input.</w:t>
      </w:r>
    </w:p>
    <w:p>
      <w:pPr>
        <w:pStyle w:val="ListBullet"/>
      </w:pPr>
      <w:r>
        <w:t xml:space="preserve">Reviews milestones and the deliverable where the project requires it.</w:t>
      </w:r>
    </w:p>
    <w:p>
      <w:pPr>
        <w:pStyle w:val="ListBullet"/>
      </w:pPr>
      <w:r>
        <w:t xml:space="preserve">Can end participation under the project’s early-termination terms.</w:t>
      </w:r>
    </w:p>
    <w:p>
      <w:pPr/>
      <w:r>
        <w:t xml:space="preserve">IMAGE / UI: A project workspace with visible progress states such as Researching, Analyzing, Waiting for member review, Draft ready and Delivering. Show sources, assumptions and open questions alongside progress. Do not show running earnings counters or payout tickers in the workspace.</w:t>
      </w:r>
    </w:p>
    <w:p>
      <w:pPr>
        <w:pStyle w:val="TechNote"/>
      </w:pPr>
      <w:r>
        <w:t xml:space="preserve">TECH: Avoid an opaque progress bar as the only proof of work. The user should be able to inspect what Gia is doing, what still needs review and what has already been completed. The member’s own review steps should be visible in the workspace, not hidden behind it.</w:t>
      </w:r>
    </w:p>
    <w:p>
      <w:pPr>
        <w:pStyle w:val="Heading1"/>
      </w:pPr>
      <w:r>
        <w:t xml:space="preserve">06 · THE DELIVERABLE RETURNS TO THE REQUESTER</w:t>
      </w:r>
    </w:p>
    <w:p>
      <w:pPr>
        <w:pStyle w:val="Heading2"/>
      </w:pPr>
      <w:r>
        <w:t xml:space="preserve">Useful work is the outcome.</w:t>
      </w:r>
    </w:p>
    <w:p>
      <w:pPr/>
      <w:r>
        <w:t xml:space="preserve">The completed deliverable goes back to the requesting member or project. That is the value the project was created to obtain.</w:t>
      </w:r>
    </w:p>
    <w:p>
      <w:pPr>
        <w:pStyle w:val="Heading3"/>
      </w:pPr>
      <w:r>
        <w:t xml:space="preserve">WORKFLOW</w:t>
      </w:r>
    </w:p>
    <w:p>
      <w:pPr>
        <w:pStyle w:val="ListBullet"/>
      </w:pPr>
      <w:r>
        <w:t xml:space="preserve">Member A requests the work.</w:t>
      </w:r>
    </w:p>
    <w:p>
      <w:pPr>
        <w:pStyle w:val="ListBullet"/>
      </w:pPr>
      <w:r>
        <w:t xml:space="preserve">Member B authorizes their Gia.</w:t>
      </w:r>
    </w:p>
    <w:p>
      <w:pPr>
        <w:pStyle w:val="ListBullet"/>
      </w:pPr>
      <w:r>
        <w:t xml:space="preserve">Member B’s qualifying GLO capacity supports the work.</w:t>
      </w:r>
    </w:p>
    <w:p>
      <w:pPr>
        <w:pStyle w:val="ListBullet"/>
      </w:pPr>
      <w:r>
        <w:t xml:space="preserve">Gia performs the authorized project.</w:t>
      </w:r>
    </w:p>
    <w:p>
      <w:pPr>
        <w:pStyle w:val="ListBullet"/>
      </w:pPr>
      <w:r>
        <w:t xml:space="preserve">The completed deliverable returns to Member A.</w:t>
      </w:r>
    </w:p>
    <w:p>
      <w:pPr>
        <w:pStyle w:val="ListBullet"/>
      </w:pPr>
      <w:r>
        <w:t xml:space="preserve">Member A or the project pays compensation under the project terms.</w:t>
      </w:r>
    </w:p>
    <w:p>
      <w:pPr/>
      <w:r>
        <w:t xml:space="preserve">ON-SCREEN PRINCIPLE: Global Connections — the work moves. The GLO doesn’t.</w:t>
      </w:r>
    </w:p>
    <w:p>
      <w:pPr/>
      <w:r>
        <w:t xml:space="preserve">IMAGE / UI: A single horizontal workflow that ends with a tangible deliverable: briefing, analysis, research package, prepared presentation or another defined result. Keep “Member B retains GLO” visibly pinned to the flow.</w:t>
      </w:r>
    </w:p>
    <w:p>
      <w:pPr>
        <w:pStyle w:val="TechNote"/>
      </w:pPr>
      <w:r>
        <w:t xml:space="preserve">TECH: This is the clearest explanatory diagram on the page. Keep the ownership distinction visible through the entire sequence so the user cannot mistake project participation for transferring GLO.</w:t>
      </w:r>
    </w:p>
    <w:p>
      <w:pPr>
        <w:pStyle w:val="Heading1"/>
      </w:pPr>
      <w:r>
        <w:t xml:space="preserve">07 · HOW COMPENSATION WORKS</w:t>
      </w:r>
    </w:p>
    <w:p>
      <w:pPr>
        <w:pStyle w:val="Heading2"/>
      </w:pPr>
      <w:r>
        <w:t xml:space="preserve">Compensation comes from the work.</w:t>
      </w:r>
    </w:p>
    <w:p>
      <w:pPr/>
      <w:r>
        <w:t xml:space="preserve">Every project has its own terms. Compensation is tied to the work performed under the applicable project agreement and can vary with scope, duration, requirements and performance.</w:t>
      </w:r>
    </w:p>
    <w:p>
      <w:pPr>
        <w:pStyle w:val="Heading3"/>
      </w:pPr>
      <w:r>
        <w:t xml:space="preserve">ILLUSTRATIVE PROJECT</w:t>
      </w:r>
    </w:p>
    <w:p>
      <w:pPr/>
      <w:r>
        <w:t xml:space="preserve">One illustrative project card with the following fields: scope of work, deliverable, milestones and member review points, duration, required capacity and total contract compensation for the project.</w:t>
      </w:r>
    </w:p>
    <w:p>
      <w:pPr/>
      <w:r>
        <w:t xml:space="preserve">Final illustrative values are to be selected together with the legal team.</w:t>
      </w:r>
    </w:p>
    <w:p>
      <w:pPr/>
      <w:r>
        <w:t xml:space="preserve">IMPORTANT LINE: This is an illustration of project compensation — not income paid simply for holding GLO.</w:t>
      </w:r>
    </w:p>
    <w:p>
      <w:pPr/>
      <w:r>
        <w:t xml:space="preserve">IMAGE / UI: One clean project-summary card with a clear label: “Illustrative only.” Pair it with the deliverable and project timeline so the payment is visually linked to the work.</w:t>
      </w:r>
    </w:p>
    <w:p>
      <w:pPr>
        <w:pStyle w:val="TechNote"/>
      </w:pPr>
      <w:r>
        <w:t xml:space="preserve">TECH: Do not turn this into a yield calculator or investment chart. Show compensation as one total for the defined project. Do not show a rate per GLO, GLO’s offering price, an annual or percentage figure, a payout frequency, or several projects arranged as a ladder of rates by duration. Keep the legal distinction prominent: future opportunities, utilization, compensation and availability are not guaranteed.</w:t>
      </w:r>
    </w:p>
    <w:p>
      <w:pPr>
        <w:pStyle w:val="Heading1"/>
      </w:pPr>
      <w:r>
        <w:t xml:space="preserve">08 · WHEN THE PROJECT ENDS</w:t>
      </w:r>
    </w:p>
    <w:p>
      <w:pPr>
        <w:pStyle w:val="Heading2"/>
      </w:pPr>
      <w:r>
        <w:t xml:space="preserve">The work ends. The member still holds the GLO.</w:t>
      </w:r>
    </w:p>
    <w:p>
      <w:pPr/>
      <w:r>
        <w:t xml:space="preserve">When the project requirements are satisfied, the project concludes. The member continues to hold the GLO used to provide qualifying capacity. Subject to applicable terms, that capacity may later become available for another qualifying use.</w:t>
      </w:r>
    </w:p>
    <w:p>
      <w:pPr>
        <w:pStyle w:val="ListBullet"/>
      </w:pPr>
      <w:r>
        <w:t xml:space="preserve">The deliverable is complete.</w:t>
      </w:r>
    </w:p>
    <w:p>
      <w:pPr>
        <w:pStyle w:val="ListBullet"/>
      </w:pPr>
      <w:r>
        <w:t xml:space="preserve">The project closes.</w:t>
      </w:r>
    </w:p>
    <w:p>
      <w:pPr>
        <w:pStyle w:val="ListBullet"/>
      </w:pPr>
      <w:r>
        <w:t xml:space="preserve">Compensation is handled under the project terms.</w:t>
      </w:r>
    </w:p>
    <w:p>
      <w:pPr>
        <w:pStyle w:val="ListBullet"/>
      </w:pPr>
      <w:r>
        <w:t xml:space="preserve">The member retains the GLO.</w:t>
      </w:r>
    </w:p>
    <w:p>
      <w:pPr>
        <w:pStyle w:val="ListBullet"/>
      </w:pPr>
      <w:r>
        <w:t xml:space="preserve">Qualifying capacity may become available again.</w:t>
      </w:r>
    </w:p>
    <w:p>
      <w:pPr/>
      <w:r>
        <w:t xml:space="preserve">CTA: Understand reusable capacity</w:t>
      </w:r>
    </w:p>
    <w:p>
      <w:pPr/>
      <w:r>
        <w:t xml:space="preserve">IMAGE / UI: A simple “project completed” state that releases the capacity indicator back into the member’s available-capacity view. Do not show the GLO moving to the requester.</w:t>
      </w:r>
    </w:p>
    <w:p>
      <w:pPr>
        <w:pStyle w:val="TechNote"/>
      </w:pPr>
      <w:r>
        <w:t xml:space="preserve">TECH: Use this as the bridge to the deeper How GLO Works page. Keep the message factual: capacity may become available again when project requirements are satisfied; this is not a promise of continuous utilization.</w:t>
      </w:r>
    </w:p>
    <w:p>
      <w:pPr>
        <w:pStyle w:val="Heading1"/>
      </w:pPr>
      <w:r>
        <w:t xml:space="preserve">09 · FINAL CTA</w:t>
      </w:r>
    </w:p>
    <w:p>
      <w:pPr>
        <w:pStyle w:val="Heading2"/>
      </w:pPr>
      <w:r>
        <w:t xml:space="preserve">Choose the work. Authorize it. Stay in control.</w:t>
      </w:r>
    </w:p>
    <w:p>
      <w:pPr/>
      <w:r>
        <w:t xml:space="preserve">Global Connections is a project workflow: a real need, defined terms, member authorization, Gia doing the work and a completed deliverable. The member stays involved wherever the project requires it.</w:t>
      </w:r>
    </w:p>
    <w:p>
      <w:pPr>
        <w:pStyle w:val="ListBullet"/>
      </w:pPr>
      <w:r>
        <w:t xml:space="preserve">Review before you participate.</w:t>
      </w:r>
    </w:p>
    <w:p>
      <w:pPr>
        <w:pStyle w:val="ListBullet"/>
      </w:pPr>
      <w:r>
        <w:t xml:space="preserve">Authorize Gia before work begins.</w:t>
      </w:r>
    </w:p>
    <w:p>
      <w:pPr>
        <w:pStyle w:val="ListBullet"/>
      </w:pPr>
      <w:r>
        <w:t xml:space="preserve">Track progress and review when needed.</w:t>
      </w:r>
    </w:p>
    <w:p>
      <w:pPr>
        <w:pStyle w:val="ListBullet"/>
      </w:pPr>
      <w:r>
        <w:t xml:space="preserve">Receive project compensation under the project terms.</w:t>
      </w:r>
    </w:p>
    <w:p>
      <w:pPr>
        <w:pStyle w:val="ListBullet"/>
      </w:pPr>
      <w:r>
        <w:t xml:space="preserve">Keep your GLO unless you independently choose a separate transfer path.</w:t>
      </w:r>
    </w:p>
    <w:p>
      <w:pPr/>
      <w:r>
        <w:t xml:space="preserve">CTA: See how GLO works   |   Learn about membership</w:t>
      </w:r>
    </w:p>
    <w:p>
      <w:pPr/>
      <w:r>
        <w:t xml:space="preserve">IMAGE / UI: End on a completed project result beside the member’s Gia workspace. Use a calm real-world environment and one clear “Project complete” state rather than a financial dashboard.</w:t>
      </w:r>
    </w:p>
    <w:p>
      <w:pPr>
        <w:pStyle w:val="TechNote"/>
      </w:pPr>
      <w:r>
        <w:t xml:space="preserve">TECH: Site header: the primary level is site navigation across the four pages (Meet Gia · Introducing GLO · Global Connections · How GLO Works), with the current page marked. This page’s sections form a secondary in-page navigation: How work starts · Gia finds projects · Review &amp; authorize · Gia works · Deliverable · Compensation · Project end. Preserve the same section-progress and reduced-motion behavior used on the other pages. “Learn about membership” leads to membership information; its final destination and wording are to be confirmed by the product team.</w:t>
      </w:r>
    </w:p>
    <w:p>
      <w:pPr>
        <w:pStyle w:val="Heading1"/>
      </w:pPr>
      <w:r>
        <w:t xml:space="preserve">Recommended content rules</w:t>
      </w:r>
    </w:p>
    <w:p>
      <w:pPr/>
      <w:r>
        <w:t xml:space="preserve">Work first: Explain the value as useful work completed for a requester, not as a passive-return product.</w:t>
      </w:r>
    </w:p>
    <w:p>
      <w:pPr/>
      <w:r>
        <w:t xml:space="preserve">Who pays: State plainly that the requesting member or project pays for the work under the project terms.</w:t>
      </w:r>
    </w:p>
    <w:p>
      <w:pPr/>
      <w:r>
        <w:t xml:space="preserve">The member’s role: Show what the participating member does — review, authorization, input and milestone review where required. Avoid copy that sells doing nothing.</w:t>
      </w:r>
    </w:p>
    <w:p>
      <w:pPr/>
      <w:r>
        <w:t xml:space="preserve">Authorization: Show the member reviewing and choosing before Gia begins the project.</w:t>
      </w:r>
    </w:p>
    <w:p>
      <w:pPr/>
      <w:r>
        <w:t xml:space="preserve">Compensation discipline: All amounts must be labeled illustrative and connected to specific project terms and work performed. Show one total per project; never a rate per GLO, a percentage, an annual figure, a payout frequency or GLO’s offering price.</w:t>
      </w:r>
    </w:p>
    <w:p>
      <w:pPr/>
      <w:r>
        <w:t xml:space="preserve">Recommendations: Gia recommends projects on fit, not on the size of the payment.</w:t>
      </w:r>
    </w:p>
    <w:p>
      <w:pPr/>
      <w:r>
        <w:t xml:space="preserve">Ownership clarity: Repeat that Global Connections does not transfer the participating member’s GLO.</w:t>
      </w:r>
    </w:p>
    <w:p>
      <w:pPr/>
      <w:r>
        <w:t xml:space="preserve">No guarantee language: Do not promise project availability, utilization, compensation, liquidity or resale.</w:t>
      </w:r>
    </w:p>
    <w:p>
      <w:pPr/>
      <w:r>
        <w:t xml:space="preserve">Status labels: Show whether Global Connections and each of its features is Available now, With approval, Coming next or Vision.</w:t>
      </w:r>
    </w:p>
    <w:p>
      <w:pPr/>
      <w:r>
        <w:t xml:space="preserve">Visual tone: Use real project UI, status states, deliverables and approvals. Keep the cinematic Gia identity, but make the mechanism concrete and inspectable. No coin stacks, medals or one-click “Accept project” buttons.</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17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9171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B9863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val="0"/>
      <w:bCs/>
      <w:color w:val="6F67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9171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Note">
    <w:name w:val="Tech Note"/>
    <w:pPr>
      <w:spacing w:before="60" w:after="180"/>
      <w:ind w:left="259"/>
    </w:pPr>
    <w:rPr>
      <w:rFonts w:ascii="Arial" w:hAnsi="Arial"/>
      <w:i/>
      <w:color w:val="6F675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