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062A" w14:textId="77777777" w:rsidR="006A2BB9" w:rsidRDefault="00F961E2">
      <w:pPr>
        <w:pStyle w:val="Ttulo"/>
        <w:spacing w:after="40"/>
        <w:jc w:val="center"/>
      </w:pPr>
      <w:r>
        <w:t>FICHA DE AVANCE 04</w:t>
      </w:r>
    </w:p>
    <w:p w14:paraId="068151C1" w14:textId="77777777" w:rsidR="006A2BB9" w:rsidRDefault="00F961E2">
      <w:pPr>
        <w:spacing w:after="160"/>
        <w:jc w:val="center"/>
      </w:pPr>
      <w:r>
        <w:rPr>
          <w:b/>
          <w:color w:val="1F4E78"/>
          <w:sz w:val="23"/>
        </w:rPr>
        <w:t>Proyecto Capstone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A2BB9" w14:paraId="18E98AE9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29FA15" w14:textId="77777777" w:rsidR="006A2BB9" w:rsidRDefault="00F961E2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BCE79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9"/>
              </w:rPr>
              <w:t>Helen Cortez y Benjamín Romero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DCBF70" w14:textId="77777777" w:rsidR="006A2BB9" w:rsidRDefault="00F961E2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91077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9"/>
              </w:rPr>
              <w:t>Sección Capstone 2026</w:t>
            </w:r>
          </w:p>
        </w:tc>
      </w:tr>
      <w:tr w:rsidR="006A2BB9" w14:paraId="06311BE4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82D2C7" w14:textId="77777777" w:rsidR="006A2BB9" w:rsidRDefault="00F961E2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DCF6BA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7"/>
              </w:rPr>
              <w:t>Plataforma integral de gestión de arriendo de vajilla para Entre Platos y Copas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F246FD" w14:textId="77777777" w:rsidR="006A2BB9" w:rsidRDefault="00F961E2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9A36B2" w14:textId="3447C14B" w:rsidR="006A2BB9" w:rsidRDefault="00AB7EF5">
            <w:r>
              <w:t>Semana 9</w:t>
            </w:r>
          </w:p>
        </w:tc>
      </w:tr>
      <w:tr w:rsidR="006A2BB9" w14:paraId="3A676E31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07A969" w14:textId="77777777" w:rsidR="006A2BB9" w:rsidRDefault="00F961E2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AE1B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9"/>
              </w:rPr>
              <w:t>08-10-2026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B2B2CE" w14:textId="77777777" w:rsidR="006A2BB9" w:rsidRDefault="00F961E2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824394" w14:textId="77777777" w:rsidR="006A2BB9" w:rsidRDefault="00F961E2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2CFB228C" w14:textId="77777777" w:rsidR="006A2BB9" w:rsidRDefault="00F961E2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3969190B" w14:textId="77777777" w:rsidR="006A2BB9" w:rsidRDefault="00F961E2">
      <w:pPr>
        <w:spacing w:after="80" w:line="252" w:lineRule="auto"/>
      </w:pPr>
      <w:r>
        <w:rPr>
          <w:color w:val="000000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0FF2A014" w14:textId="77777777" w:rsidR="006A2BB9" w:rsidRDefault="00F961E2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69F3D403" w14:textId="77777777" w:rsidR="006A2BB9" w:rsidRDefault="00F961E2">
      <w:pPr>
        <w:spacing w:after="20" w:line="252" w:lineRule="auto"/>
      </w:pPr>
      <w:r>
        <w:rPr>
          <w:b/>
          <w:color w:val="000000"/>
        </w:rPr>
        <w:t>Porcentaje de avance que el equipo estima antes de realizar la trazabilidad:</w:t>
      </w:r>
    </w:p>
    <w:p w14:paraId="4A19727F" w14:textId="77777777" w:rsidR="006A2BB9" w:rsidRDefault="00F961E2">
      <w:pPr>
        <w:spacing w:after="40" w:line="252" w:lineRule="auto"/>
      </w:pPr>
      <w:r>
        <w:t>70 % estimado antes de realizar la trazabilidad.</w:t>
      </w:r>
    </w:p>
    <w:p w14:paraId="4D4A5232" w14:textId="77777777" w:rsidR="006A2BB9" w:rsidRDefault="00F961E2">
      <w:pPr>
        <w:spacing w:after="20" w:line="252" w:lineRule="auto"/>
      </w:pPr>
      <w:r>
        <w:rPr>
          <w:b/>
          <w:color w:val="000000"/>
        </w:rPr>
        <w:t>Meta de avance que se espera alcanzar al finalizar esta iteración:</w:t>
      </w:r>
    </w:p>
    <w:p w14:paraId="37401CC2" w14:textId="77777777" w:rsidR="006A2BB9" w:rsidRDefault="00F961E2">
      <w:pPr>
        <w:spacing w:after="40" w:line="252" w:lineRule="auto"/>
      </w:pPr>
      <w:r>
        <w:t>Alcanzar al menos un 75 % de avance reconocido al cierre de la iteración.</w:t>
      </w:r>
    </w:p>
    <w:p w14:paraId="319C1B17" w14:textId="77777777" w:rsidR="006A2BB9" w:rsidRDefault="00F961E2">
      <w:pPr>
        <w:spacing w:after="20" w:line="252" w:lineRule="auto"/>
      </w:pPr>
      <w:r>
        <w:rPr>
          <w:b/>
          <w:color w:val="000000"/>
        </w:rPr>
        <w:t>Principal brecha que podría impedir completar la versión 1.0:</w:t>
      </w:r>
    </w:p>
    <w:p w14:paraId="4CC80850" w14:textId="77777777" w:rsidR="006A2BB9" w:rsidRDefault="00F961E2">
      <w:pPr>
        <w:spacing w:after="40" w:line="252" w:lineRule="auto"/>
      </w:pPr>
      <w:r>
        <w:rPr>
          <w:rFonts w:ascii="Arial" w:eastAsia="Arial" w:hAnsi="Arial"/>
          <w:sz w:val="19"/>
        </w:rPr>
        <w:t>Principal brecha: completar y probar el ciclo operativo de reservas e inventario por fechas. La retroalimentación docente sobre los datos del cliente ya fue incorporada: únicamente nombre y RUT son obligatorios; teléfono, correo, dirección y medio de contacto quedaron opcionales. Además, el RUT se normaliza antes de guardarse, eliminando puntos y guion.</w:t>
      </w:r>
    </w:p>
    <w:p w14:paraId="30F3BF6D" w14:textId="77777777" w:rsidR="006A2BB9" w:rsidRDefault="00F961E2">
      <w:pPr>
        <w:pStyle w:val="Ttulo1"/>
        <w:spacing w:before="140" w:after="80"/>
      </w:pPr>
      <w:r>
        <w:rPr>
          <w:rFonts w:ascii="Aptos" w:hAnsi="Aptos"/>
          <w:sz w:val="26"/>
        </w:rPr>
        <w:t>2  Foco de esta semana  Trazabilidad y porcentaje real</w:t>
      </w:r>
    </w:p>
    <w:p w14:paraId="120394B0" w14:textId="77777777" w:rsidR="006A2BB9" w:rsidRDefault="00F961E2">
      <w:pPr>
        <w:spacing w:after="80" w:line="252" w:lineRule="auto"/>
      </w:pPr>
      <w:r>
        <w:rPr>
          <w:color w:val="000000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6A2BB9" w14:paraId="12032935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6BE07B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8F9F87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E7FDDF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6A2BB9" w14:paraId="19AB4ACD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509DE3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C5D9D2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420449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6A2BB9" w14:paraId="6104E30F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614BA0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9F18F5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8D550E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Entrega parte del resultado esperado</w:t>
            </w:r>
          </w:p>
        </w:tc>
      </w:tr>
      <w:tr w:rsidR="006A2BB9" w14:paraId="30DFEEED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87A2B9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Iniciada no funcional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7A58BD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AB3A14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Existe desarrollo sin flujo comprobable</w:t>
            </w:r>
          </w:p>
        </w:tc>
      </w:tr>
      <w:tr w:rsidR="006A2BB9" w14:paraId="69A604A2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DDD5E3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No iniciada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632C7F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AEE577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210CA52D" w14:textId="77777777" w:rsidR="006A2BB9" w:rsidRDefault="00F961E2">
      <w:pPr>
        <w:spacing w:after="40" w:line="252" w:lineRule="auto"/>
      </w:pPr>
      <w:r>
        <w:rPr>
          <w:b/>
          <w:color w:val="000000"/>
        </w:rPr>
        <w:t>Cálculo: avance reconocido = peso de la funcionalidad × nivel de cumplimiento. La suma de los pesos de todas las funcionalidades debe ser 100 %.</w:t>
      </w:r>
    </w:p>
    <w:p w14:paraId="7D297F84" w14:textId="77777777" w:rsidR="006A2BB9" w:rsidRDefault="00F961E2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t>3  Inventario y trazabilidad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6A2BB9" w14:paraId="2D2E5E2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0DF8CB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0E57BD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48DF40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A9822D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F3CFB7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747161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6A2BB9" w14:paraId="0DB5FA60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DF7FD8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Sitio público y catálogo de artículos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3874B6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Req. / It. 01-02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E22B88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ACC9D5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1518499436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18788184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18948394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-20602343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C7F0E1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70D55D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Inicio, catálogo y detalle conectados a Django/PostgreSQL.</w:t>
            </w:r>
          </w:p>
        </w:tc>
      </w:tr>
      <w:tr w:rsidR="006A2BB9" w14:paraId="4D9A0A0D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52E116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Gestión de clientes y validaciones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91C2EA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Feedback docente / Req.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EF4E25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95B1B1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47426417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16"/>
              </w:rPr>
              <w:t xml:space="preserve"> 100   </w:t>
            </w:r>
            <w:sdt>
              <w:sdtPr>
                <w:alias w:val="Casilla"/>
                <w:tag w:val="checkbox"/>
                <w:id w:val="6110943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16"/>
              </w:rPr>
              <w:t xml:space="preserve"> 50   </w:t>
            </w:r>
            <w:sdt>
              <w:sdtPr>
                <w:alias w:val="Casilla"/>
                <w:tag w:val="checkbox"/>
                <w:id w:val="13398046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16"/>
              </w:rPr>
              <w:t xml:space="preserve"> 25   </w:t>
            </w:r>
            <w:sdt>
              <w:sdtPr>
                <w:alias w:val="Casilla"/>
                <w:tag w:val="checkbox"/>
                <w:id w:val="9182076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16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CE9B62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6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2BCE67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5"/>
              </w:rPr>
              <w:t>CRUD funcional y ajuste docente implementado: solo nombre y RUT obligatorios. RUT normalizado sin puntos ni guion antes de guardar.</w:t>
            </w:r>
          </w:p>
        </w:tc>
      </w:tr>
      <w:tr w:rsidR="006A2BB9" w14:paraId="7FE5F29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807D40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Cotizador y generación automática de cotización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51C2A3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Caso de uso / It. 03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A4BE81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2D4C27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-6602317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142558492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-16547542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-2860489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CF6695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7,5 %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9F49FB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5"/>
              </w:rPr>
              <w:t>Crea Cliente, Servicio y detalles; aplica reglas automáticas por tipo de evento, categorías e invitados. Formulario actualizado al alcance docente; falta prueba integral final.</w:t>
            </w:r>
          </w:p>
        </w:tc>
      </w:tr>
      <w:tr w:rsidR="006A2BB9" w14:paraId="57DC9796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981426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Autenticación, roles y acceso administrador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49BD5C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Seguridad / It. 03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F25E2B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13791A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207346308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9256124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-5120701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17907072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19C059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F4F15F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Login, sesión, rol Admin y vistas protegidas funcionando.</w:t>
            </w:r>
          </w:p>
        </w:tc>
      </w:tr>
      <w:tr w:rsidR="006A2BB9" w14:paraId="33D54CDD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B039AC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Inventario y gestión de artículos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A14FB4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Req. / It. 02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7B8C86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CACC3F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-1719817944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-10560846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-110060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8610214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A3F04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2043CA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Listado/edición, stock, categorías y detalle operativos.</w:t>
            </w:r>
          </w:p>
        </w:tc>
      </w:tr>
      <w:tr w:rsidR="006A2BB9" w14:paraId="5DA19987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F281C5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Gestión administrativa de cotizaciones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6920FC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Req. / It. 03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2322CA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FA5E8C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-16978528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390002004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-479209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-897286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9FF6B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7,5 %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988E8E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Listado/detalle, artículos, totales y estados. SMTP en ajuste.</w:t>
            </w:r>
          </w:p>
        </w:tc>
      </w:tr>
      <w:tr w:rsidR="006A2BB9" w14:paraId="1DE0580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8BB5E0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Reservas y disponibilidad por fechas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CD0014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Regla negocio / It.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88F7D4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983D75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6258952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15695345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202489646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13859914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7A893F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2,5 %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F00444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Vistas base; falta solapamiento de fechas y bloqueo al confirmar.</w:t>
            </w:r>
          </w:p>
        </w:tc>
      </w:tr>
      <w:tr w:rsidR="006A2BB9" w14:paraId="55B4AB39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9DEEA4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Preparación, despacho, devolución y merma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D8EB36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Operación / It.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C44417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751F84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-12000048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16043796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2145004089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5377813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46D9DA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2,5 %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20644C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Modelos/pantallas base; flujo completo aún no comprobado.</w:t>
            </w:r>
          </w:p>
        </w:tc>
      </w:tr>
      <w:tr w:rsidR="006A2BB9" w14:paraId="1C32F66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198DF7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Reportes, dashboard y despliegue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67F18E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Análisis / despliegue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AAB099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45B985" w14:textId="77777777" w:rsidR="006A2BB9" w:rsidRDefault="007E2613">
            <w:pPr>
              <w:spacing w:after="0" w:line="240" w:lineRule="auto"/>
            </w:pPr>
            <w:sdt>
              <w:sdtPr>
                <w:alias w:val="Casilla"/>
                <w:tag w:val="checkbox"/>
                <w:id w:val="15478728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100  </w:t>
            </w:r>
            <w:sdt>
              <w:sdtPr>
                <w:alias w:val="Casilla"/>
                <w:tag w:val="checkbox"/>
                <w:id w:val="436182520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50  </w:t>
            </w:r>
            <w:sdt>
              <w:sdtPr>
                <w:alias w:val="Casilla"/>
                <w:tag w:val="checkbox"/>
                <w:id w:val="-16962252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25  </w:t>
            </w:r>
            <w:sdt>
              <w:sdtPr>
                <w:alias w:val="Casilla"/>
                <w:tag w:val="checkbox"/>
                <w:id w:val="706269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EAF849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4"/>
              </w:rPr>
              <w:t>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43E19C" w14:textId="77777777" w:rsidR="002B2D40" w:rsidRDefault="007E2613">
            <w:pPr>
              <w:spacing w:after="0" w:line="240" w:lineRule="auto"/>
            </w:pPr>
            <w:r>
              <w:rPr>
                <w:rFonts w:ascii="Arial" w:eastAsia="Arial" w:hAnsi="Arial"/>
                <w:sz w:val="13"/>
              </w:rPr>
              <w:t>Dashboard/reportes con datos reales y Render; faltan ajustes.</w:t>
            </w:r>
          </w:p>
        </w:tc>
      </w:tr>
    </w:tbl>
    <w:p w14:paraId="6A231033" w14:textId="77777777" w:rsidR="006A2BB9" w:rsidRDefault="00F961E2">
      <w:pPr>
        <w:pStyle w:val="Ttulo1"/>
        <w:spacing w:before="140" w:after="80"/>
      </w:pPr>
      <w:r>
        <w:rPr>
          <w:rFonts w:ascii="Aptos" w:hAnsi="Aptos"/>
          <w:sz w:val="26"/>
        </w:rPr>
        <w:t>4  Resumen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6A2BB9" w14:paraId="1ABF61B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31655E" w14:textId="77777777" w:rsidR="006A2BB9" w:rsidRDefault="00F961E2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Indicador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0AB61E" w14:textId="77777777" w:rsidR="006A2BB9" w:rsidRDefault="00F961E2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F9771D" w14:textId="77777777" w:rsidR="006A2BB9" w:rsidRDefault="00F961E2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5B61B0" w14:textId="77777777" w:rsidR="006A2BB9" w:rsidRDefault="00F961E2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Observación</w:t>
            </w:r>
          </w:p>
        </w:tc>
      </w:tr>
      <w:tr w:rsidR="006A2BB9" w14:paraId="05D99E87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14C64E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color w:val="000000"/>
                <w:sz w:val="15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087ED8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F6FC83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7"/>
              </w:rPr>
              <w:t>40 %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41F17A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6"/>
              </w:rPr>
              <w:t>Sitio público, gestión de clientes, autenticación e inventario están terminados y comprobados.</w:t>
            </w:r>
          </w:p>
        </w:tc>
      </w:tr>
      <w:tr w:rsidR="006A2BB9" w14:paraId="52B534C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A36648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color w:val="000000"/>
                <w:sz w:val="15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978556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E32262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7"/>
              </w:rPr>
              <w:t>60 %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AB0A42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6"/>
              </w:rPr>
              <w:t>Incluye módulos parciales o iniciados cuyo avance reconocido equivale a 25 %.</w:t>
            </w:r>
          </w:p>
        </w:tc>
      </w:tr>
      <w:tr w:rsidR="006A2BB9" w14:paraId="7D67213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B7B0D6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color w:val="000000"/>
                <w:sz w:val="15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07A7BA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5"/>
              </w:rPr>
              <w:t>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BA8E4C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5"/>
              </w:rPr>
              <w:t>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F1B986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5"/>
              </w:rPr>
              <w:t>No existen módulos completamente no iniciados; todos tienen al menos desarrollo base.</w:t>
            </w:r>
          </w:p>
        </w:tc>
      </w:tr>
      <w:tr w:rsidR="006A2BB9" w14:paraId="4A84232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715AFF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color w:val="000000"/>
                <w:sz w:val="15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BCCEC4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54FEDB" w14:textId="77777777" w:rsidR="006A2BB9" w:rsidRDefault="00F961E2">
            <w:pPr>
              <w:spacing w:after="0" w:line="240" w:lineRule="auto"/>
            </w:pPr>
            <w:r>
              <w:rPr>
                <w:rFonts w:ascii="Arial" w:eastAsia="Arial" w:hAnsi="Arial"/>
                <w:sz w:val="17"/>
              </w:rPr>
              <w:t>65 %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C2069A" w14:textId="77777777" w:rsidR="006A2BB9" w:rsidRDefault="006A2BB9">
            <w:pPr>
              <w:spacing w:after="0" w:line="240" w:lineRule="auto"/>
            </w:pPr>
            <w:r>
              <w:rPr>
                <w:rFonts w:ascii="Arial" w:eastAsia="Arial" w:hAnsi="Arial"/>
                <w:sz w:val="16"/>
              </w:rPr>
              <w:t>Avance real reconocido luego de incorporar y comprobar el ajuste solicitado por el docente.</w:t>
            </w:r>
          </w:p>
        </w:tc>
      </w:tr>
    </w:tbl>
    <w:p w14:paraId="4A447304" w14:textId="77777777" w:rsidR="006A2BB9" w:rsidRDefault="00F961E2">
      <w:pPr>
        <w:spacing w:after="40" w:line="252" w:lineRule="auto"/>
      </w:pPr>
      <w:r>
        <w:rPr>
          <w:rFonts w:ascii="Arial" w:eastAsia="Arial" w:hAnsi="Arial"/>
          <w:sz w:val="19"/>
        </w:rPr>
        <w:t>Diferencia entre la estimación inicial y el avance calculado: 70 % estimado - 65 % reconocido = 5 puntos porcentuales.</w:t>
      </w:r>
    </w:p>
    <w:p w14:paraId="3EFD4BFA" w14:textId="77777777" w:rsidR="006A2BB9" w:rsidRDefault="00F961E2">
      <w:pPr>
        <w:spacing w:after="40" w:line="252" w:lineRule="auto"/>
      </w:pPr>
      <w:r>
        <w:rPr>
          <w:rFonts w:ascii="Arial" w:eastAsia="Arial" w:hAnsi="Arial"/>
          <w:sz w:val="20"/>
        </w:rPr>
        <w:t xml:space="preserve">¿El alcance actual puede completarse en ocho semanas?  </w:t>
      </w:r>
      <w:sdt>
        <w:sdtPr>
          <w:alias w:val="Casilla"/>
          <w:tag w:val="checkbox"/>
          <w:id w:val="-548687413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>
            <w:rPr>
              <w:rFonts w:ascii="Segoe UI Symbol" w:hAnsi="Segoe UI Symbol"/>
              <w:sz w:val="20"/>
            </w:rPr>
            <w:t>☐</w:t>
          </w:r>
        </w:sdtContent>
      </w:sdt>
      <w:r>
        <w:rPr>
          <w:rFonts w:ascii="Arial" w:eastAsia="Arial" w:hAnsi="Arial"/>
          <w:sz w:val="20"/>
        </w:rPr>
        <w:t xml:space="preserve"> Sí  </w:t>
      </w:r>
      <w:sdt>
        <w:sdtPr>
          <w:alias w:val="Casilla"/>
          <w:tag w:val="checkbox"/>
          <w:id w:val="473113334"/>
          <w14:checkbox>
            <w14:checked w14:val="1"/>
            <w14:checkedState w14:val="2612" w14:font="Segoe UI Symbol"/>
            <w14:uncheckedState w14:val="2610" w14:font="Segoe UI Symbol"/>
          </w14:checkbox>
        </w:sdtPr>
        <w:sdtEndPr/>
        <w:sdtContent>
          <w:r>
            <w:rPr>
              <w:rFonts w:ascii="Segoe UI Symbol" w:hAnsi="Segoe UI Symbol"/>
              <w:sz w:val="20"/>
            </w:rPr>
            <w:t>☒</w:t>
          </w:r>
        </w:sdtContent>
      </w:sdt>
      <w:r>
        <w:rPr>
          <w:rFonts w:ascii="Arial" w:eastAsia="Arial" w:hAnsi="Arial"/>
          <w:sz w:val="20"/>
        </w:rPr>
        <w:t xml:space="preserve"> Sí con ajustes  </w:t>
      </w:r>
      <w:sdt>
        <w:sdtPr>
          <w:alias w:val="Casilla"/>
          <w:tag w:val="checkbox"/>
          <w:id w:val="1930223548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>
            <w:rPr>
              <w:rFonts w:ascii="Segoe UI Symbol" w:hAnsi="Segoe UI Symbol"/>
              <w:sz w:val="20"/>
            </w:rPr>
            <w:t>☐</w:t>
          </w:r>
        </w:sdtContent>
      </w:sdt>
      <w:r>
        <w:rPr>
          <w:rFonts w:ascii="Arial" w:eastAsia="Arial" w:hAnsi="Arial"/>
          <w:sz w:val="20"/>
        </w:rPr>
        <w:t xml:space="preserve"> No</w:t>
      </w:r>
    </w:p>
    <w:p w14:paraId="16588266" w14:textId="77777777" w:rsidR="006A2BB9" w:rsidRDefault="00F961E2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t>5  Plan de trabajo para las ocho semanas restantes</w:t>
      </w:r>
    </w:p>
    <w:p w14:paraId="5C8F4EF5" w14:textId="77777777" w:rsidR="006A2BB9" w:rsidRDefault="00F961E2">
      <w:pPr>
        <w:spacing w:after="80" w:line="252" w:lineRule="auto"/>
      </w:pPr>
      <w:r>
        <w:rPr>
          <w:color w:val="000000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6A2BB9" w14:paraId="1EF8EFC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D4E6EC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AB9E04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D9AE5D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02D986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5FA992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6A2BB9" w14:paraId="6FFCA009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141768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D2BE38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Validar el caso de uso de cotización con el alcance docente ya incorporado.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D84CE0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Benjamín / Helen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0A01BE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Formulario exige solo nombre y RUT del cliente, normaliza el RUT y registra correctamente Cliente, Servicio y detalles.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F1C417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70 %</w:t>
            </w:r>
          </w:p>
        </w:tc>
      </w:tr>
      <w:tr w:rsidR="006A2BB9" w14:paraId="11B2062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9478DF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EDE9BD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Completar disponibilidad por fechas y confirmación de reservas.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2CD2A0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Benjamín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990B3B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Servicio confirmado valida solapamientos y no permite comprometer más stock del disponible.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50BEBD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76 %</w:t>
            </w:r>
          </w:p>
        </w:tc>
      </w:tr>
      <w:tr w:rsidR="006A2BB9" w14:paraId="71D7003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A276BB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B1DF9A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Completar preparación y despacho.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DBFC2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Benjamín / Helen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660D1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Reserva confirmada genera preparación y despacho con cantidades verificables.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11BEF2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82 %</w:t>
            </w:r>
          </w:p>
        </w:tc>
      </w:tr>
      <w:tr w:rsidR="006A2BB9" w14:paraId="11BB8CE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30F215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C40C3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Completar devolución, devolución parcial, merma y movimientos.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163643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Benjamín / Helen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2C615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Flujo registra devueltos, pendientes y mermas, actualizando el estado operativo.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9FE908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87 %</w:t>
            </w:r>
          </w:p>
        </w:tc>
      </w:tr>
      <w:tr w:rsidR="006A2BB9" w14:paraId="2306730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187DB0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9AA822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Integrar reportes, dashboard y reglas de negocio.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3104C1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Helen / Benjamín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90493E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Indicadores y listados coinciden con los registros de PostgreSQL/Supabase.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567D01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92 %</w:t>
            </w:r>
          </w:p>
        </w:tc>
      </w:tr>
      <w:tr w:rsidR="006A2BB9" w14:paraId="2920578B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775C16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148699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Pruebas funcionales e integración completa.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7C3D73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Helen / Benjamín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E4284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Casos principales ejecutados desde ingreso hasta salida sin errores críticos.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5A9559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96 %</w:t>
            </w:r>
          </w:p>
        </w:tc>
      </w:tr>
      <w:tr w:rsidR="006A2BB9" w14:paraId="0BAE82AD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CB2BAA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56ED22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Corrección de errores, seguridad y mejoras de despliegue.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D3D2B1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Benjamín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46C9F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Versión candidata estable en Render, con accesos protegidos y errores críticos corregidos.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BFA1CA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98 %</w:t>
            </w:r>
          </w:p>
        </w:tc>
      </w:tr>
      <w:tr w:rsidR="006A2BB9" w14:paraId="51C7A52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D7D47B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FF3DEA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Validación final, documentación y preparación de presentación.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F6FB93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Helen / Benjamín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1DE769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Versión 1.0 validada, repositorio/documentación actualizados y demo final preparada.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4352AE" w14:textId="77777777" w:rsidR="006A2BB9" w:rsidRDefault="00F961E2">
            <w:pPr>
              <w:spacing w:after="0"/>
            </w:pPr>
            <w:r>
              <w:rPr>
                <w:rFonts w:ascii="Arial" w:eastAsia="Arial" w:hAnsi="Arial"/>
                <w:sz w:val="16"/>
              </w:rPr>
              <w:t>100 %</w:t>
            </w:r>
          </w:p>
        </w:tc>
      </w:tr>
    </w:tbl>
    <w:p w14:paraId="73173E4D" w14:textId="77777777" w:rsidR="006A2BB9" w:rsidRDefault="00F961E2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6A2BB9" w14:paraId="5E0B816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BE0336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8E1664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FDEA1F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6A2BB9" w14:paraId="43706845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701399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ACC3DA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E251FE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6A2BB9" w14:paraId="7A18BFF2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5D0797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F9149A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98559B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6A2BB9" w14:paraId="3F016CB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88A04D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7A6756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DB4560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Versión candidata</w:t>
            </w:r>
          </w:p>
        </w:tc>
      </w:tr>
      <w:tr w:rsidR="006A2BB9" w14:paraId="0925ACD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B5419D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A2EB4B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296C20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05657EB1" w14:textId="77777777" w:rsidR="006A2BB9" w:rsidRDefault="00F961E2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6A2BB9" w14:paraId="14779BE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BA0F10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E0AC94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49ACD1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6A2BB9" w14:paraId="1DBF356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A5B04F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699F0B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El alcance principal está definido y la retroalimentación docente de la iteración anterior ya fue incorporada. La versión 1.0 se mantiene como web responsiva.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072265" w14:textId="77777777" w:rsidR="006A2BB9" w:rsidRDefault="007E2613">
            <w:pPr>
              <w:spacing w:after="0"/>
            </w:pPr>
            <w:sdt>
              <w:sdtPr>
                <w:alias w:val="Casilla"/>
                <w:tag w:val="checkbox"/>
                <w:id w:val="-1948767391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15"/>
              </w:rPr>
              <w:t xml:space="preserve"> Viable   </w:t>
            </w:r>
            <w:sdt>
              <w:sdtPr>
                <w:alias w:val="Casilla"/>
                <w:tag w:val="checkbox"/>
                <w:id w:val="-21270741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15"/>
              </w:rPr>
              <w:t xml:space="preserve"> Ajustar   </w:t>
            </w:r>
            <w:sdt>
              <w:sdtPr>
                <w:alias w:val="Casilla"/>
                <w:tag w:val="checkbox"/>
                <w:id w:val="13313351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15"/>
              </w:rPr>
              <w:t xml:space="preserve"> No viable</w:t>
            </w:r>
          </w:p>
        </w:tc>
      </w:tr>
      <w:tr w:rsidR="006A2BB9" w14:paraId="48A6D2A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70EA3D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D711FB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Dos integrantes pueden completar el núcleo si se priorizan reservas, operación y pruebas antes de mejoras secundarias.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D9B2A2" w14:textId="77777777" w:rsidR="006A2BB9" w:rsidRDefault="007E2613">
            <w:pPr>
              <w:spacing w:after="0"/>
            </w:pPr>
            <w:sdt>
              <w:sdtPr>
                <w:alias w:val="Casilla"/>
                <w:tag w:val="checkbox"/>
                <w:id w:val="-804541178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Viable  </w:t>
            </w:r>
            <w:sdt>
              <w:sdtPr>
                <w:alias w:val="Casilla"/>
                <w:tag w:val="checkbox"/>
                <w:id w:val="2720646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Ajustar  </w:t>
            </w:r>
            <w:sdt>
              <w:sdtPr>
                <w:alias w:val="Casilla"/>
                <w:tag w:val="checkbox"/>
                <w:id w:val="-17026183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No viable</w:t>
            </w:r>
          </w:p>
        </w:tc>
      </w:tr>
      <w:tr w:rsidR="006A2BB9" w14:paraId="11462D5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EB6C44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A53741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Supabase, Render y SMTP son dependencias externas. Base y despliegue están operativos, pero correo y rendimiento requieren seguimiento.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45AE8D" w14:textId="77777777" w:rsidR="006A2BB9" w:rsidRDefault="007E2613">
            <w:pPr>
              <w:spacing w:after="0"/>
            </w:pPr>
            <w:sdt>
              <w:sdtPr>
                <w:alias w:val="Casilla"/>
                <w:tag w:val="checkbox"/>
                <w:id w:val="-103817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Controladas  </w:t>
            </w:r>
            <w:sdt>
              <w:sdtPr>
                <w:alias w:val="Casilla"/>
                <w:tag w:val="checkbox"/>
                <w:id w:val="-514466794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En riesgo</w:t>
            </w:r>
          </w:p>
        </w:tc>
      </w:tr>
      <w:tr w:rsidR="006A2BB9" w14:paraId="56F5BC4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454AF3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5933E8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Las semanas 5 y 6 del plan quedan reservadas principalmente para integración y pruebas.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2906C7" w14:textId="77777777" w:rsidR="006A2BB9" w:rsidRDefault="007E2613">
            <w:pPr>
              <w:spacing w:after="0"/>
            </w:pPr>
            <w:sdt>
              <w:sdtPr>
                <w:alias w:val="Casilla"/>
                <w:tag w:val="checkbox"/>
                <w:id w:val="-1558622757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Suficiente  </w:t>
            </w:r>
            <w:sdt>
              <w:sdtPr>
                <w:alias w:val="Casilla"/>
                <w:tag w:val="checkbox"/>
                <w:id w:val="7710549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Insuficiente</w:t>
            </w:r>
          </w:p>
        </w:tc>
      </w:tr>
      <w:tr w:rsidR="006A2BB9" w14:paraId="41003D9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460F7F" w14:textId="77777777" w:rsidR="006A2BB9" w:rsidRDefault="00F961E2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CD4B17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Se posterga la app móvil nativa y mejoras no críticas; se prioriza el ciclo completo de arriendo.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C65D90" w14:textId="77777777" w:rsidR="006A2BB9" w:rsidRDefault="007E2613">
            <w:pPr>
              <w:spacing w:after="0"/>
            </w:pPr>
            <w:sdt>
              <w:sdtPr>
                <w:alias w:val="Casilla"/>
                <w:tag w:val="checkbox"/>
                <w:id w:val="-1403601105"/>
                <w14:checkbox>
                  <w14:checked w14:val="1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☒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Identificadas  </w:t>
            </w:r>
            <w:sdt>
              <w:sdtPr>
                <w:alias w:val="Casilla"/>
                <w:tag w:val="checkbox"/>
                <w:id w:val="-9688258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F961E2"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 w:rsidR="00F961E2">
              <w:rPr>
                <w:rFonts w:ascii="Arial" w:eastAsia="Arial" w:hAnsi="Arial"/>
                <w:sz w:val="20"/>
              </w:rPr>
              <w:t xml:space="preserve"> Pendientes</w:t>
            </w:r>
          </w:p>
        </w:tc>
      </w:tr>
    </w:tbl>
    <w:p w14:paraId="4147D9B8" w14:textId="77777777" w:rsidR="006A2BB9" w:rsidRDefault="00F961E2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6A2BB9" w14:paraId="45E3A85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783817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0CB8CD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1A6046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EC2210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6A2BB9" w14:paraId="7AB5124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BDD3FE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Reglas de disponibilidad por fechas aún no terminadas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7A8E91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Riesgo de confirmar cantidades superiores al stock disponible.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BC1B9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Priorizar cálculo de solapamientos, revalidar al confirmar y usar transacciones.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7BD55D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Benjamín · Semana 10</w:t>
            </w:r>
          </w:p>
        </w:tc>
      </w:tr>
      <w:tr w:rsidR="006A2BB9" w14:paraId="3B28E465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8AEED4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Dependencias externas (Render, Supabase y SMTP)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F90053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Pueden afectar tiempos de respuesta, despliegue o envío de cotizaciones.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8E4AAA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Mantener logs, timeouts y manejo de errores; el correo no debe bloquear el flujo principal.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D345C8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Benjamín · Semanas 10-12</w:t>
            </w:r>
          </w:p>
        </w:tc>
      </w:tr>
      <w:tr w:rsidR="006A2BB9" w14:paraId="6D64F874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CECF42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Tiempo disponible para cerrar módulos operativos y pruebas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F1E546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Puede reducir el margen para validar el ciclo completo antes de la entrega final.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F5A784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Mantener fuera de alcance la app móvil y mejoras secundarias; priorizar reservas, operación y pruebas.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283ACF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Helen y Benjamín · seguimiento semanal</w:t>
            </w:r>
          </w:p>
        </w:tc>
      </w:tr>
    </w:tbl>
    <w:p w14:paraId="559C7180" w14:textId="77777777" w:rsidR="006A2BB9" w:rsidRDefault="00F961E2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6A2BB9" w14:paraId="305FD8E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BB22F9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39A4BE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71D149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76A334" w14:textId="77777777" w:rsidR="006A2BB9" w:rsidRDefault="00F961E2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6A2BB9" w14:paraId="2063C6A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102B85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Comprobar caso de uso de cotización con alcance docente actualizado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6269DA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Helen y Benjamín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83B68D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14-10-2026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FEF759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5"/>
              </w:rPr>
              <w:t>La demo permite crear una cotización con solo nombre y RUT como datos obligatorios del cliente; el RUT queda normalizado y el servicio se visualiza en gestión con sus detalles.</w:t>
            </w:r>
          </w:p>
        </w:tc>
      </w:tr>
      <w:tr w:rsidR="006A2BB9" w14:paraId="03EFB54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C9E7A4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Completar validación de disponibilidad y confirmación de servicio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83DAC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Benjamín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F2A0B7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15-10-2026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0C4CEB" w14:textId="77777777" w:rsidR="006A2BB9" w:rsidRDefault="006A2BB9">
            <w:pPr>
              <w:spacing w:after="0"/>
            </w:pPr>
            <w:r>
              <w:rPr>
                <w:rFonts w:ascii="Arial" w:eastAsia="Arial" w:hAnsi="Arial"/>
                <w:sz w:val="16"/>
              </w:rPr>
              <w:t>Al confirmar, el sistema recalcula disponibilidad por rango de fechas y rechaza una reserva que exceda el stock trabajable.</w:t>
            </w:r>
          </w:p>
        </w:tc>
      </w:tr>
    </w:tbl>
    <w:p w14:paraId="1E0B3453" w14:textId="77777777" w:rsidR="006A2BB9" w:rsidRDefault="00F961E2">
      <w:pPr>
        <w:spacing w:after="80" w:line="252" w:lineRule="auto"/>
      </w:pPr>
      <w:r>
        <w:rPr>
          <w:rFonts w:ascii="Arial" w:eastAsia="Arial" w:hAnsi="Arial"/>
          <w:sz w:val="19"/>
        </w:rPr>
        <w:t>Avance real calculado de la versión 1.0: 65 %</w:t>
      </w:r>
    </w:p>
    <w:p w14:paraId="2EE31677" w14:textId="77777777" w:rsidR="006A2BB9" w:rsidRDefault="00F961E2">
      <w:pPr>
        <w:spacing w:after="160" w:line="252" w:lineRule="auto"/>
      </w:pPr>
      <w:r>
        <w:rPr>
          <w:rFonts w:ascii="Arial" w:eastAsia="Arial" w:hAnsi="Arial"/>
          <w:sz w:val="20"/>
        </w:rPr>
        <w:t xml:space="preserve">Estado general de la planificación:  </w:t>
      </w:r>
      <w:sdt>
        <w:sdtPr>
          <w:alias w:val="Casilla"/>
          <w:tag w:val="checkbox"/>
          <w:id w:val="-482625574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>
            <w:rPr>
              <w:rFonts w:ascii="Segoe UI Symbol" w:hAnsi="Segoe UI Symbol"/>
              <w:sz w:val="20"/>
            </w:rPr>
            <w:t>☐</w:t>
          </w:r>
        </w:sdtContent>
      </w:sdt>
      <w:r>
        <w:rPr>
          <w:rFonts w:ascii="Arial" w:eastAsia="Arial" w:hAnsi="Arial"/>
          <w:sz w:val="20"/>
        </w:rPr>
        <w:t xml:space="preserve"> Viable  </w:t>
      </w:r>
      <w:sdt>
        <w:sdtPr>
          <w:alias w:val="Casilla"/>
          <w:tag w:val="checkbox"/>
          <w:id w:val="2103527542"/>
          <w14:checkbox>
            <w14:checked w14:val="1"/>
            <w14:checkedState w14:val="2612" w14:font="Segoe UI Symbol"/>
            <w14:uncheckedState w14:val="2610" w14:font="Segoe UI Symbol"/>
          </w14:checkbox>
        </w:sdtPr>
        <w:sdtEndPr/>
        <w:sdtContent>
          <w:r>
            <w:rPr>
              <w:rFonts w:ascii="Segoe UI Symbol" w:hAnsi="Segoe UI Symbol"/>
              <w:sz w:val="20"/>
            </w:rPr>
            <w:t>☒</w:t>
          </w:r>
        </w:sdtContent>
      </w:sdt>
      <w:r>
        <w:rPr>
          <w:rFonts w:ascii="Arial" w:eastAsia="Arial" w:hAnsi="Arial"/>
          <w:sz w:val="20"/>
        </w:rPr>
        <w:t xml:space="preserve"> Viable con ajustes  </w:t>
      </w:r>
      <w:sdt>
        <w:sdtPr>
          <w:alias w:val="Casilla"/>
          <w:tag w:val="checkbox"/>
          <w:id w:val="749314042"/>
          <w14:checkbox>
            <w14:checked w14:val="0"/>
            <w14:checkedState w14:val="2612" w14:font="Segoe UI Symbol"/>
            <w14:uncheckedState w14:val="2610" w14:font="Segoe UI Symbol"/>
          </w14:checkbox>
        </w:sdtPr>
        <w:sdtEndPr/>
        <w:sdtContent>
          <w:r>
            <w:rPr>
              <w:rFonts w:ascii="Segoe UI Symbol" w:hAnsi="Segoe UI Symbol"/>
              <w:sz w:val="20"/>
            </w:rPr>
            <w:t>☐</w:t>
          </w:r>
        </w:sdtContent>
      </w:sdt>
      <w:r>
        <w:rPr>
          <w:rFonts w:ascii="Arial" w:eastAsia="Arial" w:hAnsi="Arial"/>
          <w:sz w:val="20"/>
        </w:rPr>
        <w:t xml:space="preserve"> Requiere redefinir alcance</w:t>
      </w:r>
    </w:p>
    <w:p w14:paraId="58E1A38D" w14:textId="77777777" w:rsidR="006A2BB9" w:rsidRDefault="00F961E2">
      <w:pPr>
        <w:spacing w:after="0" w:line="252" w:lineRule="auto"/>
      </w:pPr>
      <w:r>
        <w:t>Validación:  Representante del equipo ____________________    Docente guía ____________________</w:t>
      </w:r>
    </w:p>
    <w:sectPr w:rsidR="006A2BB9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0799" w14:textId="77777777" w:rsidR="00F961E2" w:rsidRDefault="00F961E2">
      <w:pPr>
        <w:spacing w:after="0" w:line="240" w:lineRule="auto"/>
      </w:pPr>
      <w:r>
        <w:separator/>
      </w:r>
    </w:p>
  </w:endnote>
  <w:endnote w:type="continuationSeparator" w:id="0">
    <w:p w14:paraId="79C7BB71" w14:textId="77777777" w:rsidR="00F961E2" w:rsidRDefault="00F96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31E6" w14:textId="77777777" w:rsidR="00F961E2" w:rsidRDefault="00F961E2">
      <w:pPr>
        <w:spacing w:after="0" w:line="240" w:lineRule="auto"/>
      </w:pPr>
      <w:r>
        <w:separator/>
      </w:r>
    </w:p>
  </w:footnote>
  <w:footnote w:type="continuationSeparator" w:id="0">
    <w:p w14:paraId="0EAA0089" w14:textId="77777777" w:rsidR="00F961E2" w:rsidRDefault="00F96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321F" w14:textId="77777777" w:rsidR="006A2BB9" w:rsidRDefault="00F961E2">
    <w:pPr>
      <w:pStyle w:val="Encabezado"/>
      <w:spacing w:after="40"/>
    </w:pPr>
    <w:r>
      <w:rPr>
        <w:b/>
        <w:color w:val="1F4E78"/>
        <w:sz w:val="19"/>
      </w:rPr>
      <w:t>CAPSTONE 2026 | Seguimiento semanal</w:t>
    </w:r>
    <w:r>
      <w:rPr>
        <w:b/>
        <w:color w:val="1F4E78"/>
        <w:sz w:val="19"/>
      </w:rPr>
      <w:br/>
    </w:r>
    <w:r>
      <w:rPr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675948">
    <w:abstractNumId w:val="8"/>
  </w:num>
  <w:num w:numId="2" w16cid:durableId="872495484">
    <w:abstractNumId w:val="6"/>
  </w:num>
  <w:num w:numId="3" w16cid:durableId="1252011202">
    <w:abstractNumId w:val="5"/>
  </w:num>
  <w:num w:numId="4" w16cid:durableId="1302033324">
    <w:abstractNumId w:val="4"/>
  </w:num>
  <w:num w:numId="5" w16cid:durableId="1471484834">
    <w:abstractNumId w:val="7"/>
  </w:num>
  <w:num w:numId="6" w16cid:durableId="1861771997">
    <w:abstractNumId w:val="3"/>
  </w:num>
  <w:num w:numId="7" w16cid:durableId="2071347275">
    <w:abstractNumId w:val="2"/>
  </w:num>
  <w:num w:numId="8" w16cid:durableId="1207059500">
    <w:abstractNumId w:val="1"/>
  </w:num>
  <w:num w:numId="9" w16cid:durableId="109852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D40"/>
    <w:rsid w:val="00326F90"/>
    <w:rsid w:val="00336667"/>
    <w:rsid w:val="005D51B0"/>
    <w:rsid w:val="006A2BB9"/>
    <w:rsid w:val="007E2613"/>
    <w:rsid w:val="00AA1D8D"/>
    <w:rsid w:val="00AB7EF5"/>
    <w:rsid w:val="00B47730"/>
    <w:rsid w:val="00CB0664"/>
    <w:rsid w:val="00F96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A405D"/>
  <w14:defaultImageDpi w14:val="300"/>
  <w15:docId w15:val="{804654C9-FCE3-C14E-8151-83EB1572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ANDRES ROMERO CORTES</cp:lastModifiedBy>
  <cp:revision>2</cp:revision>
  <dcterms:created xsi:type="dcterms:W3CDTF">2026-10-08T16:41:00Z</dcterms:created>
  <dcterms:modified xsi:type="dcterms:W3CDTF">2026-10-08T16:41:00Z</dcterms:modified>
  <cp:category/>
</cp:coreProperties>
</file>