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7EBC" w14:textId="77777777" w:rsidR="004F3DF9" w:rsidRPr="00FF3B7D" w:rsidRDefault="00000000">
      <w:pPr>
        <w:pStyle w:val="Ttulo"/>
        <w:rPr>
          <w:rFonts w:cstheme="majorHAnsi"/>
        </w:rPr>
      </w:pPr>
      <w:proofErr w:type="spellStart"/>
      <w:r w:rsidRPr="00FF3B7D">
        <w:rPr>
          <w:rFonts w:cstheme="majorHAnsi"/>
        </w:rPr>
        <w:t>Ficha</w:t>
      </w:r>
      <w:proofErr w:type="spellEnd"/>
      <w:r w:rsidRPr="00FF3B7D">
        <w:rPr>
          <w:rFonts w:cstheme="majorHAnsi"/>
        </w:rPr>
        <w:t xml:space="preserve"> de </w:t>
      </w:r>
      <w:proofErr w:type="spellStart"/>
      <w:r w:rsidRPr="00FF3B7D">
        <w:rPr>
          <w:rFonts w:cstheme="majorHAnsi"/>
        </w:rPr>
        <w:t>avance</w:t>
      </w:r>
      <w:proofErr w:type="spellEnd"/>
      <w:r w:rsidRPr="00FF3B7D">
        <w:rPr>
          <w:rFonts w:cstheme="majorHAnsi"/>
        </w:rPr>
        <w:t xml:space="preserve"> 06</w:t>
      </w:r>
    </w:p>
    <w:p w14:paraId="786E95A9" w14:textId="77777777" w:rsidR="004F3DF9" w:rsidRPr="00FF3B7D" w:rsidRDefault="00000000">
      <w:pPr>
        <w:rPr>
          <w:rFonts w:asciiTheme="majorHAnsi" w:hAnsiTheme="majorHAnsi" w:cstheme="majorHAnsi"/>
          <w:szCs w:val="20"/>
        </w:rPr>
      </w:pPr>
      <w:r w:rsidRPr="00FF3B7D">
        <w:rPr>
          <w:rFonts w:asciiTheme="majorHAnsi" w:hAnsiTheme="majorHAnsi" w:cstheme="majorHAnsi"/>
          <w:szCs w:val="20"/>
        </w:rPr>
        <w:t>Evaluación económica y calidad del proyecto Capstone</w:t>
      </w:r>
    </w:p>
    <w:p w14:paraId="45706A68" w14:textId="77777777" w:rsidR="004F3DF9" w:rsidRPr="00FF3B7D" w:rsidRDefault="00000000">
      <w:pPr>
        <w:rPr>
          <w:rFonts w:asciiTheme="majorHAnsi" w:hAnsiTheme="majorHAnsi" w:cstheme="majorHAnsi"/>
          <w:szCs w:val="20"/>
        </w:rPr>
      </w:pPr>
      <w:r w:rsidRPr="00FF3B7D">
        <w:rPr>
          <w:rFonts w:asciiTheme="majorHAnsi" w:hAnsiTheme="majorHAnsi" w:cstheme="majorHAnsi"/>
          <w:szCs w:val="20"/>
        </w:rPr>
        <w:t>Propósito: estimar el costo de desarrollar la solución, proyectar sus beneficios y costos, evaluar su viabilidad y registrar cómo se comprobará la calidad del software. Utilicen como base las funcionalidades y planificación de la ficha 04 y el diseño de la ficha 05.</w:t>
      </w:r>
    </w:p>
    <w:p w14:paraId="4738347E" w14:textId="5242A335" w:rsidR="00B714CF" w:rsidRPr="00FF3B7D" w:rsidRDefault="00000000">
      <w:pPr>
        <w:rPr>
          <w:rFonts w:asciiTheme="majorHAnsi" w:hAnsiTheme="majorHAnsi" w:cstheme="majorHAnsi"/>
          <w:szCs w:val="20"/>
        </w:rPr>
      </w:pPr>
      <w:r w:rsidRPr="00FF3B7D">
        <w:rPr>
          <w:rFonts w:asciiTheme="majorHAnsi" w:hAnsiTheme="majorHAnsi" w:cstheme="majorHAnsi"/>
          <w:b/>
          <w:bCs/>
          <w:szCs w:val="20"/>
        </w:rPr>
        <w:t>Proyecto:</w:t>
      </w:r>
      <w:r w:rsidRPr="00FF3B7D">
        <w:rPr>
          <w:rFonts w:asciiTheme="majorHAnsi" w:hAnsiTheme="majorHAnsi" w:cstheme="majorHAnsi"/>
          <w:szCs w:val="20"/>
        </w:rPr>
        <w:t xml:space="preserve"> Plataforma integral de gestión de arriendo de vajilla para Entre Platos y Copas    </w:t>
      </w:r>
      <w:r w:rsidRPr="00FF3B7D">
        <w:rPr>
          <w:rFonts w:asciiTheme="majorHAnsi" w:hAnsiTheme="majorHAnsi" w:cstheme="majorHAnsi"/>
          <w:b/>
          <w:bCs/>
          <w:szCs w:val="20"/>
        </w:rPr>
        <w:t xml:space="preserve">Seccion y </w:t>
      </w:r>
      <w:proofErr w:type="spellStart"/>
      <w:r w:rsidRPr="00FF3B7D">
        <w:rPr>
          <w:rFonts w:asciiTheme="majorHAnsi" w:hAnsiTheme="majorHAnsi" w:cstheme="majorHAnsi"/>
          <w:b/>
          <w:bCs/>
          <w:szCs w:val="20"/>
        </w:rPr>
        <w:t>grupo</w:t>
      </w:r>
      <w:proofErr w:type="spellEnd"/>
      <w:r w:rsidRPr="00FF3B7D">
        <w:rPr>
          <w:rFonts w:asciiTheme="majorHAnsi" w:hAnsiTheme="majorHAnsi" w:cstheme="majorHAnsi"/>
          <w:b/>
          <w:bCs/>
          <w:szCs w:val="20"/>
        </w:rPr>
        <w:t>:</w:t>
      </w:r>
      <w:r w:rsidRPr="00FF3B7D">
        <w:rPr>
          <w:rFonts w:asciiTheme="majorHAnsi" w:hAnsiTheme="majorHAnsi" w:cstheme="majorHAnsi"/>
          <w:szCs w:val="20"/>
        </w:rPr>
        <w:t xml:space="preserve"> </w:t>
      </w:r>
      <w:r w:rsidR="00B714CF" w:rsidRPr="00FF3B7D">
        <w:rPr>
          <w:rFonts w:asciiTheme="majorHAnsi" w:hAnsiTheme="majorHAnsi" w:cstheme="majorHAnsi"/>
          <w:szCs w:val="20"/>
        </w:rPr>
        <w:t>002D – Grupo 2</w:t>
      </w:r>
    </w:p>
    <w:p w14:paraId="46F6ACBE" w14:textId="44DD7E62" w:rsidR="004F3DF9" w:rsidRPr="00FF3B7D" w:rsidRDefault="00000000">
      <w:pPr>
        <w:rPr>
          <w:rFonts w:asciiTheme="majorHAnsi" w:hAnsiTheme="majorHAnsi" w:cstheme="majorHAnsi"/>
          <w:szCs w:val="20"/>
        </w:rPr>
      </w:pPr>
      <w:r w:rsidRPr="00FF3B7D">
        <w:rPr>
          <w:rFonts w:asciiTheme="majorHAnsi" w:hAnsiTheme="majorHAnsi" w:cstheme="majorHAnsi"/>
          <w:b/>
          <w:bCs/>
          <w:szCs w:val="20"/>
        </w:rPr>
        <w:t>Integrantes:</w:t>
      </w:r>
      <w:r w:rsidRPr="00FF3B7D">
        <w:rPr>
          <w:rFonts w:asciiTheme="majorHAnsi" w:hAnsiTheme="majorHAnsi" w:cstheme="majorHAnsi"/>
          <w:szCs w:val="20"/>
        </w:rPr>
        <w:t xml:space="preserve"> Helen Cortez y Benjamín Romero    </w:t>
      </w:r>
      <w:r w:rsidRPr="00FF3B7D">
        <w:rPr>
          <w:rFonts w:asciiTheme="majorHAnsi" w:hAnsiTheme="majorHAnsi" w:cstheme="majorHAnsi"/>
          <w:b/>
          <w:bCs/>
          <w:szCs w:val="20"/>
        </w:rPr>
        <w:t>Fecha:</w:t>
      </w:r>
      <w:r w:rsidRPr="00FF3B7D">
        <w:rPr>
          <w:rFonts w:asciiTheme="majorHAnsi" w:hAnsiTheme="majorHAnsi" w:cstheme="majorHAnsi"/>
          <w:szCs w:val="20"/>
        </w:rPr>
        <w:t xml:space="preserve"> 28-10-2026    </w:t>
      </w:r>
    </w:p>
    <w:p w14:paraId="26D237A9" w14:textId="77777777" w:rsidR="00B714CF" w:rsidRPr="00FF3B7D" w:rsidRDefault="00B714CF">
      <w:pPr>
        <w:rPr>
          <w:rFonts w:asciiTheme="majorHAnsi" w:hAnsiTheme="majorHAnsi" w:cstheme="majorHAnsi"/>
        </w:rPr>
      </w:pPr>
    </w:p>
    <w:p w14:paraId="004DD8E8" w14:textId="77777777" w:rsidR="004F3DF9" w:rsidRPr="00FF3B7D" w:rsidRDefault="00000000">
      <w:pPr>
        <w:pStyle w:val="Ttulo2"/>
        <w:rPr>
          <w:rFonts w:cstheme="majorHAnsi"/>
        </w:rPr>
      </w:pPr>
      <w:r w:rsidRPr="00FF3B7D">
        <w:rPr>
          <w:rFonts w:cstheme="majorHAnsi"/>
        </w:rPr>
        <w:t>1. Alcance y supuestos</w:t>
      </w:r>
    </w:p>
    <w:p w14:paraId="4586F4A1" w14:textId="77777777" w:rsidR="004F3DF9" w:rsidRPr="00FF3B7D" w:rsidRDefault="00000000">
      <w:pPr>
        <w:rPr>
          <w:rFonts w:asciiTheme="majorHAnsi" w:hAnsiTheme="majorHAnsi" w:cstheme="majorHAnsi"/>
          <w:b/>
          <w:bCs/>
          <w:szCs w:val="20"/>
        </w:rPr>
      </w:pPr>
      <w:r w:rsidRPr="00FF3B7D">
        <w:rPr>
          <w:rFonts w:asciiTheme="majorHAnsi" w:hAnsiTheme="majorHAnsi" w:cstheme="majorHAnsi"/>
          <w:b/>
          <w:bCs/>
          <w:szCs w:val="20"/>
        </w:rPr>
        <w:t>Describan brevemente la solución, el alcance de la versión 1.0 y quién obtiene los beneficios. Indiquen si la evaluación se realiza desde la perspectiva del cliente, del proveedor o del emprendimiento. Usen la misma perspectiva en todos los cálculos.</w:t>
      </w:r>
    </w:p>
    <w:p w14:paraId="65638EBE" w14:textId="77777777" w:rsidR="004F3DF9" w:rsidRPr="00FF3B7D" w:rsidRDefault="00000000">
      <w:p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b w:val="0"/>
          <w:szCs w:val="20"/>
        </w:rPr>
        <w:t>Alcance y beneficiario: versión 1.0 web responsiva para catálogo, clientes, cotizaciones, reservas por fecha, inventario y ciclo operativo de preparación, despacho, devolución y merma. El principal beneficiario es Entre Platos y Copas, que obtiene trazabilidad y menor trabajo manual. El panel es utilizado por los administradores del negocio; el personal de apoyo arma físicamente los pedidos mediante hojas impresas por categoría, mientras la validación final, el despacho, las devoluciones y las mermas permanecen bajo control administrativo.</w:t>
      </w:r>
    </w:p>
    <w:p w14:paraId="3767F779" w14:textId="77777777" w:rsidR="004F3DF9" w:rsidRPr="00FF3B7D" w:rsidRDefault="00000000">
      <w:pPr>
        <w:rPr>
          <w:rFonts w:asciiTheme="majorHAnsi" w:hAnsiTheme="majorHAnsi" w:cstheme="majorHAnsi"/>
          <w:szCs w:val="20"/>
        </w:rPr>
      </w:pPr>
      <w:r w:rsidRPr="00FF3B7D">
        <w:rPr>
          <w:rFonts w:asciiTheme="majorHAnsi" w:hAnsiTheme="majorHAnsi" w:cstheme="majorHAnsi"/>
          <w:szCs w:val="20"/>
        </w:rPr>
        <w:t>Perspectiva: emprendimiento cliente    Horizonte: 3 años    Tasa de descuento anual: 10 %</w:t>
      </w:r>
    </w:p>
    <w:p w14:paraId="2A8DBEBD" w14:textId="77777777" w:rsidR="004F3DF9" w:rsidRPr="00FF3B7D" w:rsidRDefault="00000000">
      <w:pPr>
        <w:rPr>
          <w:rFonts w:asciiTheme="majorHAnsi" w:hAnsiTheme="majorHAnsi" w:cstheme="majorHAnsi"/>
          <w:szCs w:val="20"/>
        </w:rPr>
      </w:pPr>
      <w:r w:rsidRPr="00FF3B7D">
        <w:rPr>
          <w:rFonts w:asciiTheme="majorHAnsi" w:hAnsiTheme="majorHAnsi" w:cstheme="majorHAnsi"/>
          <w:szCs w:val="20"/>
        </w:rPr>
        <w:t>Justificación: tres años permiten evaluar una solución pequeña sin suponer una vida útil extensa. La tasa de 10 % se usa como supuesto conservador del equipo. Valores en CLP; conversión USD a $985,14 segun dólar observado del Banco Central de Chile del 28-10-2026.</w:t>
      </w:r>
    </w:p>
    <w:p w14:paraId="57701B31" w14:textId="77777777" w:rsidR="00B714CF" w:rsidRPr="00FF3B7D" w:rsidRDefault="00B714CF">
      <w:pPr>
        <w:rPr>
          <w:rFonts w:asciiTheme="majorHAnsi" w:hAnsiTheme="majorHAnsi" w:cstheme="majorHAnsi"/>
        </w:rPr>
      </w:pPr>
    </w:p>
    <w:p w14:paraId="1ADB3413" w14:textId="77777777" w:rsidR="004F3DF9" w:rsidRPr="00FF3B7D" w:rsidRDefault="00000000">
      <w:pPr>
        <w:pStyle w:val="Ttulo2"/>
        <w:rPr>
          <w:rFonts w:cstheme="majorHAnsi"/>
        </w:rPr>
      </w:pPr>
      <w:r w:rsidRPr="00FF3B7D">
        <w:rPr>
          <w:rFonts w:cstheme="majorHAnsi"/>
        </w:rPr>
        <w:t>2. Estimación del costo de desarrollo</w:t>
      </w:r>
    </w:p>
    <w:p w14:paraId="66698774" w14:textId="77777777" w:rsidR="004F3DF9" w:rsidRPr="00FF3B7D" w:rsidRDefault="00000000">
      <w:pPr>
        <w:rPr>
          <w:rFonts w:asciiTheme="majorHAnsi" w:hAnsiTheme="majorHAnsi" w:cstheme="majorHAnsi"/>
        </w:rPr>
      </w:pPr>
      <w:r w:rsidRPr="00FF3B7D">
        <w:rPr>
          <w:rFonts w:asciiTheme="majorHAnsi" w:hAnsiTheme="majorHAnsi" w:cstheme="majorHAnsi"/>
        </w:rPr>
        <w:t>Identifiquen las actividades necesarias, incluidas pruebas y correcciones. Calculen horas × valor por hora. Si el equipo no recibe pago, valoricen su trabajo como costo estimado.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F3DF9" w:rsidRPr="00FF3B7D" w14:paraId="27BD2F58" w14:textId="77777777">
        <w:tc>
          <w:tcPr>
            <w:tcW w:w="2520" w:type="dxa"/>
            <w:shd w:val="clear" w:color="auto" w:fill="D9EAF7"/>
          </w:tcPr>
          <w:p w14:paraId="797E6313" w14:textId="77777777" w:rsidR="004F3DF9" w:rsidRPr="00FF3B7D" w:rsidRDefault="00000000" w:rsidP="000E4533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Actividad o rol</w:t>
            </w:r>
          </w:p>
        </w:tc>
        <w:tc>
          <w:tcPr>
            <w:tcW w:w="2520" w:type="dxa"/>
            <w:shd w:val="clear" w:color="auto" w:fill="D9EAF7"/>
          </w:tcPr>
          <w:p w14:paraId="00ABCC5D" w14:textId="77777777" w:rsidR="004F3DF9" w:rsidRPr="00FF3B7D" w:rsidRDefault="00000000" w:rsidP="000E4533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Horas</w:t>
            </w:r>
          </w:p>
        </w:tc>
        <w:tc>
          <w:tcPr>
            <w:tcW w:w="2520" w:type="dxa"/>
            <w:shd w:val="clear" w:color="auto" w:fill="D9EAF7"/>
          </w:tcPr>
          <w:p w14:paraId="59CBB405" w14:textId="77777777" w:rsidR="004F3DF9" w:rsidRPr="00FF3B7D" w:rsidRDefault="00000000" w:rsidP="000E4533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Valor por hora</w:t>
            </w:r>
          </w:p>
        </w:tc>
        <w:tc>
          <w:tcPr>
            <w:tcW w:w="2520" w:type="dxa"/>
            <w:shd w:val="clear" w:color="auto" w:fill="D9EAF7"/>
          </w:tcPr>
          <w:p w14:paraId="76C61269" w14:textId="77777777" w:rsidR="004F3DF9" w:rsidRPr="00FF3B7D" w:rsidRDefault="00000000" w:rsidP="000E4533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Costo estimado</w:t>
            </w:r>
          </w:p>
        </w:tc>
      </w:tr>
      <w:tr w:rsidR="004F3DF9" w:rsidRPr="00FF3B7D" w14:paraId="3E1B351F" w14:textId="77777777">
        <w:tc>
          <w:tcPr>
            <w:tcW w:w="2520" w:type="dxa"/>
            <w:vAlign w:val="center"/>
          </w:tcPr>
          <w:p w14:paraId="1FCE1DB6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Análisis y diseño</w:t>
            </w:r>
          </w:p>
        </w:tc>
        <w:tc>
          <w:tcPr>
            <w:tcW w:w="2520" w:type="dxa"/>
            <w:vAlign w:val="center"/>
          </w:tcPr>
          <w:p w14:paraId="41568152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60</w:t>
            </w:r>
          </w:p>
        </w:tc>
        <w:tc>
          <w:tcPr>
            <w:tcW w:w="2520" w:type="dxa"/>
            <w:vAlign w:val="center"/>
          </w:tcPr>
          <w:p w14:paraId="2EABF517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$6.500</w:t>
            </w:r>
          </w:p>
        </w:tc>
        <w:tc>
          <w:tcPr>
            <w:tcW w:w="2520" w:type="dxa"/>
            <w:vAlign w:val="center"/>
          </w:tcPr>
          <w:p w14:paraId="15E64614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$390.000</w:t>
            </w:r>
          </w:p>
        </w:tc>
      </w:tr>
      <w:tr w:rsidR="004F3DF9" w:rsidRPr="00FF3B7D" w14:paraId="344FE375" w14:textId="77777777">
        <w:tc>
          <w:tcPr>
            <w:tcW w:w="2520" w:type="dxa"/>
            <w:vAlign w:val="center"/>
          </w:tcPr>
          <w:p w14:paraId="34D1C785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Desarrollo</w:t>
            </w:r>
          </w:p>
        </w:tc>
        <w:tc>
          <w:tcPr>
            <w:tcW w:w="2520" w:type="dxa"/>
            <w:vAlign w:val="center"/>
          </w:tcPr>
          <w:p w14:paraId="6EE00A50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260</w:t>
            </w:r>
          </w:p>
        </w:tc>
        <w:tc>
          <w:tcPr>
            <w:tcW w:w="2520" w:type="dxa"/>
            <w:vAlign w:val="center"/>
          </w:tcPr>
          <w:p w14:paraId="23F88677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$6.500</w:t>
            </w:r>
          </w:p>
        </w:tc>
        <w:tc>
          <w:tcPr>
            <w:tcW w:w="2520" w:type="dxa"/>
            <w:vAlign w:val="center"/>
          </w:tcPr>
          <w:p w14:paraId="104B502F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$1.690.000</w:t>
            </w:r>
          </w:p>
        </w:tc>
      </w:tr>
      <w:tr w:rsidR="004F3DF9" w:rsidRPr="00FF3B7D" w14:paraId="7F36A46F" w14:textId="77777777">
        <w:tc>
          <w:tcPr>
            <w:tcW w:w="2520" w:type="dxa"/>
            <w:vAlign w:val="center"/>
          </w:tcPr>
          <w:p w14:paraId="77D5C4CF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Pruebas y correcciones</w:t>
            </w:r>
          </w:p>
        </w:tc>
        <w:tc>
          <w:tcPr>
            <w:tcW w:w="2520" w:type="dxa"/>
            <w:vAlign w:val="center"/>
          </w:tcPr>
          <w:p w14:paraId="5EEC3A13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80</w:t>
            </w:r>
          </w:p>
        </w:tc>
        <w:tc>
          <w:tcPr>
            <w:tcW w:w="2520" w:type="dxa"/>
            <w:vAlign w:val="center"/>
          </w:tcPr>
          <w:p w14:paraId="277CD4ED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$6.500</w:t>
            </w:r>
          </w:p>
        </w:tc>
        <w:tc>
          <w:tcPr>
            <w:tcW w:w="2520" w:type="dxa"/>
            <w:vAlign w:val="center"/>
          </w:tcPr>
          <w:p w14:paraId="7B0162C2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$520.000</w:t>
            </w:r>
          </w:p>
        </w:tc>
      </w:tr>
      <w:tr w:rsidR="004F3DF9" w:rsidRPr="00FF3B7D" w14:paraId="32534BB7" w14:textId="77777777">
        <w:tc>
          <w:tcPr>
            <w:tcW w:w="2520" w:type="dxa"/>
            <w:vAlign w:val="center"/>
          </w:tcPr>
          <w:p w14:paraId="6E4F2F2E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Implementación</w:t>
            </w:r>
          </w:p>
        </w:tc>
        <w:tc>
          <w:tcPr>
            <w:tcW w:w="2520" w:type="dxa"/>
            <w:vAlign w:val="center"/>
          </w:tcPr>
          <w:p w14:paraId="6ED1F776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20</w:t>
            </w:r>
          </w:p>
        </w:tc>
        <w:tc>
          <w:tcPr>
            <w:tcW w:w="2520" w:type="dxa"/>
            <w:vAlign w:val="center"/>
          </w:tcPr>
          <w:p w14:paraId="080F5E89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$6.500</w:t>
            </w:r>
          </w:p>
        </w:tc>
        <w:tc>
          <w:tcPr>
            <w:tcW w:w="2520" w:type="dxa"/>
            <w:vAlign w:val="center"/>
          </w:tcPr>
          <w:p w14:paraId="50AA5A34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$130.000</w:t>
            </w:r>
          </w:p>
        </w:tc>
      </w:tr>
      <w:tr w:rsidR="004F3DF9" w:rsidRPr="00FF3B7D" w14:paraId="039628E2" w14:textId="77777777">
        <w:tc>
          <w:tcPr>
            <w:tcW w:w="2520" w:type="dxa"/>
            <w:vAlign w:val="center"/>
          </w:tcPr>
          <w:p w14:paraId="408C889E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Documentación y capacitación</w:t>
            </w:r>
          </w:p>
        </w:tc>
        <w:tc>
          <w:tcPr>
            <w:tcW w:w="2520" w:type="dxa"/>
            <w:vAlign w:val="center"/>
          </w:tcPr>
          <w:p w14:paraId="6A61E6C5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30</w:t>
            </w:r>
          </w:p>
        </w:tc>
        <w:tc>
          <w:tcPr>
            <w:tcW w:w="2520" w:type="dxa"/>
            <w:vAlign w:val="center"/>
          </w:tcPr>
          <w:p w14:paraId="48DEF772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$6.500</w:t>
            </w:r>
          </w:p>
        </w:tc>
        <w:tc>
          <w:tcPr>
            <w:tcW w:w="2520" w:type="dxa"/>
            <w:vAlign w:val="center"/>
          </w:tcPr>
          <w:p w14:paraId="2CC7AF20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$195.000</w:t>
            </w:r>
          </w:p>
        </w:tc>
      </w:tr>
      <w:tr w:rsidR="004F3DF9" w:rsidRPr="00FF3B7D" w14:paraId="45B142A2" w14:textId="77777777">
        <w:tc>
          <w:tcPr>
            <w:tcW w:w="2520" w:type="dxa"/>
            <w:vAlign w:val="center"/>
          </w:tcPr>
          <w:p w14:paraId="32AB19CE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Total mano de obra</w:t>
            </w:r>
          </w:p>
        </w:tc>
        <w:tc>
          <w:tcPr>
            <w:tcW w:w="2520" w:type="dxa"/>
            <w:vAlign w:val="center"/>
          </w:tcPr>
          <w:p w14:paraId="6909B40C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450</w:t>
            </w:r>
          </w:p>
        </w:tc>
        <w:tc>
          <w:tcPr>
            <w:tcW w:w="2520" w:type="dxa"/>
            <w:vAlign w:val="center"/>
          </w:tcPr>
          <w:p w14:paraId="344D23C0" w14:textId="77777777" w:rsidR="004F3DF9" w:rsidRPr="00FF3B7D" w:rsidRDefault="004F3D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vAlign w:val="center"/>
          </w:tcPr>
          <w:p w14:paraId="0E614C1A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$2.925.000</w:t>
            </w:r>
          </w:p>
        </w:tc>
      </w:tr>
    </w:tbl>
    <w:p w14:paraId="3C561BBD" w14:textId="77777777" w:rsidR="004F3DF9" w:rsidRPr="00FF3B7D" w:rsidRDefault="00000000">
      <w:pPr>
        <w:rPr>
          <w:rFonts w:asciiTheme="majorHAnsi" w:hAnsiTheme="majorHAnsi" w:cstheme="majorHAnsi"/>
        </w:rPr>
      </w:pPr>
      <w:r w:rsidRPr="00FF3B7D">
        <w:rPr>
          <w:rFonts w:asciiTheme="majorHAnsi" w:hAnsiTheme="majorHAnsi" w:cstheme="majorHAnsi"/>
        </w:rPr>
        <w:br w:type="page"/>
      </w:r>
    </w:p>
    <w:p w14:paraId="4E730829" w14:textId="77777777" w:rsidR="004F3DF9" w:rsidRPr="00FF3B7D" w:rsidRDefault="00000000">
      <w:pPr>
        <w:pStyle w:val="Ttulo2"/>
        <w:rPr>
          <w:rFonts w:cstheme="majorHAnsi"/>
        </w:rPr>
      </w:pPr>
      <w:r w:rsidRPr="00FF3B7D">
        <w:rPr>
          <w:rFonts w:cstheme="majorHAnsi"/>
        </w:rPr>
        <w:lastRenderedPageBreak/>
        <w:t>3. Inversión inicial y operación</w:t>
      </w:r>
    </w:p>
    <w:p w14:paraId="2E0CF951" w14:textId="77777777" w:rsidR="004F3DF9" w:rsidRPr="00FF3B7D" w:rsidRDefault="00000000">
      <w:pPr>
        <w:rPr>
          <w:rFonts w:asciiTheme="majorHAnsi" w:hAnsiTheme="majorHAnsi" w:cstheme="majorHAnsi"/>
        </w:rPr>
      </w:pPr>
      <w:r w:rsidRPr="00FF3B7D">
        <w:rPr>
          <w:rFonts w:asciiTheme="majorHAnsi" w:hAnsiTheme="majorHAnsi" w:cstheme="majorHAnsi"/>
        </w:rPr>
        <w:t>Agreguen los recursos necesarios para poner en marcha la solución. Eviten contar dos veces un mismo gasto. La inversión inicial corresponde al momento 0; registren luego los costos de operación en el período en que ocurren.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F3DF9" w:rsidRPr="00FF3B7D" w14:paraId="2B02F5B2" w14:textId="77777777">
        <w:tc>
          <w:tcPr>
            <w:tcW w:w="3360" w:type="dxa"/>
            <w:shd w:val="clear" w:color="auto" w:fill="D9EAF7"/>
          </w:tcPr>
          <w:p w14:paraId="42C56BE5" w14:textId="77777777" w:rsidR="004F3DF9" w:rsidRPr="00FF3B7D" w:rsidRDefault="00000000" w:rsidP="00B714CF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Concepto de inversión inicial</w:t>
            </w:r>
          </w:p>
        </w:tc>
        <w:tc>
          <w:tcPr>
            <w:tcW w:w="3360" w:type="dxa"/>
            <w:shd w:val="clear" w:color="auto" w:fill="D9EAF7"/>
          </w:tcPr>
          <w:p w14:paraId="2AC9175F" w14:textId="77777777" w:rsidR="004F3DF9" w:rsidRPr="00FF3B7D" w:rsidRDefault="00000000" w:rsidP="00B714CF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Monto estimado</w:t>
            </w:r>
          </w:p>
        </w:tc>
        <w:tc>
          <w:tcPr>
            <w:tcW w:w="3360" w:type="dxa"/>
            <w:shd w:val="clear" w:color="auto" w:fill="D9EAF7"/>
          </w:tcPr>
          <w:p w14:paraId="7F924F8E" w14:textId="77777777" w:rsidR="004F3DF9" w:rsidRPr="00FF3B7D" w:rsidRDefault="00000000" w:rsidP="00B714CF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Fuente o supuesto</w:t>
            </w:r>
          </w:p>
        </w:tc>
      </w:tr>
      <w:tr w:rsidR="004F3DF9" w:rsidRPr="00FF3B7D" w14:paraId="5F7D6EB9" w14:textId="77777777">
        <w:tc>
          <w:tcPr>
            <w:tcW w:w="3360" w:type="dxa"/>
            <w:vAlign w:val="center"/>
          </w:tcPr>
          <w:p w14:paraId="2B9871ED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Mano de obra de desarrollo</w:t>
            </w:r>
          </w:p>
        </w:tc>
        <w:tc>
          <w:tcPr>
            <w:tcW w:w="3360" w:type="dxa"/>
            <w:vAlign w:val="center"/>
          </w:tcPr>
          <w:p w14:paraId="125756C9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$2.925.000</w:t>
            </w:r>
          </w:p>
        </w:tc>
        <w:tc>
          <w:tcPr>
            <w:tcW w:w="3360" w:type="dxa"/>
            <w:vAlign w:val="center"/>
          </w:tcPr>
          <w:p w14:paraId="3BA90DA6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450 h valorizadas a $6.500/h</w:t>
            </w:r>
          </w:p>
        </w:tc>
      </w:tr>
      <w:tr w:rsidR="004F3DF9" w:rsidRPr="00FF3B7D" w14:paraId="77219022" w14:textId="77777777">
        <w:tc>
          <w:tcPr>
            <w:tcW w:w="3360" w:type="dxa"/>
            <w:vAlign w:val="center"/>
          </w:tcPr>
          <w:p w14:paraId="6A0D8BBE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Licencias, equipos u otros</w:t>
            </w:r>
          </w:p>
        </w:tc>
        <w:tc>
          <w:tcPr>
            <w:tcW w:w="3360" w:type="dxa"/>
            <w:vAlign w:val="center"/>
          </w:tcPr>
          <w:p w14:paraId="24B6DE61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$0</w:t>
            </w:r>
          </w:p>
        </w:tc>
        <w:tc>
          <w:tcPr>
            <w:tcW w:w="3360" w:type="dxa"/>
            <w:vAlign w:val="center"/>
          </w:tcPr>
          <w:p w14:paraId="167DE75D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Django, PostgreSQL y herramientas de código abierto; equipos existentes</w:t>
            </w:r>
          </w:p>
        </w:tc>
      </w:tr>
      <w:tr w:rsidR="004F3DF9" w:rsidRPr="00FF3B7D" w14:paraId="28D1DA84" w14:textId="77777777">
        <w:tc>
          <w:tcPr>
            <w:tcW w:w="3360" w:type="dxa"/>
            <w:vAlign w:val="center"/>
          </w:tcPr>
          <w:p w14:paraId="5DA34EC7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Implementación inicial</w:t>
            </w:r>
          </w:p>
        </w:tc>
        <w:tc>
          <w:tcPr>
            <w:tcW w:w="3360" w:type="dxa"/>
            <w:vAlign w:val="center"/>
          </w:tcPr>
          <w:p w14:paraId="5D120DD2" w14:textId="4029F9C8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</w:t>
            </w:r>
            <w:r w:rsidR="00B714CF" w:rsidRPr="00FF3B7D">
              <w:rPr>
                <w:rFonts w:asciiTheme="majorHAnsi" w:hAnsiTheme="majorHAnsi" w:cstheme="majorHAnsi"/>
                <w:sz w:val="16"/>
              </w:rPr>
              <w:t>11</w:t>
            </w:r>
            <w:r w:rsidRPr="00FF3B7D">
              <w:rPr>
                <w:rFonts w:asciiTheme="majorHAnsi" w:hAnsiTheme="majorHAnsi" w:cstheme="majorHAnsi"/>
                <w:sz w:val="16"/>
              </w:rPr>
              <w:t>.</w:t>
            </w:r>
            <w:r w:rsidR="00B714CF" w:rsidRPr="00FF3B7D">
              <w:rPr>
                <w:rFonts w:asciiTheme="majorHAnsi" w:hAnsiTheme="majorHAnsi" w:cstheme="majorHAnsi"/>
                <w:sz w:val="16"/>
              </w:rPr>
              <w:t>90</w:t>
            </w:r>
            <w:r w:rsidRPr="00FF3B7D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3360" w:type="dxa"/>
            <w:vAlign w:val="center"/>
          </w:tcPr>
          <w:p w14:paraId="18A90FDA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Dominio .CL por 1 año, tarifa NIC Chile</w:t>
            </w:r>
          </w:p>
        </w:tc>
      </w:tr>
      <w:tr w:rsidR="004F3DF9" w:rsidRPr="00FF3B7D" w14:paraId="189FF5AA" w14:textId="77777777">
        <w:tc>
          <w:tcPr>
            <w:tcW w:w="3360" w:type="dxa"/>
            <w:vAlign w:val="center"/>
          </w:tcPr>
          <w:p w14:paraId="15B8B5E6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Total inversión inicial</w:t>
            </w:r>
          </w:p>
        </w:tc>
        <w:tc>
          <w:tcPr>
            <w:tcW w:w="3360" w:type="dxa"/>
            <w:vAlign w:val="center"/>
          </w:tcPr>
          <w:p w14:paraId="6A26F804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$2.936.900</w:t>
            </w:r>
          </w:p>
        </w:tc>
        <w:tc>
          <w:tcPr>
            <w:tcW w:w="3360" w:type="dxa"/>
            <w:vAlign w:val="center"/>
          </w:tcPr>
          <w:p w14:paraId="7405ABE2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No incluye costos de operación posteriores</w:t>
            </w:r>
          </w:p>
        </w:tc>
      </w:tr>
    </w:tbl>
    <w:p w14:paraId="0A9B5745" w14:textId="77777777" w:rsidR="00B714CF" w:rsidRPr="00FF3B7D" w:rsidRDefault="00B714CF">
      <w:pPr>
        <w:rPr>
          <w:rFonts w:asciiTheme="majorHAnsi" w:hAnsiTheme="majorHAnsi" w:cstheme="majorHAnsi"/>
        </w:rPr>
      </w:pPr>
    </w:p>
    <w:p w14:paraId="4BA03846" w14:textId="6DE3EC30" w:rsidR="004F3DF9" w:rsidRPr="00FF3B7D" w:rsidRDefault="00000000">
      <w:pPr>
        <w:rPr>
          <w:rFonts w:asciiTheme="majorHAnsi" w:hAnsiTheme="majorHAnsi" w:cstheme="majorHAnsi"/>
        </w:rPr>
      </w:pPr>
      <w:proofErr w:type="spellStart"/>
      <w:r w:rsidRPr="00FF3B7D">
        <w:rPr>
          <w:rFonts w:asciiTheme="majorHAnsi" w:hAnsiTheme="majorHAnsi" w:cstheme="majorHAnsi"/>
        </w:rPr>
        <w:t>Identifiquen</w:t>
      </w:r>
      <w:proofErr w:type="spellEnd"/>
      <w:r w:rsidRPr="00FF3B7D">
        <w:rPr>
          <w:rFonts w:asciiTheme="majorHAnsi" w:hAnsiTheme="majorHAnsi" w:cstheme="majorHAnsi"/>
        </w:rPr>
        <w:t xml:space="preserve"> </w:t>
      </w:r>
      <w:proofErr w:type="spellStart"/>
      <w:r w:rsidRPr="00FF3B7D">
        <w:rPr>
          <w:rFonts w:asciiTheme="majorHAnsi" w:hAnsiTheme="majorHAnsi" w:cstheme="majorHAnsi"/>
        </w:rPr>
        <w:t>costos</w:t>
      </w:r>
      <w:proofErr w:type="spellEnd"/>
      <w:r w:rsidRPr="00FF3B7D">
        <w:rPr>
          <w:rFonts w:asciiTheme="majorHAnsi" w:hAnsiTheme="majorHAnsi" w:cstheme="majorHAnsi"/>
        </w:rPr>
        <w:t xml:space="preserve"> posteriores: </w:t>
      </w:r>
      <w:proofErr w:type="spellStart"/>
      <w:r w:rsidR="005D55E8" w:rsidRPr="00FF3B7D">
        <w:rPr>
          <w:rFonts w:asciiTheme="majorHAnsi" w:hAnsiTheme="majorHAnsi" w:cstheme="majorHAnsi"/>
        </w:rPr>
        <w:t>A</w:t>
      </w:r>
      <w:r w:rsidRPr="00FF3B7D">
        <w:rPr>
          <w:rFonts w:asciiTheme="majorHAnsi" w:hAnsiTheme="majorHAnsi" w:cstheme="majorHAnsi"/>
        </w:rPr>
        <w:t>lojamiento</w:t>
      </w:r>
      <w:proofErr w:type="spellEnd"/>
      <w:r w:rsidRPr="00FF3B7D">
        <w:rPr>
          <w:rFonts w:asciiTheme="majorHAnsi" w:hAnsiTheme="majorHAnsi" w:cstheme="majorHAnsi"/>
        </w:rPr>
        <w:t xml:space="preserve">, </w:t>
      </w:r>
      <w:proofErr w:type="spellStart"/>
      <w:r w:rsidRPr="00FF3B7D">
        <w:rPr>
          <w:rFonts w:asciiTheme="majorHAnsi" w:hAnsiTheme="majorHAnsi" w:cstheme="majorHAnsi"/>
        </w:rPr>
        <w:t>soporte</w:t>
      </w:r>
      <w:proofErr w:type="spellEnd"/>
      <w:r w:rsidRPr="00FF3B7D">
        <w:rPr>
          <w:rFonts w:asciiTheme="majorHAnsi" w:hAnsiTheme="majorHAnsi" w:cstheme="majorHAnsi"/>
        </w:rPr>
        <w:t xml:space="preserve">, </w:t>
      </w:r>
      <w:proofErr w:type="spellStart"/>
      <w:r w:rsidRPr="00FF3B7D">
        <w:rPr>
          <w:rFonts w:asciiTheme="majorHAnsi" w:hAnsiTheme="majorHAnsi" w:cstheme="majorHAnsi"/>
        </w:rPr>
        <w:t>licencias</w:t>
      </w:r>
      <w:proofErr w:type="spellEnd"/>
      <w:r w:rsidRPr="00FF3B7D">
        <w:rPr>
          <w:rFonts w:asciiTheme="majorHAnsi" w:hAnsiTheme="majorHAnsi" w:cstheme="majorHAnsi"/>
        </w:rPr>
        <w:t xml:space="preserve"> o mantención. Distingan pagos mensuales y anuales.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F3DF9" w:rsidRPr="00FF3B7D" w14:paraId="10E9D805" w14:textId="77777777">
        <w:tc>
          <w:tcPr>
            <w:tcW w:w="2520" w:type="dxa"/>
            <w:shd w:val="clear" w:color="auto" w:fill="D9EAF7"/>
          </w:tcPr>
          <w:p w14:paraId="5C9BB423" w14:textId="77777777" w:rsidR="004F3DF9" w:rsidRPr="00FF3B7D" w:rsidRDefault="00000000" w:rsidP="00B714CF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Costo de operación</w:t>
            </w:r>
          </w:p>
        </w:tc>
        <w:tc>
          <w:tcPr>
            <w:tcW w:w="2520" w:type="dxa"/>
            <w:shd w:val="clear" w:color="auto" w:fill="D9EAF7"/>
          </w:tcPr>
          <w:p w14:paraId="5C5A9355" w14:textId="77777777" w:rsidR="004F3DF9" w:rsidRPr="00FF3B7D" w:rsidRDefault="00000000" w:rsidP="00B714CF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Frecuencia</w:t>
            </w:r>
          </w:p>
        </w:tc>
        <w:tc>
          <w:tcPr>
            <w:tcW w:w="2520" w:type="dxa"/>
            <w:shd w:val="clear" w:color="auto" w:fill="D9EAF7"/>
          </w:tcPr>
          <w:p w14:paraId="19D2FDF2" w14:textId="77777777" w:rsidR="004F3DF9" w:rsidRPr="00FF3B7D" w:rsidRDefault="00000000" w:rsidP="00B714CF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Monto por período</w:t>
            </w:r>
          </w:p>
        </w:tc>
        <w:tc>
          <w:tcPr>
            <w:tcW w:w="2520" w:type="dxa"/>
            <w:shd w:val="clear" w:color="auto" w:fill="D9EAF7"/>
          </w:tcPr>
          <w:p w14:paraId="4E64ED21" w14:textId="77777777" w:rsidR="004F3DF9" w:rsidRPr="00FF3B7D" w:rsidRDefault="00000000" w:rsidP="00B714CF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Fuente o supuesto</w:t>
            </w:r>
          </w:p>
        </w:tc>
      </w:tr>
      <w:tr w:rsidR="004F3DF9" w:rsidRPr="00FF3B7D" w14:paraId="2646AB84" w14:textId="77777777">
        <w:tc>
          <w:tcPr>
            <w:tcW w:w="2520" w:type="dxa"/>
            <w:vAlign w:val="center"/>
          </w:tcPr>
          <w:p w14:paraId="7610E0CD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5"/>
              </w:rPr>
              <w:t>Render web 0.5 CPU / 512 MB</w:t>
            </w:r>
          </w:p>
        </w:tc>
        <w:tc>
          <w:tcPr>
            <w:tcW w:w="2520" w:type="dxa"/>
            <w:vAlign w:val="center"/>
          </w:tcPr>
          <w:p w14:paraId="008D0007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5"/>
              </w:rPr>
              <w:t>Mensual</w:t>
            </w:r>
          </w:p>
        </w:tc>
        <w:tc>
          <w:tcPr>
            <w:tcW w:w="2520" w:type="dxa"/>
            <w:vAlign w:val="center"/>
          </w:tcPr>
          <w:p w14:paraId="3C46C138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5"/>
              </w:rPr>
              <w:t>$6.896</w:t>
            </w:r>
          </w:p>
        </w:tc>
        <w:tc>
          <w:tcPr>
            <w:tcW w:w="2520" w:type="dxa"/>
            <w:vAlign w:val="center"/>
          </w:tcPr>
          <w:p w14:paraId="016F4F6D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5"/>
              </w:rPr>
              <w:t>USD 7 x $985,14; Render Pricing</w:t>
            </w:r>
          </w:p>
        </w:tc>
      </w:tr>
      <w:tr w:rsidR="004F3DF9" w:rsidRPr="00FF3B7D" w14:paraId="23018A95" w14:textId="77777777">
        <w:tc>
          <w:tcPr>
            <w:tcW w:w="2520" w:type="dxa"/>
            <w:vAlign w:val="center"/>
          </w:tcPr>
          <w:p w14:paraId="002EB329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5"/>
              </w:rPr>
              <w:t>Supabase Pro</w:t>
            </w:r>
          </w:p>
        </w:tc>
        <w:tc>
          <w:tcPr>
            <w:tcW w:w="2520" w:type="dxa"/>
            <w:vAlign w:val="center"/>
          </w:tcPr>
          <w:p w14:paraId="1A9BE076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5"/>
              </w:rPr>
              <w:t>Mensual</w:t>
            </w:r>
          </w:p>
        </w:tc>
        <w:tc>
          <w:tcPr>
            <w:tcW w:w="2520" w:type="dxa"/>
            <w:vAlign w:val="center"/>
          </w:tcPr>
          <w:p w14:paraId="68FEBF4F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5"/>
              </w:rPr>
              <w:t>$24.629</w:t>
            </w:r>
          </w:p>
        </w:tc>
        <w:tc>
          <w:tcPr>
            <w:tcW w:w="2520" w:type="dxa"/>
            <w:vAlign w:val="center"/>
          </w:tcPr>
          <w:p w14:paraId="0FFE1F40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5"/>
              </w:rPr>
              <w:t>USD 25 x $985,14; Supabase Pricing</w:t>
            </w:r>
          </w:p>
        </w:tc>
      </w:tr>
      <w:tr w:rsidR="004F3DF9" w:rsidRPr="00FF3B7D" w14:paraId="1785C822" w14:textId="77777777">
        <w:tc>
          <w:tcPr>
            <w:tcW w:w="2520" w:type="dxa"/>
            <w:vAlign w:val="center"/>
          </w:tcPr>
          <w:p w14:paraId="0D2E2FAD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5"/>
              </w:rPr>
              <w:t>Soporte, mantención y dominio</w:t>
            </w:r>
          </w:p>
        </w:tc>
        <w:tc>
          <w:tcPr>
            <w:tcW w:w="2520" w:type="dxa"/>
            <w:vAlign w:val="center"/>
          </w:tcPr>
          <w:p w14:paraId="3FE7C681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5"/>
              </w:rPr>
              <w:t>Anual</w:t>
            </w:r>
          </w:p>
        </w:tc>
        <w:tc>
          <w:tcPr>
            <w:tcW w:w="2520" w:type="dxa"/>
            <w:vAlign w:val="center"/>
          </w:tcPr>
          <w:p w14:paraId="39B727B8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5"/>
              </w:rPr>
              <w:t>$321.990</w:t>
            </w:r>
          </w:p>
        </w:tc>
        <w:tc>
          <w:tcPr>
            <w:tcW w:w="2520" w:type="dxa"/>
            <w:vAlign w:val="center"/>
          </w:tcPr>
          <w:p w14:paraId="427B840D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5"/>
              </w:rPr>
              <w:t>48 h x $6.500 + dominio .CL $9.990</w:t>
            </w:r>
          </w:p>
        </w:tc>
      </w:tr>
    </w:tbl>
    <w:p w14:paraId="03FCC8CE" w14:textId="77777777" w:rsidR="00B714CF" w:rsidRPr="00FF3B7D" w:rsidRDefault="00B714CF" w:rsidP="00B714CF">
      <w:pPr>
        <w:rPr>
          <w:rFonts w:asciiTheme="majorHAnsi" w:hAnsiTheme="majorHAnsi" w:cstheme="majorHAnsi"/>
        </w:rPr>
      </w:pPr>
    </w:p>
    <w:p w14:paraId="025B78ED" w14:textId="6AD4E25C" w:rsidR="004F3DF9" w:rsidRPr="00FF3B7D" w:rsidRDefault="00000000">
      <w:pPr>
        <w:pStyle w:val="Ttulo2"/>
        <w:rPr>
          <w:rFonts w:cstheme="majorHAnsi"/>
        </w:rPr>
      </w:pPr>
      <w:r w:rsidRPr="00FF3B7D">
        <w:rPr>
          <w:rFonts w:cstheme="majorHAnsi"/>
        </w:rPr>
        <w:t>4. Beneficios proyectados</w:t>
      </w:r>
    </w:p>
    <w:p w14:paraId="0A3AD4E6" w14:textId="77777777" w:rsidR="004F3DF9" w:rsidRPr="00FF3B7D" w:rsidRDefault="00000000">
      <w:pPr>
        <w:rPr>
          <w:rFonts w:asciiTheme="majorHAnsi" w:hAnsiTheme="majorHAnsi" w:cstheme="majorHAnsi"/>
        </w:rPr>
      </w:pPr>
      <w:r w:rsidRPr="00FF3B7D">
        <w:rPr>
          <w:rFonts w:asciiTheme="majorHAnsi" w:hAnsiTheme="majorHAnsi" w:cstheme="majorHAnsi"/>
        </w:rPr>
        <w:t>Estimen ingresos o ahorros atribuibles al proyecto según la perspectiva elegida. Para una solución interna pueden valorar el ahorro de tiempo: horas ahorradas × costo por hora. No registren un ahorro hipotético sin explicar cómo se obtuvo.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F3DF9" w:rsidRPr="00FF3B7D" w14:paraId="2F003117" w14:textId="77777777">
        <w:tc>
          <w:tcPr>
            <w:tcW w:w="3360" w:type="dxa"/>
            <w:shd w:val="clear" w:color="auto" w:fill="D9EAF7"/>
          </w:tcPr>
          <w:p w14:paraId="0E0622E6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Beneficio</w:t>
            </w:r>
          </w:p>
        </w:tc>
        <w:tc>
          <w:tcPr>
            <w:tcW w:w="3360" w:type="dxa"/>
            <w:shd w:val="clear" w:color="auto" w:fill="D9EAF7"/>
          </w:tcPr>
          <w:p w14:paraId="1C758386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Cálculo y supuesto</w:t>
            </w:r>
          </w:p>
        </w:tc>
        <w:tc>
          <w:tcPr>
            <w:tcW w:w="3360" w:type="dxa"/>
            <w:shd w:val="clear" w:color="auto" w:fill="D9EAF7"/>
          </w:tcPr>
          <w:p w14:paraId="63437C30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Monto anual</w:t>
            </w:r>
          </w:p>
        </w:tc>
      </w:tr>
      <w:tr w:rsidR="004F3DF9" w:rsidRPr="00FF3B7D" w14:paraId="66F08B54" w14:textId="77777777">
        <w:tc>
          <w:tcPr>
            <w:tcW w:w="3360" w:type="dxa"/>
            <w:vAlign w:val="center"/>
          </w:tcPr>
          <w:p w14:paraId="356813E0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Ahorro de tiempo administrativo</w:t>
            </w:r>
          </w:p>
        </w:tc>
        <w:tc>
          <w:tcPr>
            <w:tcW w:w="3360" w:type="dxa"/>
            <w:vAlign w:val="center"/>
          </w:tcPr>
          <w:p w14:paraId="74CF4E04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30 h/mes x $7.500/h x 12</w:t>
            </w:r>
          </w:p>
        </w:tc>
        <w:tc>
          <w:tcPr>
            <w:tcW w:w="3360" w:type="dxa"/>
            <w:vAlign w:val="center"/>
          </w:tcPr>
          <w:p w14:paraId="4FF0E0E5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$2.700.000</w:t>
            </w:r>
          </w:p>
        </w:tc>
      </w:tr>
      <w:tr w:rsidR="004F3DF9" w:rsidRPr="00FF3B7D" w14:paraId="322965B5" w14:textId="77777777">
        <w:tc>
          <w:tcPr>
            <w:tcW w:w="3360" w:type="dxa"/>
            <w:vAlign w:val="center"/>
          </w:tcPr>
          <w:p w14:paraId="351E0310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Menor reproceso y sobreventa</w:t>
            </w:r>
          </w:p>
        </w:tc>
        <w:tc>
          <w:tcPr>
            <w:tcW w:w="3360" w:type="dxa"/>
            <w:vAlign w:val="center"/>
          </w:tcPr>
          <w:p w14:paraId="5B6845B7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Supuesto conservador a validar con incidencias</w:t>
            </w:r>
          </w:p>
        </w:tc>
        <w:tc>
          <w:tcPr>
            <w:tcW w:w="3360" w:type="dxa"/>
            <w:vAlign w:val="center"/>
          </w:tcPr>
          <w:p w14:paraId="4A477391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$300.000</w:t>
            </w:r>
          </w:p>
        </w:tc>
      </w:tr>
    </w:tbl>
    <w:p w14:paraId="792F9709" w14:textId="222C635A" w:rsidR="004F3DF9" w:rsidRPr="00FF3B7D" w:rsidRDefault="00000000">
      <w:pPr>
        <w:rPr>
          <w:rFonts w:asciiTheme="majorHAnsi" w:hAnsiTheme="majorHAnsi" w:cstheme="majorHAnsi"/>
        </w:rPr>
      </w:pPr>
      <w:r w:rsidRPr="00FF3B7D">
        <w:rPr>
          <w:rFonts w:asciiTheme="majorHAnsi" w:hAnsiTheme="majorHAnsi" w:cstheme="majorHAnsi"/>
          <w:b/>
          <w:bCs/>
          <w:sz w:val="18"/>
        </w:rPr>
        <w:t xml:space="preserve">Fuentes, </w:t>
      </w:r>
      <w:proofErr w:type="spellStart"/>
      <w:r w:rsidRPr="00FF3B7D">
        <w:rPr>
          <w:rFonts w:asciiTheme="majorHAnsi" w:hAnsiTheme="majorHAnsi" w:cstheme="majorHAnsi"/>
          <w:b/>
          <w:bCs/>
          <w:sz w:val="18"/>
        </w:rPr>
        <w:t>evidencia</w:t>
      </w:r>
      <w:proofErr w:type="spellEnd"/>
      <w:r w:rsidRPr="00FF3B7D">
        <w:rPr>
          <w:rFonts w:asciiTheme="majorHAnsi" w:hAnsiTheme="majorHAnsi" w:cstheme="majorHAnsi"/>
          <w:b/>
          <w:bCs/>
          <w:sz w:val="18"/>
        </w:rPr>
        <w:t xml:space="preserve"> y </w:t>
      </w:r>
      <w:proofErr w:type="spellStart"/>
      <w:r w:rsidRPr="00FF3B7D">
        <w:rPr>
          <w:rFonts w:asciiTheme="majorHAnsi" w:hAnsiTheme="majorHAnsi" w:cstheme="majorHAnsi"/>
          <w:b/>
          <w:bCs/>
          <w:sz w:val="18"/>
        </w:rPr>
        <w:t>limitaciones</w:t>
      </w:r>
      <w:proofErr w:type="spellEnd"/>
      <w:r w:rsidRPr="00FF3B7D">
        <w:rPr>
          <w:rFonts w:asciiTheme="majorHAnsi" w:hAnsiTheme="majorHAnsi" w:cstheme="majorHAnsi"/>
          <w:b/>
          <w:bCs/>
          <w:sz w:val="18"/>
        </w:rPr>
        <w:t>:</w:t>
      </w:r>
      <w:r w:rsidRPr="00FF3B7D">
        <w:rPr>
          <w:rFonts w:asciiTheme="majorHAnsi" w:hAnsiTheme="majorHAnsi" w:cstheme="majorHAnsi"/>
          <w:sz w:val="18"/>
        </w:rPr>
        <w:t xml:space="preserve"> </w:t>
      </w:r>
      <w:r w:rsidR="005D55E8" w:rsidRPr="00FF3B7D">
        <w:rPr>
          <w:rFonts w:asciiTheme="majorHAnsi" w:hAnsiTheme="majorHAnsi" w:cstheme="majorHAnsi"/>
          <w:sz w:val="18"/>
        </w:rPr>
        <w:t>A</w:t>
      </w:r>
      <w:r w:rsidRPr="00FF3B7D">
        <w:rPr>
          <w:rFonts w:asciiTheme="majorHAnsi" w:hAnsiTheme="majorHAnsi" w:cstheme="majorHAnsi"/>
          <w:sz w:val="18"/>
        </w:rPr>
        <w:t xml:space="preserve">horro </w:t>
      </w:r>
      <w:proofErr w:type="spellStart"/>
      <w:r w:rsidRPr="00FF3B7D">
        <w:rPr>
          <w:rFonts w:asciiTheme="majorHAnsi" w:hAnsiTheme="majorHAnsi" w:cstheme="majorHAnsi"/>
          <w:sz w:val="18"/>
        </w:rPr>
        <w:t>supuesto</w:t>
      </w:r>
      <w:proofErr w:type="spellEnd"/>
      <w:r w:rsidRPr="00FF3B7D">
        <w:rPr>
          <w:rFonts w:asciiTheme="majorHAnsi" w:hAnsiTheme="majorHAnsi" w:cstheme="majorHAnsi"/>
          <w:sz w:val="18"/>
        </w:rPr>
        <w:t xml:space="preserve"> de 30 h/mes (dos personas, 15 h cada una) a $7.500/h y $300.000/año por menor reproceso o sobreventa. Debe validarse con registros de tiempo, incidentes y ventas del cliente antes de invertir.</w:t>
      </w:r>
    </w:p>
    <w:p w14:paraId="31C21CA5" w14:textId="77777777" w:rsidR="004F3DF9" w:rsidRPr="00FF3B7D" w:rsidRDefault="00000000">
      <w:pPr>
        <w:rPr>
          <w:rFonts w:asciiTheme="majorHAnsi" w:hAnsiTheme="majorHAnsi" w:cstheme="majorHAnsi"/>
        </w:rPr>
      </w:pPr>
      <w:r w:rsidRPr="00FF3B7D">
        <w:rPr>
          <w:rFonts w:asciiTheme="majorHAnsi" w:hAnsiTheme="majorHAnsi" w:cstheme="majorHAnsi"/>
        </w:rPr>
        <w:br w:type="page"/>
      </w:r>
    </w:p>
    <w:p w14:paraId="7ED1C0D3" w14:textId="77777777" w:rsidR="004F3DF9" w:rsidRPr="00FF3B7D" w:rsidRDefault="00000000">
      <w:pPr>
        <w:pStyle w:val="Ttulo2"/>
        <w:rPr>
          <w:rFonts w:cstheme="majorHAnsi"/>
        </w:rPr>
      </w:pPr>
      <w:r w:rsidRPr="00FF3B7D">
        <w:rPr>
          <w:rFonts w:cstheme="majorHAnsi"/>
        </w:rPr>
        <w:lastRenderedPageBreak/>
        <w:t>5. Flujo de caja e indicadores</w:t>
      </w:r>
    </w:p>
    <w:p w14:paraId="4FDF6B84" w14:textId="77777777" w:rsidR="004F3DF9" w:rsidRPr="00FF3B7D" w:rsidRDefault="00000000">
      <w:pPr>
        <w:rPr>
          <w:rFonts w:asciiTheme="majorHAnsi" w:hAnsiTheme="majorHAnsi" w:cstheme="majorHAnsi"/>
        </w:rPr>
      </w:pPr>
      <w:r w:rsidRPr="00FF3B7D">
        <w:rPr>
          <w:rFonts w:asciiTheme="majorHAnsi" w:hAnsiTheme="majorHAnsi" w:cstheme="majorHAnsi"/>
        </w:rPr>
        <w:t>Construyan el flujo en Excel con períodos equivalentes. El período 0 registra la inversión inicial como salida negativa; los siguientes muestran beneficios menos costos de operación. Adapten el número de años a su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4F3DF9" w:rsidRPr="00FF3B7D" w14:paraId="022F15BD" w14:textId="77777777">
        <w:tc>
          <w:tcPr>
            <w:tcW w:w="2016" w:type="dxa"/>
            <w:shd w:val="clear" w:color="auto" w:fill="D9EAF7"/>
          </w:tcPr>
          <w:p w14:paraId="492C9360" w14:textId="77777777" w:rsidR="004F3DF9" w:rsidRPr="00FF3B7D" w:rsidRDefault="00000000" w:rsidP="00CF6CD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Concepto</w:t>
            </w:r>
          </w:p>
        </w:tc>
        <w:tc>
          <w:tcPr>
            <w:tcW w:w="2016" w:type="dxa"/>
            <w:shd w:val="clear" w:color="auto" w:fill="D9EAF7"/>
          </w:tcPr>
          <w:p w14:paraId="4E1E9D58" w14:textId="77777777" w:rsidR="004F3DF9" w:rsidRPr="00FF3B7D" w:rsidRDefault="00000000" w:rsidP="00CF6CD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Año 0</w:t>
            </w:r>
          </w:p>
        </w:tc>
        <w:tc>
          <w:tcPr>
            <w:tcW w:w="2016" w:type="dxa"/>
            <w:shd w:val="clear" w:color="auto" w:fill="D9EAF7"/>
          </w:tcPr>
          <w:p w14:paraId="07872026" w14:textId="77777777" w:rsidR="004F3DF9" w:rsidRPr="00FF3B7D" w:rsidRDefault="00000000" w:rsidP="00CF6CD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Año 1</w:t>
            </w:r>
          </w:p>
        </w:tc>
        <w:tc>
          <w:tcPr>
            <w:tcW w:w="2016" w:type="dxa"/>
            <w:shd w:val="clear" w:color="auto" w:fill="D9EAF7"/>
          </w:tcPr>
          <w:p w14:paraId="65E909D9" w14:textId="77777777" w:rsidR="004F3DF9" w:rsidRPr="00FF3B7D" w:rsidRDefault="00000000" w:rsidP="00CF6CD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Año 2</w:t>
            </w:r>
          </w:p>
        </w:tc>
        <w:tc>
          <w:tcPr>
            <w:tcW w:w="2016" w:type="dxa"/>
            <w:shd w:val="clear" w:color="auto" w:fill="D9EAF7"/>
          </w:tcPr>
          <w:p w14:paraId="382BC4F1" w14:textId="77777777" w:rsidR="004F3DF9" w:rsidRPr="00FF3B7D" w:rsidRDefault="00000000" w:rsidP="00CF6CD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</w:rPr>
              <w:t>Año 3</w:t>
            </w:r>
          </w:p>
        </w:tc>
      </w:tr>
      <w:tr w:rsidR="004F3DF9" w:rsidRPr="00FF3B7D" w14:paraId="72BDA67E" w14:textId="77777777">
        <w:tc>
          <w:tcPr>
            <w:tcW w:w="2016" w:type="dxa"/>
            <w:vAlign w:val="center"/>
          </w:tcPr>
          <w:p w14:paraId="6361B260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Ingresos o ahorros</w:t>
            </w:r>
          </w:p>
        </w:tc>
        <w:tc>
          <w:tcPr>
            <w:tcW w:w="2016" w:type="dxa"/>
            <w:vAlign w:val="center"/>
          </w:tcPr>
          <w:p w14:paraId="3604E7FE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$0</w:t>
            </w:r>
          </w:p>
        </w:tc>
        <w:tc>
          <w:tcPr>
            <w:tcW w:w="2016" w:type="dxa"/>
            <w:vAlign w:val="center"/>
          </w:tcPr>
          <w:p w14:paraId="7544C0F4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$3.000.000</w:t>
            </w:r>
          </w:p>
        </w:tc>
        <w:tc>
          <w:tcPr>
            <w:tcW w:w="2016" w:type="dxa"/>
            <w:vAlign w:val="center"/>
          </w:tcPr>
          <w:p w14:paraId="69AB4DFE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$3.000.000</w:t>
            </w:r>
          </w:p>
        </w:tc>
        <w:tc>
          <w:tcPr>
            <w:tcW w:w="2016" w:type="dxa"/>
            <w:vAlign w:val="center"/>
          </w:tcPr>
          <w:p w14:paraId="6BDC0521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$3.000.000</w:t>
            </w:r>
          </w:p>
        </w:tc>
      </w:tr>
      <w:tr w:rsidR="004F3DF9" w:rsidRPr="00FF3B7D" w14:paraId="69499471" w14:textId="77777777">
        <w:tc>
          <w:tcPr>
            <w:tcW w:w="2016" w:type="dxa"/>
            <w:vAlign w:val="center"/>
          </w:tcPr>
          <w:p w14:paraId="70A91200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Costos de operación</w:t>
            </w:r>
          </w:p>
        </w:tc>
        <w:tc>
          <w:tcPr>
            <w:tcW w:w="2016" w:type="dxa"/>
            <w:vAlign w:val="center"/>
          </w:tcPr>
          <w:p w14:paraId="21248F4D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$0</w:t>
            </w:r>
          </w:p>
        </w:tc>
        <w:tc>
          <w:tcPr>
            <w:tcW w:w="2016" w:type="dxa"/>
            <w:vAlign w:val="center"/>
          </w:tcPr>
          <w:p w14:paraId="129A35D9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-$700.290</w:t>
            </w:r>
          </w:p>
        </w:tc>
        <w:tc>
          <w:tcPr>
            <w:tcW w:w="2016" w:type="dxa"/>
            <w:vAlign w:val="center"/>
          </w:tcPr>
          <w:p w14:paraId="41107423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-$700.290</w:t>
            </w:r>
          </w:p>
        </w:tc>
        <w:tc>
          <w:tcPr>
            <w:tcW w:w="2016" w:type="dxa"/>
            <w:vAlign w:val="center"/>
          </w:tcPr>
          <w:p w14:paraId="2F44464C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-$700.290</w:t>
            </w:r>
          </w:p>
        </w:tc>
      </w:tr>
      <w:tr w:rsidR="004F3DF9" w:rsidRPr="00FF3B7D" w14:paraId="6C2EC70E" w14:textId="77777777">
        <w:tc>
          <w:tcPr>
            <w:tcW w:w="2016" w:type="dxa"/>
            <w:vAlign w:val="center"/>
          </w:tcPr>
          <w:p w14:paraId="46D0B427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Inversión inicial</w:t>
            </w:r>
          </w:p>
        </w:tc>
        <w:tc>
          <w:tcPr>
            <w:tcW w:w="2016" w:type="dxa"/>
            <w:vAlign w:val="center"/>
          </w:tcPr>
          <w:p w14:paraId="4F9C14BC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-$2.936.900</w:t>
            </w:r>
          </w:p>
        </w:tc>
        <w:tc>
          <w:tcPr>
            <w:tcW w:w="2016" w:type="dxa"/>
            <w:vAlign w:val="center"/>
          </w:tcPr>
          <w:p w14:paraId="31D43E99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$0</w:t>
            </w:r>
          </w:p>
        </w:tc>
        <w:tc>
          <w:tcPr>
            <w:tcW w:w="2016" w:type="dxa"/>
            <w:vAlign w:val="center"/>
          </w:tcPr>
          <w:p w14:paraId="3672464E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$0</w:t>
            </w:r>
          </w:p>
        </w:tc>
        <w:tc>
          <w:tcPr>
            <w:tcW w:w="2016" w:type="dxa"/>
            <w:vAlign w:val="center"/>
          </w:tcPr>
          <w:p w14:paraId="58FFE631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$0</w:t>
            </w:r>
          </w:p>
        </w:tc>
      </w:tr>
      <w:tr w:rsidR="004F3DF9" w:rsidRPr="00FF3B7D" w14:paraId="17F425ED" w14:textId="77777777">
        <w:tc>
          <w:tcPr>
            <w:tcW w:w="2016" w:type="dxa"/>
            <w:vAlign w:val="center"/>
          </w:tcPr>
          <w:p w14:paraId="59975B72" w14:textId="77777777" w:rsidR="004F3DF9" w:rsidRPr="00FF3B7D" w:rsidRDefault="00000000">
            <w:pPr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Flujo neto</w:t>
            </w:r>
          </w:p>
        </w:tc>
        <w:tc>
          <w:tcPr>
            <w:tcW w:w="2016" w:type="dxa"/>
            <w:vAlign w:val="center"/>
          </w:tcPr>
          <w:p w14:paraId="1E9C0BE4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-$2.936.900</w:t>
            </w:r>
          </w:p>
        </w:tc>
        <w:tc>
          <w:tcPr>
            <w:tcW w:w="2016" w:type="dxa"/>
            <w:vAlign w:val="center"/>
          </w:tcPr>
          <w:p w14:paraId="6380FDBF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$2.299.710</w:t>
            </w:r>
          </w:p>
        </w:tc>
        <w:tc>
          <w:tcPr>
            <w:tcW w:w="2016" w:type="dxa"/>
            <w:vAlign w:val="center"/>
          </w:tcPr>
          <w:p w14:paraId="66937302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$2.299.710</w:t>
            </w:r>
          </w:p>
        </w:tc>
        <w:tc>
          <w:tcPr>
            <w:tcW w:w="2016" w:type="dxa"/>
            <w:vAlign w:val="center"/>
          </w:tcPr>
          <w:p w14:paraId="41AFFFC6" w14:textId="77777777" w:rsidR="004F3DF9" w:rsidRPr="00FF3B7D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F3B7D">
              <w:rPr>
                <w:rFonts w:asciiTheme="majorHAnsi" w:hAnsiTheme="majorHAnsi" w:cstheme="majorHAnsi"/>
                <w:sz w:val="16"/>
              </w:rPr>
              <w:t>$2.299.710</w:t>
            </w:r>
          </w:p>
        </w:tc>
      </w:tr>
    </w:tbl>
    <w:p w14:paraId="0C5FA428" w14:textId="77777777" w:rsidR="004F3DF9" w:rsidRPr="00FF3B7D" w:rsidRDefault="00000000">
      <w:pPr>
        <w:spacing w:after="80" w:line="240" w:lineRule="auto"/>
        <w:rPr>
          <w:rFonts w:asciiTheme="majorHAnsi" w:hAnsiTheme="majorHAnsi" w:cstheme="majorHAnsi"/>
        </w:rPr>
      </w:pPr>
      <w:r w:rsidRPr="00FF3B7D">
        <w:rPr>
          <w:rFonts w:asciiTheme="majorHAnsi" w:hAnsiTheme="majorHAnsi" w:cstheme="majorHAnsi"/>
          <w:sz w:val="18"/>
        </w:rPr>
        <w:t>Tasa anual: 10 %    VAN: $2.782.138    TIR: 58,72 %</w:t>
      </w:r>
    </w:p>
    <w:p w14:paraId="4C2948B4" w14:textId="77777777" w:rsidR="004F3DF9" w:rsidRPr="00FF3B7D" w:rsidRDefault="00000000">
      <w:pPr>
        <w:rPr>
          <w:rFonts w:asciiTheme="majorHAnsi" w:hAnsiTheme="majorHAnsi" w:cstheme="majorHAnsi"/>
          <w:b/>
          <w:bCs/>
        </w:rPr>
      </w:pPr>
      <w:r w:rsidRPr="00FF3B7D">
        <w:rPr>
          <w:rFonts w:asciiTheme="majorHAnsi" w:hAnsiTheme="majorHAnsi" w:cstheme="majorHAnsi"/>
          <w:b/>
          <w:bCs/>
        </w:rPr>
        <w:t>En Excel en español, si B5 contiene el flujo del año 0, C5:E5 los flujos de los años 1 a 3 y B7 la tasa anual: VAN = VNA(B</w:t>
      </w:r>
      <w:proofErr w:type="gramStart"/>
      <w:r w:rsidRPr="00FF3B7D">
        <w:rPr>
          <w:rFonts w:asciiTheme="majorHAnsi" w:hAnsiTheme="majorHAnsi" w:cstheme="majorHAnsi"/>
          <w:b/>
          <w:bCs/>
        </w:rPr>
        <w:t>7;C5:E5</w:t>
      </w:r>
      <w:proofErr w:type="gramEnd"/>
      <w:r w:rsidRPr="00FF3B7D">
        <w:rPr>
          <w:rFonts w:asciiTheme="majorHAnsi" w:hAnsiTheme="majorHAnsi" w:cstheme="majorHAnsi"/>
          <w:b/>
          <w:bCs/>
        </w:rPr>
        <w:t xml:space="preserve">)+B5. TIR = </w:t>
      </w:r>
      <w:proofErr w:type="gramStart"/>
      <w:r w:rsidRPr="00FF3B7D">
        <w:rPr>
          <w:rFonts w:asciiTheme="majorHAnsi" w:hAnsiTheme="majorHAnsi" w:cstheme="majorHAnsi"/>
          <w:b/>
          <w:bCs/>
        </w:rPr>
        <w:t>TIR(</w:t>
      </w:r>
      <w:proofErr w:type="gramEnd"/>
      <w:r w:rsidRPr="00FF3B7D">
        <w:rPr>
          <w:rFonts w:asciiTheme="majorHAnsi" w:hAnsiTheme="majorHAnsi" w:cstheme="majorHAnsi"/>
          <w:b/>
          <w:bCs/>
        </w:rPr>
        <w:t>B5:E5). Ajusten las celdas y los separadores según su planilla. La tasa debe corresponder a la duración de cada período.</w:t>
      </w:r>
    </w:p>
    <w:p w14:paraId="66D707BE" w14:textId="77777777" w:rsidR="004F3DF9" w:rsidRPr="00FF3B7D" w:rsidRDefault="00000000">
      <w:pPr>
        <w:rPr>
          <w:rFonts w:asciiTheme="majorHAnsi" w:hAnsiTheme="majorHAnsi" w:cstheme="majorHAnsi"/>
        </w:rPr>
      </w:pPr>
      <w:r w:rsidRPr="00FF3B7D">
        <w:rPr>
          <w:rFonts w:asciiTheme="majorHAnsi" w:hAnsiTheme="majorHAnsi" w:cstheme="majorHAnsi"/>
        </w:rPr>
        <w:t xml:space="preserve">Comparen VAN con cero y TIR con la tasa de descuento; expliquen qué implican para el proyecto bajo los supuestos elegidos. Si la TIR no se puede calcular o no es concluyente, indíquenlo y </w:t>
      </w:r>
      <w:proofErr w:type="spellStart"/>
      <w:r w:rsidRPr="00FF3B7D">
        <w:rPr>
          <w:rFonts w:asciiTheme="majorHAnsi" w:hAnsiTheme="majorHAnsi" w:cstheme="majorHAnsi"/>
        </w:rPr>
        <w:t>expliquen</w:t>
      </w:r>
      <w:proofErr w:type="spellEnd"/>
      <w:r w:rsidRPr="00FF3B7D">
        <w:rPr>
          <w:rFonts w:asciiTheme="majorHAnsi" w:hAnsiTheme="majorHAnsi" w:cstheme="majorHAnsi"/>
        </w:rPr>
        <w:t xml:space="preserve"> </w:t>
      </w:r>
      <w:proofErr w:type="spellStart"/>
      <w:r w:rsidRPr="00FF3B7D">
        <w:rPr>
          <w:rFonts w:asciiTheme="majorHAnsi" w:hAnsiTheme="majorHAnsi" w:cstheme="majorHAnsi"/>
        </w:rPr>
        <w:t>por</w:t>
      </w:r>
      <w:proofErr w:type="spellEnd"/>
      <w:r w:rsidRPr="00FF3B7D">
        <w:rPr>
          <w:rFonts w:asciiTheme="majorHAnsi" w:hAnsiTheme="majorHAnsi" w:cstheme="majorHAnsi"/>
        </w:rPr>
        <w:t xml:space="preserve"> </w:t>
      </w:r>
      <w:proofErr w:type="spellStart"/>
      <w:r w:rsidRPr="00FF3B7D">
        <w:rPr>
          <w:rFonts w:asciiTheme="majorHAnsi" w:hAnsiTheme="majorHAnsi" w:cstheme="majorHAnsi"/>
        </w:rPr>
        <w:t>qué</w:t>
      </w:r>
      <w:proofErr w:type="spellEnd"/>
      <w:r w:rsidRPr="00FF3B7D">
        <w:rPr>
          <w:rFonts w:asciiTheme="majorHAnsi" w:hAnsiTheme="majorHAnsi" w:cstheme="majorHAnsi"/>
        </w:rPr>
        <w:t>.</w:t>
      </w:r>
    </w:p>
    <w:p w14:paraId="0D2B2F1F" w14:textId="77777777" w:rsidR="00CF6CD0" w:rsidRPr="00FF3B7D" w:rsidRDefault="00CF6CD0">
      <w:pPr>
        <w:rPr>
          <w:rFonts w:asciiTheme="majorHAnsi" w:hAnsiTheme="majorHAnsi" w:cstheme="majorHAnsi"/>
        </w:rPr>
      </w:pPr>
    </w:p>
    <w:p w14:paraId="6250E282" w14:textId="22C91B32" w:rsidR="004F3DF9" w:rsidRPr="00FF3B7D" w:rsidRDefault="00000000">
      <w:pPr>
        <w:rPr>
          <w:rFonts w:asciiTheme="majorHAnsi" w:hAnsiTheme="majorHAnsi" w:cstheme="majorHAnsi"/>
          <w:sz w:val="18"/>
        </w:rPr>
      </w:pPr>
      <w:proofErr w:type="spellStart"/>
      <w:r w:rsidRPr="00FF3B7D">
        <w:rPr>
          <w:rFonts w:asciiTheme="majorHAnsi" w:hAnsiTheme="majorHAnsi" w:cstheme="majorHAnsi"/>
          <w:b/>
          <w:bCs/>
          <w:sz w:val="18"/>
        </w:rPr>
        <w:t>Interpretación</w:t>
      </w:r>
      <w:proofErr w:type="spellEnd"/>
      <w:r w:rsidRPr="00FF3B7D">
        <w:rPr>
          <w:rFonts w:asciiTheme="majorHAnsi" w:hAnsiTheme="majorHAnsi" w:cstheme="majorHAnsi"/>
          <w:b/>
          <w:bCs/>
          <w:sz w:val="18"/>
        </w:rPr>
        <w:t>:</w:t>
      </w:r>
      <w:r w:rsidRPr="00FF3B7D">
        <w:rPr>
          <w:rFonts w:asciiTheme="majorHAnsi" w:hAnsiTheme="majorHAnsi" w:cstheme="majorHAnsi"/>
          <w:sz w:val="18"/>
        </w:rPr>
        <w:t xml:space="preserve"> </w:t>
      </w:r>
      <w:r w:rsidR="00CF6CD0" w:rsidRPr="00FF3B7D">
        <w:rPr>
          <w:rFonts w:asciiTheme="majorHAnsi" w:hAnsiTheme="majorHAnsi" w:cstheme="majorHAnsi"/>
          <w:sz w:val="18"/>
        </w:rPr>
        <w:t>E</w:t>
      </w:r>
      <w:r w:rsidRPr="00FF3B7D">
        <w:rPr>
          <w:rFonts w:asciiTheme="majorHAnsi" w:hAnsiTheme="majorHAnsi" w:cstheme="majorHAnsi"/>
          <w:sz w:val="18"/>
        </w:rPr>
        <w:t xml:space="preserve">l VAN es </w:t>
      </w:r>
      <w:proofErr w:type="spellStart"/>
      <w:r w:rsidRPr="00FF3B7D">
        <w:rPr>
          <w:rFonts w:asciiTheme="majorHAnsi" w:hAnsiTheme="majorHAnsi" w:cstheme="majorHAnsi"/>
          <w:sz w:val="18"/>
        </w:rPr>
        <w:t>positivo</w:t>
      </w:r>
      <w:proofErr w:type="spellEnd"/>
      <w:r w:rsidRPr="00FF3B7D">
        <w:rPr>
          <w:rFonts w:asciiTheme="majorHAnsi" w:hAnsiTheme="majorHAnsi" w:cstheme="majorHAnsi"/>
          <w:sz w:val="18"/>
        </w:rPr>
        <w:t xml:space="preserve"> y la TIR supera la tasa de descuento, por lo que la inversión sería económicamente viable bajo estos supuestos. La mano de obra informática se valorizó a $6.500/h, como referencia salarial solicitada. El resultado depende principalmente de que el sistema logre ahorrar al menos 30 horas mensuales y de mantener controlados </w:t>
      </w:r>
      <w:proofErr w:type="spellStart"/>
      <w:r w:rsidRPr="00FF3B7D">
        <w:rPr>
          <w:rFonts w:asciiTheme="majorHAnsi" w:hAnsiTheme="majorHAnsi" w:cstheme="majorHAnsi"/>
          <w:sz w:val="18"/>
        </w:rPr>
        <w:t>los</w:t>
      </w:r>
      <w:proofErr w:type="spellEnd"/>
      <w:r w:rsidRPr="00FF3B7D">
        <w:rPr>
          <w:rFonts w:asciiTheme="majorHAnsi" w:hAnsiTheme="majorHAnsi" w:cstheme="majorHAnsi"/>
          <w:sz w:val="18"/>
        </w:rPr>
        <w:t xml:space="preserve"> </w:t>
      </w:r>
      <w:proofErr w:type="spellStart"/>
      <w:r w:rsidRPr="00FF3B7D">
        <w:rPr>
          <w:rFonts w:asciiTheme="majorHAnsi" w:hAnsiTheme="majorHAnsi" w:cstheme="majorHAnsi"/>
          <w:sz w:val="18"/>
        </w:rPr>
        <w:t>costos</w:t>
      </w:r>
      <w:proofErr w:type="spellEnd"/>
      <w:r w:rsidRPr="00FF3B7D">
        <w:rPr>
          <w:rFonts w:asciiTheme="majorHAnsi" w:hAnsiTheme="majorHAnsi" w:cstheme="majorHAnsi"/>
          <w:sz w:val="18"/>
        </w:rPr>
        <w:t xml:space="preserve"> de </w:t>
      </w:r>
      <w:proofErr w:type="spellStart"/>
      <w:r w:rsidRPr="00FF3B7D">
        <w:rPr>
          <w:rFonts w:asciiTheme="majorHAnsi" w:hAnsiTheme="majorHAnsi" w:cstheme="majorHAnsi"/>
          <w:sz w:val="18"/>
        </w:rPr>
        <w:t>soporte</w:t>
      </w:r>
      <w:proofErr w:type="spellEnd"/>
      <w:r w:rsidRPr="00FF3B7D">
        <w:rPr>
          <w:rFonts w:asciiTheme="majorHAnsi" w:hAnsiTheme="majorHAnsi" w:cstheme="majorHAnsi"/>
          <w:sz w:val="18"/>
        </w:rPr>
        <w:t>.</w:t>
      </w:r>
    </w:p>
    <w:p w14:paraId="63EBC7D1" w14:textId="77777777" w:rsidR="00CF6CD0" w:rsidRPr="00FF3B7D" w:rsidRDefault="00CF6CD0">
      <w:pPr>
        <w:rPr>
          <w:rFonts w:asciiTheme="majorHAnsi" w:hAnsiTheme="majorHAnsi" w:cstheme="majorHAnsi"/>
        </w:rPr>
      </w:pPr>
    </w:p>
    <w:p w14:paraId="540E70F0" w14:textId="7CAE2F63" w:rsidR="004F3DF9" w:rsidRPr="00FF3B7D" w:rsidRDefault="00000000">
      <w:pPr>
        <w:rPr>
          <w:rFonts w:asciiTheme="majorHAnsi" w:hAnsiTheme="majorHAnsi" w:cstheme="majorHAnsi"/>
        </w:rPr>
      </w:pPr>
      <w:proofErr w:type="spellStart"/>
      <w:r w:rsidRPr="00FF3B7D">
        <w:rPr>
          <w:rFonts w:asciiTheme="majorHAnsi" w:hAnsiTheme="majorHAnsi" w:cstheme="majorHAnsi"/>
          <w:b/>
          <w:bCs/>
          <w:sz w:val="18"/>
        </w:rPr>
        <w:t>Sensibilidad</w:t>
      </w:r>
      <w:proofErr w:type="spellEnd"/>
      <w:r w:rsidRPr="00FF3B7D">
        <w:rPr>
          <w:rFonts w:asciiTheme="majorHAnsi" w:hAnsiTheme="majorHAnsi" w:cstheme="majorHAnsi"/>
          <w:b/>
          <w:bCs/>
          <w:sz w:val="18"/>
        </w:rPr>
        <w:t>:</w:t>
      </w:r>
      <w:r w:rsidRPr="00FF3B7D">
        <w:rPr>
          <w:rFonts w:asciiTheme="majorHAnsi" w:hAnsiTheme="majorHAnsi" w:cstheme="majorHAnsi"/>
          <w:sz w:val="18"/>
        </w:rPr>
        <w:t xml:space="preserve"> </w:t>
      </w:r>
      <w:r w:rsidR="00CF6CD0" w:rsidRPr="00FF3B7D">
        <w:rPr>
          <w:rFonts w:asciiTheme="majorHAnsi" w:hAnsiTheme="majorHAnsi" w:cstheme="majorHAnsi"/>
          <w:sz w:val="18"/>
        </w:rPr>
        <w:t>S</w:t>
      </w:r>
      <w:r w:rsidRPr="00FF3B7D">
        <w:rPr>
          <w:rFonts w:asciiTheme="majorHAnsi" w:hAnsiTheme="majorHAnsi" w:cstheme="majorHAnsi"/>
          <w:sz w:val="18"/>
        </w:rPr>
        <w:t xml:space="preserve">i </w:t>
      </w:r>
      <w:proofErr w:type="spellStart"/>
      <w:r w:rsidRPr="00FF3B7D">
        <w:rPr>
          <w:rFonts w:asciiTheme="majorHAnsi" w:hAnsiTheme="majorHAnsi" w:cstheme="majorHAnsi"/>
          <w:sz w:val="18"/>
        </w:rPr>
        <w:t>los</w:t>
      </w:r>
      <w:proofErr w:type="spellEnd"/>
      <w:r w:rsidRPr="00FF3B7D">
        <w:rPr>
          <w:rFonts w:asciiTheme="majorHAnsi" w:hAnsiTheme="majorHAnsi" w:cstheme="majorHAnsi"/>
          <w:sz w:val="18"/>
        </w:rPr>
        <w:t xml:space="preserve"> </w:t>
      </w:r>
      <w:proofErr w:type="spellStart"/>
      <w:r w:rsidRPr="00FF3B7D">
        <w:rPr>
          <w:rFonts w:asciiTheme="majorHAnsi" w:hAnsiTheme="majorHAnsi" w:cstheme="majorHAnsi"/>
          <w:sz w:val="18"/>
        </w:rPr>
        <w:t>beneficios</w:t>
      </w:r>
      <w:proofErr w:type="spellEnd"/>
      <w:r w:rsidRPr="00FF3B7D">
        <w:rPr>
          <w:rFonts w:asciiTheme="majorHAnsi" w:hAnsiTheme="majorHAnsi" w:cstheme="majorHAnsi"/>
          <w:sz w:val="18"/>
        </w:rPr>
        <w:t xml:space="preserve"> </w:t>
      </w:r>
      <w:proofErr w:type="spellStart"/>
      <w:r w:rsidRPr="00FF3B7D">
        <w:rPr>
          <w:rFonts w:asciiTheme="majorHAnsi" w:hAnsiTheme="majorHAnsi" w:cstheme="majorHAnsi"/>
          <w:sz w:val="18"/>
        </w:rPr>
        <w:t>anuales</w:t>
      </w:r>
      <w:proofErr w:type="spellEnd"/>
      <w:r w:rsidRPr="00FF3B7D">
        <w:rPr>
          <w:rFonts w:asciiTheme="majorHAnsi" w:hAnsiTheme="majorHAnsi" w:cstheme="majorHAnsi"/>
          <w:sz w:val="18"/>
        </w:rPr>
        <w:t xml:space="preserve"> disminuyen 20 %, el flujo neto baja a $1.699.710 por año, el VAN se mantiene positivo en $1.290.027 y la TIR en 33,61 %. El proyecto seguiría siendo viable bajo este escenario, aunque debe validarse el ahorro real con el cliente.</w:t>
      </w:r>
    </w:p>
    <w:p w14:paraId="490F8D9D" w14:textId="77777777" w:rsidR="004F3DF9" w:rsidRPr="00FF3B7D" w:rsidRDefault="00000000">
      <w:pPr>
        <w:rPr>
          <w:rFonts w:asciiTheme="majorHAnsi" w:hAnsiTheme="majorHAnsi" w:cstheme="majorHAnsi"/>
        </w:rPr>
      </w:pPr>
      <w:r w:rsidRPr="00FF3B7D">
        <w:rPr>
          <w:rFonts w:asciiTheme="majorHAnsi" w:hAnsiTheme="majorHAnsi" w:cstheme="majorHAnsi"/>
        </w:rPr>
        <w:br w:type="page"/>
      </w:r>
    </w:p>
    <w:p w14:paraId="74B8A57C" w14:textId="77777777" w:rsidR="004F3DF9" w:rsidRPr="00FF3B7D" w:rsidRDefault="00000000">
      <w:pPr>
        <w:pStyle w:val="Ttulo2"/>
        <w:rPr>
          <w:rFonts w:cstheme="majorHAnsi"/>
        </w:rPr>
      </w:pPr>
      <w:r w:rsidRPr="00FF3B7D">
        <w:rPr>
          <w:rFonts w:cstheme="majorHAnsi"/>
        </w:rPr>
        <w:lastRenderedPageBreak/>
        <w:t>6. Calidad de software y pruebas</w:t>
      </w:r>
    </w:p>
    <w:p w14:paraId="3721DAE1" w14:textId="77777777" w:rsidR="004F3DF9" w:rsidRPr="00FF3B7D" w:rsidRDefault="00000000">
      <w:pPr>
        <w:rPr>
          <w:rFonts w:asciiTheme="majorHAnsi" w:hAnsiTheme="majorHAnsi" w:cstheme="majorHAnsi"/>
          <w:b/>
          <w:bCs/>
          <w:szCs w:val="20"/>
        </w:rPr>
      </w:pPr>
      <w:r w:rsidRPr="00FF3B7D">
        <w:rPr>
          <w:rFonts w:asciiTheme="majorHAnsi" w:hAnsiTheme="majorHAnsi" w:cstheme="majorHAnsi"/>
          <w:sz w:val="19"/>
        </w:rPr>
        <w:br/>
      </w:r>
      <w:r w:rsidRPr="00FF3B7D">
        <w:rPr>
          <w:rFonts w:asciiTheme="majorHAnsi" w:hAnsiTheme="majorHAnsi" w:cstheme="majorHAnsi"/>
          <w:b/>
          <w:bCs/>
          <w:szCs w:val="20"/>
        </w:rPr>
        <w:t xml:space="preserve">Seleccionen al menos dos funcionalidades de la ficha 04. Registren una prueba por funcionalidad, incluyendo un caso válido y uno de error o validación entre las pruebas. Si aún no se implementa, indiquen «planificada» y no </w:t>
      </w:r>
      <w:proofErr w:type="spellStart"/>
      <w:r w:rsidRPr="00FF3B7D">
        <w:rPr>
          <w:rFonts w:asciiTheme="majorHAnsi" w:hAnsiTheme="majorHAnsi" w:cstheme="majorHAnsi"/>
          <w:b/>
          <w:bCs/>
          <w:szCs w:val="20"/>
        </w:rPr>
        <w:t>inventen</w:t>
      </w:r>
      <w:proofErr w:type="spellEnd"/>
      <w:r w:rsidRPr="00FF3B7D">
        <w:rPr>
          <w:rFonts w:asciiTheme="majorHAnsi" w:hAnsiTheme="majorHAnsi" w:cstheme="majorHAnsi"/>
          <w:b/>
          <w:bCs/>
          <w:szCs w:val="20"/>
        </w:rPr>
        <w:t xml:space="preserve"> </w:t>
      </w:r>
      <w:proofErr w:type="spellStart"/>
      <w:r w:rsidRPr="00FF3B7D">
        <w:rPr>
          <w:rFonts w:asciiTheme="majorHAnsi" w:hAnsiTheme="majorHAnsi" w:cstheme="majorHAnsi"/>
          <w:b/>
          <w:bCs/>
          <w:szCs w:val="20"/>
        </w:rPr>
        <w:t>resultados</w:t>
      </w:r>
      <w:proofErr w:type="spellEnd"/>
      <w:r w:rsidRPr="00FF3B7D">
        <w:rPr>
          <w:rFonts w:asciiTheme="majorHAnsi" w:hAnsiTheme="majorHAnsi" w:cstheme="majorHAnsi"/>
          <w:b/>
          <w:bCs/>
          <w:szCs w:val="20"/>
        </w:rPr>
        <w:t>.</w:t>
      </w:r>
    </w:p>
    <w:p w14:paraId="28D6AC47" w14:textId="77777777" w:rsidR="004F3DF9" w:rsidRPr="00FF3B7D" w:rsidRDefault="00000000">
      <w:pPr>
        <w:rPr>
          <w:rFonts w:asciiTheme="majorHAnsi" w:hAnsiTheme="majorHAnsi" w:cstheme="majorHAnsi"/>
          <w:szCs w:val="20"/>
        </w:rPr>
      </w:pPr>
      <w:proofErr w:type="gramStart"/>
      <w:proofErr w:type="gramEnd"/>
      <w:r>
        <w:rPr>
          <w:rFonts w:asciiTheme="majorHAnsi" w:hAnsiTheme="majorHAnsi" w:cstheme="majorHAnsi"/>
          <w:b/>
          <w:bCs/>
          <w:szCs w:val="20"/>
        </w:rPr>
        <w:t>Prueba 1  |  Funcionalidad:</w:t>
      </w:r>
      <w:r>
        <w:rPr>
          <w:rFonts w:asciiTheme="majorHAnsi" w:hAnsiTheme="majorHAnsi" w:cstheme="majorHAnsi"/>
          <w:b w:val="0"/>
          <w:szCs w:val="20"/>
        </w:rPr>
        <w:t xml:space="preserve"> F08 Preparación, despacho, devolución y merma</w:t>
      </w:r>
    </w:p>
    <w:p w14:paraId="4E9BDEA8" w14:textId="70B92B4D" w:rsidR="004F3DF9" w:rsidRDefault="00000000">
      <w:pPr>
        <w:rPr>
          <w:rFonts w:asciiTheme="majorHAnsi" w:hAnsiTheme="majorHAnsi" w:cstheme="majorHAnsi"/>
          <w:szCs w:val="2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Theme="majorHAnsi" w:hAnsiTheme="majorHAnsi" w:cstheme="majorHAnsi"/>
          <w:b/>
          <w:bCs/>
          <w:szCs w:val="20"/>
        </w:rPr>
        <w:t>Datos y pasos:</w:t>
      </w:r>
      <w:r>
        <w:rPr>
          <w:rFonts w:asciiTheme="majorHAnsi" w:hAnsiTheme="majorHAnsi" w:cstheme="majorHAnsi"/>
          <w:b w:val="0"/>
          <w:szCs w:val="20"/>
        </w:rPr>
        <w:t xml:space="preserve"> Recorrer una reserva confirmada por preparación, impresión de hojas por categoría, validación, despacho y devolución. Comprobar además un segundo caso con devolución parcial y una unidad en merma.</w:t>
      </w:r>
      <w:r>
        <w:rPr>
          <w:rFonts w:asciiTheme="majorHAnsi" w:hAnsiTheme="majorHAnsi" w:cstheme="majorHAnsi"/>
          <w:b w:val="0"/>
          <w:szCs w:val="20"/>
        </w:rPr>
        <w:br/>
      </w:r>
      <w:r>
        <w:rPr>
          <w:rFonts w:asciiTheme="majorHAnsi" w:hAnsiTheme="majorHAnsi" w:cstheme="majorHAnsi"/>
          <w:b/>
          <w:bCs/>
          <w:szCs w:val="20"/>
        </w:rPr>
        <w:t>Resultado esperado:</w:t>
      </w:r>
      <w:r>
        <w:rPr>
          <w:rFonts w:asciiTheme="majorHAnsi" w:hAnsiTheme="majorHAnsi" w:cstheme="majorHAnsi"/>
          <w:b w:val="0"/>
          <w:szCs w:val="20"/>
        </w:rPr>
        <w:t xml:space="preserve"> Los estados y las cantidades cambian en secuencia; las hojas separan los artículos por categoría; el despacho, la devolución y la merma quedan trazados, y el inventario y los reportes permanecen consistentes.</w:t>
      </w:r>
      <w:r>
        <w:rPr>
          <w:rFonts w:asciiTheme="majorHAnsi" w:hAnsiTheme="majorHAnsi" w:cstheme="majorHAnsi"/>
          <w:b w:val="0"/>
          <w:szCs w:val="20"/>
        </w:rPr>
        <w:br/>
      </w:r>
      <w:r>
        <w:rPr>
          <w:rFonts w:asciiTheme="majorHAnsi" w:hAnsiTheme="majorHAnsi" w:cstheme="majorHAnsi"/>
          <w:b/>
          <w:bCs/>
          <w:szCs w:val="20"/>
        </w:rPr>
        <w:t>Resultado obtenido:</w:t>
      </w:r>
      <w:r>
        <w:rPr>
          <w:rFonts w:asciiTheme="majorHAnsi" w:hAnsiTheme="majorHAnsi" w:cstheme="majorHAnsi"/>
          <w:b w:val="0"/>
          <w:szCs w:val="20"/>
        </w:rPr>
        <w:t xml:space="preserve"> Cumple. La reserva COT-20261015-3824FF completó preparación de 80 unidades con hojas de Cristalería y Vajilla, despacho y devolución total. La reserva COT-20261015-E61035 registró 8 unidades despachadas, 7 devueltas y 1 merma valorizada en $450. La trazabilidad conserva fechas, estados y responsable.</w:t>
      </w:r>
      <w:r>
        <w:rPr>
          <w:rFonts w:asciiTheme="majorHAnsi" w:hAnsiTheme="majorHAnsi" w:cstheme="majorHAnsi"/>
          <w:b w:val="0"/>
          <w:szCs w:val="20"/>
        </w:rPr>
        <w:br/>
      </w:r>
      <w:r>
        <w:rPr>
          <w:rFonts w:asciiTheme="majorHAnsi" w:hAnsiTheme="majorHAnsi" w:cstheme="majorHAnsi"/>
          <w:b/>
          <w:bCs/>
          <w:szCs w:val="20"/>
        </w:rPr>
        <w:t>Estado:</w:t>
      </w:r>
      <w:r>
        <w:rPr>
          <w:rFonts w:asciiTheme="majorHAnsi" w:hAnsiTheme="majorHAnsi" w:cstheme="majorHAnsi"/>
          <w:b w:val="0"/>
          <w:szCs w:val="20"/>
        </w:rPr>
        <w:t xml:space="preserve"> Ejecutada satisfactoriamente.</w:t>
      </w:r>
      <w:r>
        <w:rPr>
          <w:rFonts w:asciiTheme="majorHAnsi" w:hAnsiTheme="majorHAnsi" w:cstheme="majorHAnsi"/>
          <w:b w:val="0"/>
          <w:szCs w:val="20"/>
        </w:rPr>
        <w:br/>
      </w:r>
      <w:r>
        <w:rPr>
          <w:rFonts w:asciiTheme="majorHAnsi" w:hAnsiTheme="majorHAnsi" w:cstheme="majorHAnsi"/>
          <w:b/>
          <w:bCs/>
          <w:szCs w:val="20"/>
        </w:rPr>
        <w:t>Evidencia o enlace:</w:t>
      </w:r>
      <w:r>
        <w:rPr>
          <w:rFonts w:asciiTheme="majorHAnsi" w:hAnsiTheme="majorHAnsi" w:cstheme="majorHAnsi"/>
          <w:b w:val="0"/>
          <w:szCs w:val="20"/>
        </w:rPr>
        <w:t xml:space="preserve"> Panel local de Semana 12: detalle de reservas, hojas de preparación por categoría, despachos, devoluciones, mermas, inventario y reportes.</w:t>
      </w:r>
      <w:r>
        <w:rPr>
          <w:rFonts w:asciiTheme="majorHAnsi" w:hAnsiTheme="majorHAnsi" w:cstheme="majorHAnsi"/>
          <w:b w:val="0"/>
          <w:szCs w:val="20"/>
        </w:rPr>
        <w:br/>
      </w:r>
      <w:r>
        <w:rPr>
          <w:rFonts w:asciiTheme="majorHAnsi" w:hAnsiTheme="majorHAnsi" w:cstheme="majorHAnsi"/>
          <w:b/>
          <w:bCs/>
          <w:szCs w:val="20"/>
        </w:rPr>
        <w:t>Corrección, responsable y fecha:</w:t>
      </w:r>
      <w:r>
        <w:rPr>
          <w:rFonts w:asciiTheme="majorHAnsi" w:hAnsiTheme="majorHAnsi" w:cstheme="majorHAnsi"/>
          <w:b w:val="0"/>
          <w:szCs w:val="20"/>
        </w:rPr>
        <w:t xml:space="preserve"> Se corrigieron la coherencia temporal de la reserva de prueba, los totales de inventario y la valorización de la merma. Helen y Benjamín; 29-10-2026.</w:t>
      </w:r>
    </w:p>
    <w:p w14:paraId="45518057" w14:textId="77777777" w:rsidR="00FF3B7D" w:rsidRPr="00FF3B7D" w:rsidRDefault="00FF3B7D">
      <w:pPr>
        <w:rPr>
          <w:rFonts w:asciiTheme="majorHAnsi" w:hAnsiTheme="majorHAnsi" w:cstheme="majorHAnsi"/>
          <w:szCs w:val="20"/>
        </w:rPr>
      </w:pPr>
    </w:p>
    <w:p w14:paraId="4CB9BC15" w14:textId="77777777" w:rsidR="004F3DF9" w:rsidRPr="00FF3B7D" w:rsidRDefault="00000000">
      <w:pPr>
        <w:rPr>
          <w:rFonts w:asciiTheme="majorHAnsi" w:hAnsiTheme="majorHAnsi" w:cstheme="majorHAnsi"/>
          <w:szCs w:val="20"/>
        </w:rPr>
      </w:pPr>
      <w:proofErr w:type="gramStart"/>
      <w:proofErr w:type="gramEnd"/>
      <w:r>
        <w:rPr>
          <w:rFonts w:asciiTheme="majorHAnsi" w:hAnsiTheme="majorHAnsi" w:cstheme="majorHAnsi"/>
          <w:b/>
          <w:bCs/>
          <w:szCs w:val="20"/>
        </w:rPr>
        <w:t>Prueba 2  |  Funcionalidad:</w:t>
      </w:r>
      <w:r>
        <w:rPr>
          <w:rFonts w:asciiTheme="majorHAnsi" w:hAnsiTheme="majorHAnsi" w:cstheme="majorHAnsi"/>
          <w:b w:val="0"/>
          <w:szCs w:val="20"/>
        </w:rPr>
        <w:t xml:space="preserve"> F03 Cotizador y validaciones de la solicitud pública</w:t>
      </w:r>
    </w:p>
    <w:p w14:paraId="0C713E6F" w14:textId="477336CF" w:rsidR="004F3DF9" w:rsidRPr="00FF3B7D" w:rsidRDefault="00000000">
      <w:pPr>
        <w:rPr>
          <w:rFonts w:asciiTheme="majorHAnsi" w:hAnsiTheme="majorHAnsi" w:cstheme="majorHAnsi"/>
          <w:szCs w:val="2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Theme="majorHAnsi" w:hAnsiTheme="majorHAnsi" w:cstheme="majorHAnsi"/>
          <w:b/>
          <w:bCs/>
          <w:szCs w:val="20"/>
        </w:rPr>
        <w:t>Datos y pasos:</w:t>
      </w:r>
      <w:r>
        <w:rPr>
          <w:rFonts w:asciiTheme="majorHAnsi" w:hAnsiTheme="majorHAnsi" w:cstheme="majorHAnsi"/>
          <w:b w:val="0"/>
          <w:szCs w:val="20"/>
        </w:rPr>
        <w:t xml:space="preserve"> Abrir el cotizador público y seleccionar Siguiente sin completar tipo de evento, fecha, cantidad de invitados, comuna ni modalidad de despacho.</w:t>
      </w:r>
      <w:r>
        <w:rPr>
          <w:rFonts w:asciiTheme="majorHAnsi" w:hAnsiTheme="majorHAnsi" w:cstheme="majorHAnsi"/>
          <w:b w:val="0"/>
          <w:szCs w:val="20"/>
        </w:rPr>
        <w:br/>
      </w:r>
      <w:r>
        <w:rPr>
          <w:rFonts w:asciiTheme="majorHAnsi" w:hAnsiTheme="majorHAnsi" w:cstheme="majorHAnsi"/>
          <w:b/>
          <w:bCs/>
          <w:szCs w:val="20"/>
        </w:rPr>
        <w:t>Resultado esperado:</w:t>
      </w:r>
      <w:r>
        <w:rPr>
          <w:rFonts w:asciiTheme="majorHAnsi" w:hAnsiTheme="majorHAnsi" w:cstheme="majorHAnsi"/>
          <w:b w:val="0"/>
          <w:szCs w:val="20"/>
        </w:rPr>
        <w:t xml:space="preserve"> El sistema debe impedir el avance, señalar cada campo obligatorio y no crear una solicitud incompleta.</w:t>
      </w:r>
      <w:r>
        <w:rPr>
          <w:rFonts w:asciiTheme="majorHAnsi" w:hAnsiTheme="majorHAnsi" w:cstheme="majorHAnsi"/>
          <w:b w:val="0"/>
          <w:szCs w:val="20"/>
        </w:rPr>
        <w:br/>
      </w:r>
      <w:r>
        <w:rPr>
          <w:rFonts w:asciiTheme="majorHAnsi" w:hAnsiTheme="majorHAnsi" w:cstheme="majorHAnsi"/>
          <w:b/>
          <w:bCs/>
          <w:szCs w:val="20"/>
        </w:rPr>
        <w:t>Resultado obtenido:</w:t>
      </w:r>
      <w:r>
        <w:rPr>
          <w:rFonts w:asciiTheme="majorHAnsi" w:hAnsiTheme="majorHAnsi" w:cstheme="majorHAnsi"/>
          <w:b w:val="0"/>
          <w:szCs w:val="20"/>
        </w:rPr>
        <w:t xml:space="preserve"> Cumple. El formulario permaneció en el primer paso y mostró cinco mensajes de validación específicos. No se creó una cotización y la consola del navegador no registró errores ni advertencias.</w:t>
      </w:r>
      <w:r>
        <w:rPr>
          <w:rFonts w:asciiTheme="majorHAnsi" w:hAnsiTheme="majorHAnsi" w:cstheme="majorHAnsi"/>
          <w:b w:val="0"/>
          <w:szCs w:val="20"/>
        </w:rPr>
        <w:br/>
      </w:r>
      <w:r>
        <w:rPr>
          <w:rFonts w:asciiTheme="majorHAnsi" w:hAnsiTheme="majorHAnsi" w:cstheme="majorHAnsi"/>
          <w:b/>
          <w:bCs/>
          <w:szCs w:val="20"/>
        </w:rPr>
        <w:t>Estado:</w:t>
      </w:r>
      <w:r>
        <w:rPr>
          <w:rFonts w:asciiTheme="majorHAnsi" w:hAnsiTheme="majorHAnsi" w:cstheme="majorHAnsi"/>
          <w:b w:val="0"/>
          <w:szCs w:val="20"/>
        </w:rPr>
        <w:t xml:space="preserve"> Ejecutada satisfactoriamente.</w:t>
      </w:r>
      <w:r>
        <w:rPr>
          <w:rFonts w:asciiTheme="majorHAnsi" w:hAnsiTheme="majorHAnsi" w:cstheme="majorHAnsi"/>
          <w:b w:val="0"/>
          <w:szCs w:val="20"/>
        </w:rPr>
        <w:br/>
      </w:r>
      <w:r>
        <w:rPr>
          <w:rFonts w:asciiTheme="majorHAnsi" w:hAnsiTheme="majorHAnsi" w:cstheme="majorHAnsi"/>
          <w:b/>
          <w:bCs/>
          <w:szCs w:val="20"/>
        </w:rPr>
        <w:t>Evidencia o enlace:</w:t>
      </w:r>
      <w:r>
        <w:rPr>
          <w:rFonts w:asciiTheme="majorHAnsi" w:hAnsiTheme="majorHAnsi" w:cstheme="majorHAnsi"/>
          <w:b w:val="0"/>
          <w:szCs w:val="20"/>
        </w:rPr>
        <w:t xml:space="preserve"> Cotizador público /cotizador/ y validación funcional realizada en Semana 12.</w:t>
      </w:r>
      <w:r>
        <w:rPr>
          <w:rFonts w:asciiTheme="majorHAnsi" w:hAnsiTheme="majorHAnsi" w:cstheme="majorHAnsi"/>
          <w:b w:val="0"/>
          <w:szCs w:val="20"/>
        </w:rPr>
        <w:br/>
      </w:r>
      <w:r>
        <w:rPr>
          <w:rFonts w:asciiTheme="majorHAnsi" w:hAnsiTheme="majorHAnsi" w:cstheme="majorHAnsi"/>
          <w:b/>
          <w:bCs/>
          <w:szCs w:val="20"/>
        </w:rPr>
        <w:t>Corrección, responsable y fecha:</w:t>
      </w:r>
      <w:r>
        <w:rPr>
          <w:rFonts w:asciiTheme="majorHAnsi" w:hAnsiTheme="majorHAnsi" w:cstheme="majorHAnsi"/>
          <w:b w:val="0"/>
          <w:szCs w:val="20"/>
        </w:rPr>
        <w:t xml:space="preserve"> Se corrigió la carga innecesaria del script administrativo que generaba un error JavaScript en páginas públicas. Helen y Benjamín; 29-10-2026.</w:t>
      </w:r>
    </w:p>
    <w:p w14:paraId="5FE3D464" w14:textId="77777777" w:rsidR="00FF3B7D" w:rsidRPr="00FF3B7D" w:rsidRDefault="00FF3B7D">
      <w:pPr>
        <w:rPr>
          <w:rFonts w:asciiTheme="majorHAnsi" w:hAnsiTheme="majorHAnsi" w:cstheme="majorHAnsi"/>
        </w:rPr>
      </w:pPr>
    </w:p>
    <w:p w14:paraId="6F74E2C4" w14:textId="77777777" w:rsidR="004F3DF9" w:rsidRPr="00FF3B7D" w:rsidRDefault="00000000">
      <w:pPr>
        <w:pStyle w:val="Ttulo2"/>
        <w:rPr>
          <w:rFonts w:cstheme="majorHAnsi"/>
        </w:rPr>
      </w:pPr>
      <w:r w:rsidRPr="00FF3B7D">
        <w:rPr>
          <w:rFonts w:cstheme="majorHAnsi"/>
        </w:rPr>
        <w:t>7. Conclusión y entrega</w:t>
      </w:r>
    </w:p>
    <w:p w14:paraId="722C6D1D" w14:textId="77777777" w:rsidR="004F3DF9" w:rsidRPr="00FF3B7D" w:rsidRDefault="00000000">
      <w:pPr>
        <w:rPr>
          <w:rFonts w:asciiTheme="majorHAnsi" w:hAnsiTheme="majorHAnsi" w:cstheme="majorHAnsi"/>
          <w:b/>
          <w:bCs/>
          <w:szCs w:val="20"/>
        </w:rPr>
      </w:pPr>
      <w:r w:rsidRPr="00FF3B7D">
        <w:rPr>
          <w:rFonts w:asciiTheme="majorHAnsi" w:hAnsiTheme="majorHAnsi" w:cstheme="majorHAnsi"/>
          <w:b/>
          <w:bCs/>
          <w:szCs w:val="20"/>
        </w:rPr>
        <w:t>Expliquen si el proyecto parece viable bajo los supuestos utilizados, qué incertidumbres afectan la evaluación y qué mejoras o pruebas priorizarán en la próxima iteración.</w:t>
      </w:r>
    </w:p>
    <w:p w14:paraId="2D62F1BD" w14:textId="77777777" w:rsidR="004F3DF9" w:rsidRPr="00FF3B7D" w:rsidRDefault="00000000">
      <w:p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b w:val="0"/>
          <w:szCs w:val="20"/>
        </w:rPr>
        <w:t>Conclusión: la versión 1.0 es funcional y económicamente viable bajo los supuestos definidos. Se completó y comprobó F08, incluido el uso de hojas de preparación por categoría, el despacho, la devolución y la merma. El inventario, el dashboard y los reportes presentan cantidades consistentes, y las rutas administrativas permanecen protegidas por autenticación. La evaluación económica sigue siendo sensible al ahorro de tiempo estimado. La siguiente iteración se concentrará en ampliar las pruebas formales, reunir capturas y resultados reproducibles, respaldar la base de datos y preparar la documentación y presentación final.</w:t>
      </w:r>
    </w:p>
    <w:p w14:paraId="47E0B168" w14:textId="353025CF" w:rsidR="004F3DF9" w:rsidRPr="00FF3B7D" w:rsidRDefault="00000000">
      <w:pPr>
        <w:rPr>
          <w:rFonts w:asciiTheme="majorHAnsi" w:hAnsiTheme="majorHAnsi" w:cstheme="majorHAnsi"/>
          <w:szCs w:val="20"/>
        </w:rPr>
      </w:pPr>
      <w:proofErr w:type="spellStart"/>
      <w:r w:rsidRPr="00FF3B7D">
        <w:rPr>
          <w:rFonts w:asciiTheme="majorHAnsi" w:hAnsiTheme="majorHAnsi" w:cstheme="majorHAnsi"/>
          <w:b/>
          <w:bCs/>
          <w:szCs w:val="20"/>
        </w:rPr>
        <w:t>Entregables</w:t>
      </w:r>
      <w:proofErr w:type="spellEnd"/>
      <w:r w:rsidRPr="00FF3B7D">
        <w:rPr>
          <w:rFonts w:asciiTheme="majorHAnsi" w:hAnsiTheme="majorHAnsi" w:cstheme="majorHAnsi"/>
          <w:b/>
          <w:bCs/>
          <w:szCs w:val="20"/>
        </w:rPr>
        <w:t>:</w:t>
      </w:r>
      <w:r w:rsidRPr="00FF3B7D">
        <w:rPr>
          <w:rFonts w:asciiTheme="majorHAnsi" w:hAnsiTheme="majorHAnsi" w:cstheme="majorHAnsi"/>
          <w:szCs w:val="20"/>
        </w:rPr>
        <w:t xml:space="preserve"> </w:t>
      </w:r>
      <w:r w:rsidR="00FF3B7D">
        <w:rPr>
          <w:rFonts w:asciiTheme="majorHAnsi" w:hAnsiTheme="majorHAnsi" w:cstheme="majorHAnsi"/>
          <w:szCs w:val="20"/>
        </w:rPr>
        <w:t>E</w:t>
      </w:r>
      <w:r w:rsidRPr="00FF3B7D">
        <w:rPr>
          <w:rFonts w:asciiTheme="majorHAnsi" w:hAnsiTheme="majorHAnsi" w:cstheme="majorHAnsi"/>
          <w:szCs w:val="20"/>
        </w:rPr>
        <w:t xml:space="preserve">sta </w:t>
      </w:r>
      <w:proofErr w:type="spellStart"/>
      <w:r w:rsidRPr="00FF3B7D">
        <w:rPr>
          <w:rFonts w:asciiTheme="majorHAnsi" w:hAnsiTheme="majorHAnsi" w:cstheme="majorHAnsi"/>
          <w:szCs w:val="20"/>
        </w:rPr>
        <w:t>ficha</w:t>
      </w:r>
      <w:proofErr w:type="spellEnd"/>
      <w:r w:rsidRPr="00FF3B7D">
        <w:rPr>
          <w:rFonts w:asciiTheme="majorHAnsi" w:hAnsiTheme="majorHAnsi" w:cstheme="majorHAnsi"/>
          <w:szCs w:val="20"/>
        </w:rPr>
        <w:t xml:space="preserve"> </w:t>
      </w:r>
      <w:proofErr w:type="spellStart"/>
      <w:r w:rsidRPr="00FF3B7D">
        <w:rPr>
          <w:rFonts w:asciiTheme="majorHAnsi" w:hAnsiTheme="majorHAnsi" w:cstheme="majorHAnsi"/>
          <w:szCs w:val="20"/>
        </w:rPr>
        <w:t>completada</w:t>
      </w:r>
      <w:proofErr w:type="spellEnd"/>
      <w:r w:rsidRPr="00FF3B7D">
        <w:rPr>
          <w:rFonts w:asciiTheme="majorHAnsi" w:hAnsiTheme="majorHAnsi" w:cstheme="majorHAnsi"/>
          <w:szCs w:val="20"/>
        </w:rPr>
        <w:t xml:space="preserve"> y una planilla Excel con costos, supuestos, flujo de caja y fórmulas visibles. Agreguen enlaces o capturas de las pruebas disponibles.</w:t>
      </w:r>
    </w:p>
    <w:sectPr w:rsidR="004F3DF9" w:rsidRPr="00FF3B7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135476">
    <w:abstractNumId w:val="8"/>
  </w:num>
  <w:num w:numId="2" w16cid:durableId="1589652495">
    <w:abstractNumId w:val="6"/>
  </w:num>
  <w:num w:numId="3" w16cid:durableId="254828206">
    <w:abstractNumId w:val="5"/>
  </w:num>
  <w:num w:numId="4" w16cid:durableId="88087769">
    <w:abstractNumId w:val="4"/>
  </w:num>
  <w:num w:numId="5" w16cid:durableId="1497182838">
    <w:abstractNumId w:val="7"/>
  </w:num>
  <w:num w:numId="6" w16cid:durableId="45567841">
    <w:abstractNumId w:val="3"/>
  </w:num>
  <w:num w:numId="7" w16cid:durableId="495190146">
    <w:abstractNumId w:val="2"/>
  </w:num>
  <w:num w:numId="8" w16cid:durableId="1158812761">
    <w:abstractNumId w:val="1"/>
  </w:num>
  <w:num w:numId="9" w16cid:durableId="87886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533"/>
    <w:rsid w:val="0015074B"/>
    <w:rsid w:val="0029639D"/>
    <w:rsid w:val="00326F90"/>
    <w:rsid w:val="004F3DF9"/>
    <w:rsid w:val="005D55E8"/>
    <w:rsid w:val="00AA1D8D"/>
    <w:rsid w:val="00AA2992"/>
    <w:rsid w:val="00B47730"/>
    <w:rsid w:val="00B714CF"/>
    <w:rsid w:val="00CB0664"/>
    <w:rsid w:val="00CF6CD0"/>
    <w:rsid w:val="00ED4CF6"/>
    <w:rsid w:val="00FC693F"/>
    <w:rsid w:val="00FF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3C1511"/>
  <w14:defaultImageDpi w14:val="300"/>
  <w15:docId w15:val="{82E9BD44-D98F-4100-A72B-ECAD8F1F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c7f58a-8404-4877-b736-bea143f77ded}" enabled="1" method="Standard" siteId="{84d9a216-e285-4aac-b163-0dfd0c0745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1201</Words>
  <Characters>6607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Ficha de avance 06 Evaluacion economica y calidad del proyecto Capstone</vt:lpstr>
      <vt:lpstr/>
    </vt:vector>
  </TitlesOfParts>
  <Manager/>
  <Company/>
  <LinksUpToDate>false</LinksUpToDate>
  <CharactersWithSpaces>7793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06 Evaluacion economica y calidad del proyecto Capstone</dc:title>
  <dc:subject>Semana 12 evaluacion economica flujo de caja y pruebas planificadas</dc:subject>
  <dc:creator>python-docx</dc:creator>
  <cp:keywords/>
  <dc:description>generated by python-docx</dc:description>
  <cp:lastModifiedBy>CORTES AVILES, HELEN MARIA</cp:lastModifiedBy>
  <cp:revision>6</cp:revision>
  <dcterms:created xsi:type="dcterms:W3CDTF">2013-12-23T23:15:00Z</dcterms:created>
  <dcterms:modified xsi:type="dcterms:W3CDTF">2026-10-29T02:13:00Z</dcterms:modified>
  <cp:category/>
</cp:coreProperties>
</file>