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84D4" w14:textId="77777777" w:rsidR="00221F2D" w:rsidRPr="00E54E06" w:rsidRDefault="00221F2D" w:rsidP="00221F2D">
      <w:pPr>
        <w:spacing w:after="0" w:line="480" w:lineRule="auto"/>
        <w:jc w:val="center"/>
        <w:rPr>
          <w:rFonts w:ascii="Times New Roman" w:hAnsi="Times New Roman"/>
          <w:b/>
        </w:rPr>
      </w:pPr>
      <w:r w:rsidRPr="00E54E06">
        <w:rPr>
          <w:rFonts w:ascii="Times New Roman" w:hAnsi="Times New Roman"/>
          <w:b/>
        </w:rPr>
        <w:t>Supplementary Methods</w:t>
      </w:r>
    </w:p>
    <w:p w14:paraId="0FBE7DA7" w14:textId="77777777" w:rsidR="00221F2D" w:rsidRPr="00E54E06" w:rsidRDefault="00221F2D" w:rsidP="00221F2D">
      <w:pPr>
        <w:spacing w:after="0" w:line="480" w:lineRule="auto"/>
        <w:rPr>
          <w:rFonts w:ascii="Times New Roman" w:hAnsi="Times New Roman"/>
          <w:b/>
          <w:lang w:val="en-GB"/>
        </w:rPr>
      </w:pPr>
      <w:r>
        <w:rPr>
          <w:rFonts w:ascii="Times New Roman" w:hAnsi="Times New Roman"/>
          <w:b/>
          <w:lang w:val="en-GB"/>
        </w:rPr>
        <w:t xml:space="preserve">1. </w:t>
      </w:r>
      <w:r w:rsidRPr="00E54E06">
        <w:rPr>
          <w:rFonts w:ascii="Times New Roman" w:hAnsi="Times New Roman"/>
          <w:b/>
          <w:lang w:val="en-GB"/>
        </w:rPr>
        <w:t>Pigeon Experiment</w:t>
      </w:r>
    </w:p>
    <w:p w14:paraId="19E731D6" w14:textId="77777777" w:rsidR="00221F2D" w:rsidRPr="00DC6740" w:rsidRDefault="00221F2D" w:rsidP="00221F2D">
      <w:pPr>
        <w:spacing w:after="0" w:line="480" w:lineRule="auto"/>
        <w:rPr>
          <w:rFonts w:ascii="Times New Roman" w:hAnsi="Times New Roman"/>
          <w:lang w:val="en-GB"/>
        </w:rPr>
      </w:pPr>
      <w:r w:rsidRPr="00DC6740">
        <w:rPr>
          <w:rFonts w:ascii="Times New Roman" w:hAnsi="Times New Roman"/>
          <w:lang w:val="en-GB"/>
        </w:rPr>
        <w:t>(a) Subjects</w:t>
      </w:r>
    </w:p>
    <w:p w14:paraId="556F91C4" w14:textId="77777777" w:rsidR="00221F2D" w:rsidRPr="00E54E06" w:rsidRDefault="00221F2D" w:rsidP="00221F2D">
      <w:pPr>
        <w:spacing w:after="0" w:line="480" w:lineRule="auto"/>
        <w:ind w:firstLine="720"/>
        <w:rPr>
          <w:rFonts w:ascii="Times New Roman" w:hAnsi="Times New Roman"/>
          <w:lang w:val="en-GB"/>
        </w:rPr>
      </w:pPr>
      <w:r w:rsidRPr="00E54E06">
        <w:rPr>
          <w:rFonts w:ascii="Times New Roman" w:hAnsi="Times New Roman"/>
          <w:lang w:val="en-GB"/>
        </w:rPr>
        <w:t>The subjects consisted of six pigeons (</w:t>
      </w:r>
      <w:r w:rsidRPr="00E54E06">
        <w:rPr>
          <w:rFonts w:ascii="Times New Roman" w:hAnsi="Times New Roman"/>
          <w:i/>
          <w:lang w:val="en-GB"/>
        </w:rPr>
        <w:t xml:space="preserve">Columba </w:t>
      </w:r>
      <w:proofErr w:type="spellStart"/>
      <w:r w:rsidRPr="00E54E06">
        <w:rPr>
          <w:rFonts w:ascii="Times New Roman" w:hAnsi="Times New Roman"/>
          <w:i/>
          <w:lang w:val="en-GB"/>
        </w:rPr>
        <w:t>livia</w:t>
      </w:r>
      <w:proofErr w:type="spellEnd"/>
      <w:r w:rsidRPr="00E54E06">
        <w:rPr>
          <w:rFonts w:ascii="Times New Roman" w:hAnsi="Times New Roman"/>
          <w:lang w:val="en-GB"/>
        </w:rPr>
        <w:t xml:space="preserve">, 3 Silver King and 3 Racing pigeons), all with previous experience in learning experiments. All </w:t>
      </w:r>
      <w:r>
        <w:rPr>
          <w:rFonts w:ascii="Times New Roman" w:hAnsi="Times New Roman"/>
          <w:lang w:val="en-GB"/>
        </w:rPr>
        <w:t>six</w:t>
      </w:r>
      <w:r w:rsidRPr="00E54E06">
        <w:rPr>
          <w:rFonts w:ascii="Times New Roman" w:hAnsi="Times New Roman"/>
          <w:lang w:val="en-GB"/>
        </w:rPr>
        <w:t xml:space="preserve"> </w:t>
      </w:r>
      <w:r>
        <w:rPr>
          <w:rFonts w:ascii="Times New Roman" w:hAnsi="Times New Roman"/>
          <w:lang w:val="en-GB"/>
        </w:rPr>
        <w:t>pigeons</w:t>
      </w:r>
      <w:r w:rsidRPr="00E54E06">
        <w:rPr>
          <w:rFonts w:ascii="Times New Roman" w:hAnsi="Times New Roman"/>
          <w:lang w:val="en-GB"/>
        </w:rPr>
        <w:t xml:space="preserve"> were kept on a 12-hour light-dark cycle with light onset at 0600. The </w:t>
      </w:r>
      <w:r>
        <w:rPr>
          <w:rFonts w:ascii="Times New Roman" w:hAnsi="Times New Roman"/>
          <w:lang w:val="en-GB"/>
        </w:rPr>
        <w:t>pigeons</w:t>
      </w:r>
      <w:r w:rsidRPr="00E54E06">
        <w:rPr>
          <w:rFonts w:ascii="Times New Roman" w:hAnsi="Times New Roman"/>
          <w:lang w:val="en-GB"/>
        </w:rPr>
        <w:t xml:space="preserve"> were housed individually within metal cages, fed a diet of commercial </w:t>
      </w:r>
      <w:r w:rsidRPr="00E54E06">
        <w:rPr>
          <w:rFonts w:ascii="Times New Roman" w:hAnsi="Times New Roman"/>
        </w:rPr>
        <w:t xml:space="preserve">pigeon pellets </w:t>
      </w:r>
      <w:r w:rsidRPr="00E54E06">
        <w:rPr>
          <w:rFonts w:ascii="Times New Roman" w:eastAsia="Times New Roman" w:hAnsi="Times New Roman"/>
        </w:rPr>
        <w:t>(</w:t>
      </w:r>
      <w:proofErr w:type="spellStart"/>
      <w:r w:rsidRPr="00E54E06">
        <w:rPr>
          <w:rFonts w:ascii="Times New Roman" w:eastAsia="Times New Roman" w:hAnsi="Times New Roman"/>
        </w:rPr>
        <w:t>Mazuri</w:t>
      </w:r>
      <w:proofErr w:type="spellEnd"/>
      <w:r w:rsidRPr="00E54E06">
        <w:rPr>
          <w:rFonts w:ascii="Times New Roman" w:eastAsia="Times New Roman" w:hAnsi="Times New Roman"/>
        </w:rPr>
        <w:t xml:space="preserve"> Ex Gamebird Breeder Diet, PMI International)</w:t>
      </w:r>
      <w:r w:rsidRPr="00E54E06">
        <w:rPr>
          <w:rFonts w:ascii="Times New Roman" w:hAnsi="Times New Roman"/>
        </w:rPr>
        <w:t>, and had their food intake adjusted daily following the experimental sessions to maintain 85% of their free-feeding body weight. A seventh Silver King bird started training, but failed to learn the task</w:t>
      </w:r>
      <w:r>
        <w:rPr>
          <w:rFonts w:ascii="Times New Roman" w:hAnsi="Times New Roman"/>
        </w:rPr>
        <w:t xml:space="preserve"> altogether</w:t>
      </w:r>
      <w:r w:rsidRPr="00E54E06">
        <w:rPr>
          <w:rFonts w:ascii="Times New Roman" w:hAnsi="Times New Roman"/>
        </w:rPr>
        <w:t xml:space="preserve">, exhibiting a strong side bias, and was not included in the experiment. Both grit and water containing a dissolved vitamin supplement were left freely available to the birds outside of the experiment. </w:t>
      </w:r>
    </w:p>
    <w:p w14:paraId="343800CB" w14:textId="77777777" w:rsidR="00221F2D" w:rsidRPr="00677917" w:rsidRDefault="00221F2D" w:rsidP="00221F2D">
      <w:pPr>
        <w:spacing w:after="0" w:line="480" w:lineRule="auto"/>
        <w:rPr>
          <w:rFonts w:ascii="Times New Roman" w:hAnsi="Times New Roman"/>
          <w:lang w:val="en-GB"/>
        </w:rPr>
      </w:pPr>
      <w:r w:rsidRPr="00677917">
        <w:rPr>
          <w:rFonts w:ascii="Times New Roman" w:hAnsi="Times New Roman"/>
          <w:lang w:val="en-GB"/>
        </w:rPr>
        <w:t>(b) Apparatus and Stimuli</w:t>
      </w:r>
    </w:p>
    <w:p w14:paraId="6383377F" w14:textId="77777777" w:rsidR="00221F2D" w:rsidRPr="00E54E06" w:rsidRDefault="00221F2D" w:rsidP="00221F2D">
      <w:pPr>
        <w:spacing w:after="0" w:line="480" w:lineRule="auto"/>
        <w:ind w:firstLine="720"/>
        <w:rPr>
          <w:rFonts w:ascii="Times New Roman" w:hAnsi="Times New Roman"/>
          <w:lang w:val="en-GB"/>
        </w:rPr>
      </w:pPr>
      <w:r w:rsidRPr="00E54E06">
        <w:rPr>
          <w:rFonts w:ascii="Times New Roman" w:hAnsi="Times New Roman"/>
          <w:lang w:val="en-GB"/>
        </w:rPr>
        <w:t xml:space="preserve">Fig 1A provides a schematic of the testing arena. The arena consisted of two 90x82-cm compartments separated by a 50-cm long central wall, surrounded by a white curtain. The central and rear walls were white-painted plywood, and the front and side walls were made of white plastic. Two white plastic 43×63-cm guillotine doors, each set at a 45° angle from the central wall, were positioned so as to form a small triangular </w:t>
      </w:r>
      <w:r w:rsidRPr="00E54E06">
        <w:rPr>
          <w:rFonts w:ascii="Times New Roman" w:hAnsi="Times New Roman"/>
          <w:i/>
          <w:lang w:val="en-GB"/>
        </w:rPr>
        <w:t>decision area</w:t>
      </w:r>
      <w:r w:rsidRPr="00E54E06">
        <w:rPr>
          <w:rFonts w:ascii="Times New Roman" w:hAnsi="Times New Roman"/>
          <w:lang w:val="en-GB"/>
        </w:rPr>
        <w:t xml:space="preserve"> against the front of the arena. Both doors were operated via a single-string pulley system. Birds entered the decision area through a 16×20-cm entrance from a start box. For half the birds, the start box was 22×40 cm and white, and for the remaining birds, the start box was 48×39 cm with black walls and a white ceiling </w:t>
      </w:r>
      <w:r>
        <w:rPr>
          <w:rFonts w:ascii="Times New Roman" w:hAnsi="Times New Roman"/>
          <w:lang w:val="en-GB"/>
        </w:rPr>
        <w:t>and</w:t>
      </w:r>
      <w:r w:rsidRPr="00E54E06">
        <w:rPr>
          <w:rFonts w:ascii="Times New Roman" w:hAnsi="Times New Roman"/>
          <w:lang w:val="en-GB"/>
        </w:rPr>
        <w:t xml:space="preserve"> a removable barrier blocking entry into the decision area. A thin layer of aspen chip bedding was laid down prior to the experiment in the testing arena.</w:t>
      </w:r>
    </w:p>
    <w:p w14:paraId="3BF4F57A" w14:textId="77777777" w:rsidR="00221F2D" w:rsidRPr="00E54E06" w:rsidRDefault="00221F2D" w:rsidP="00221F2D">
      <w:pPr>
        <w:spacing w:after="0" w:line="480" w:lineRule="auto"/>
        <w:ind w:firstLine="720"/>
        <w:rPr>
          <w:rFonts w:ascii="Times New Roman" w:hAnsi="Times New Roman"/>
          <w:lang w:val="en-GB"/>
        </w:rPr>
      </w:pPr>
      <w:r w:rsidRPr="00E54E06">
        <w:rPr>
          <w:rFonts w:ascii="Times New Roman" w:hAnsi="Times New Roman"/>
          <w:lang w:val="en-GB"/>
        </w:rPr>
        <w:lastRenderedPageBreak/>
        <w:t>Choices were cued visually by four different</w:t>
      </w:r>
      <w:r>
        <w:rPr>
          <w:rFonts w:ascii="Times New Roman" w:hAnsi="Times New Roman"/>
          <w:lang w:val="en-GB"/>
        </w:rPr>
        <w:t>-</w:t>
      </w:r>
      <w:proofErr w:type="spellStart"/>
      <w:r w:rsidRPr="00E54E06">
        <w:rPr>
          <w:rFonts w:ascii="Times New Roman" w:hAnsi="Times New Roman"/>
          <w:lang w:val="en-GB"/>
        </w:rPr>
        <w:t>colored</w:t>
      </w:r>
      <w:proofErr w:type="spellEnd"/>
      <w:r w:rsidRPr="00E54E06">
        <w:rPr>
          <w:rFonts w:ascii="Times New Roman" w:hAnsi="Times New Roman"/>
          <w:lang w:val="en-GB"/>
        </w:rPr>
        <w:t xml:space="preserve"> stimuli (purple, yellow, green, and orange). The stimuli consisted of two horizontal 23×60-cm planks of 2.5-cm thick plywood set at a 90° angle, covered with laminated paper of the appropriate colour. Food rewards were presented in 6.8-cm diameter cups, located behind each choice stimulus. Each cup always contained three </w:t>
      </w:r>
      <w:r w:rsidRPr="00E54E06">
        <w:rPr>
          <w:rFonts w:ascii="Times New Roman" w:hAnsi="Times New Roman"/>
        </w:rPr>
        <w:t>pigeon pellets</w:t>
      </w:r>
      <w:r w:rsidRPr="00E54E06">
        <w:rPr>
          <w:rFonts w:ascii="Times New Roman" w:hAnsi="Times New Roman"/>
          <w:lang w:val="en-GB"/>
        </w:rPr>
        <w:t xml:space="preserve"> on top of a small amount of grit. A ceiling-mounted closed-circuit camera was used to monitor behaviour from an adjacent room.</w:t>
      </w:r>
    </w:p>
    <w:p w14:paraId="3F7A2A34" w14:textId="77777777" w:rsidR="00221F2D" w:rsidRPr="00677917" w:rsidRDefault="00221F2D" w:rsidP="00221F2D">
      <w:pPr>
        <w:spacing w:after="0" w:line="480" w:lineRule="auto"/>
        <w:rPr>
          <w:rFonts w:ascii="Times New Roman" w:hAnsi="Times New Roman"/>
          <w:lang w:val="en-GB"/>
        </w:rPr>
      </w:pPr>
      <w:r>
        <w:rPr>
          <w:rFonts w:ascii="Times New Roman" w:hAnsi="Times New Roman"/>
          <w:lang w:val="en-GB"/>
        </w:rPr>
        <w:t xml:space="preserve">(c) </w:t>
      </w:r>
      <w:r w:rsidRPr="00677917">
        <w:rPr>
          <w:rFonts w:ascii="Times New Roman" w:hAnsi="Times New Roman"/>
          <w:lang w:val="en-GB"/>
        </w:rPr>
        <w:t>Procedure</w:t>
      </w:r>
    </w:p>
    <w:p w14:paraId="4CB1E169" w14:textId="77777777" w:rsidR="00221F2D" w:rsidRPr="00E54E06" w:rsidRDefault="00221F2D" w:rsidP="00221F2D">
      <w:pPr>
        <w:spacing w:after="0" w:line="480" w:lineRule="auto"/>
        <w:ind w:firstLine="720"/>
        <w:rPr>
          <w:rFonts w:ascii="Times New Roman" w:hAnsi="Times New Roman"/>
          <w:lang w:val="en-GB"/>
        </w:rPr>
      </w:pPr>
      <w:r w:rsidRPr="00E54E06">
        <w:rPr>
          <w:rFonts w:ascii="Times New Roman" w:hAnsi="Times New Roman"/>
          <w:i/>
          <w:lang w:val="en-GB"/>
        </w:rPr>
        <w:t xml:space="preserve">Pretraining. </w:t>
      </w:r>
      <w:r w:rsidRPr="00E54E06">
        <w:rPr>
          <w:rFonts w:ascii="Times New Roman" w:hAnsi="Times New Roman"/>
          <w:lang w:val="en-GB"/>
        </w:rPr>
        <w:t>Birds were trained on the task in three phases. First, all pigeons were hand shaped to enter each compartment from the start box through the guillotine door, walk to the furthest corner to obtain three food cups, and then return to the start box. Once the pigeons reliably completed 10 trials in this manner, a white (neutral) choice stimulus was added to the centre of each compartment. The pigeons were gradually shaped to walk around this stimulus to obtain the cups, which were now obscured by the stimulus, and return to the start-box as before. Once they could reliably complete 10 trials in this manner, pigeons received 64 forced-choice</w:t>
      </w:r>
      <w:r>
        <w:rPr>
          <w:rFonts w:ascii="Times New Roman" w:hAnsi="Times New Roman"/>
          <w:lang w:val="en-GB"/>
        </w:rPr>
        <w:t xml:space="preserve"> trials</w:t>
      </w:r>
      <w:r w:rsidRPr="00E54E06">
        <w:rPr>
          <w:rFonts w:ascii="Times New Roman" w:hAnsi="Times New Roman"/>
          <w:lang w:val="en-GB"/>
        </w:rPr>
        <w:t xml:space="preserve">, 16 with each of the 4 coloured cues, randomly distributed over the course of seven experimental sessions. At the start of each trial, one guillotine door opened allowing entry into that side. When the pigeon entered the arena, the door was closed, and the pigeon was allowed to collect the rewards available. Following reward consumption, the guillotine door was re-opened allowing the pigeon to return to the start-box, which now contained a single food reward. </w:t>
      </w:r>
    </w:p>
    <w:p w14:paraId="5F214EC9" w14:textId="77777777" w:rsidR="00221F2D" w:rsidRPr="00E54E06" w:rsidRDefault="00221F2D" w:rsidP="00221F2D">
      <w:pPr>
        <w:spacing w:after="0" w:line="480" w:lineRule="auto"/>
        <w:ind w:firstLine="720"/>
        <w:rPr>
          <w:rFonts w:ascii="Times New Roman" w:hAnsi="Times New Roman"/>
          <w:lang w:val="en-GB"/>
        </w:rPr>
      </w:pPr>
      <w:r w:rsidRPr="00E54E06">
        <w:rPr>
          <w:rFonts w:ascii="Times New Roman" w:hAnsi="Times New Roman"/>
          <w:lang w:val="en-GB"/>
        </w:rPr>
        <w:t xml:space="preserve">The four coloured cues had different reward contingencies, varying in reward value (low or high) and risk (safe or risky). For the </w:t>
      </w:r>
      <w:r w:rsidRPr="00E54E06">
        <w:rPr>
          <w:rFonts w:ascii="Times New Roman" w:hAnsi="Times New Roman"/>
          <w:i/>
          <w:lang w:val="en-GB"/>
        </w:rPr>
        <w:t>low-value</w:t>
      </w:r>
      <w:r w:rsidRPr="00E54E06">
        <w:rPr>
          <w:rFonts w:ascii="Times New Roman" w:hAnsi="Times New Roman"/>
          <w:lang w:val="en-GB"/>
        </w:rPr>
        <w:t xml:space="preserve"> cues, the safe option always had 1 food cup behind it, and the risky option had 0 or 2 cups behind it with a 50/50 chance. Each food cup contained three food pellets. For the </w:t>
      </w:r>
      <w:r w:rsidRPr="00E54E06">
        <w:rPr>
          <w:rFonts w:ascii="Times New Roman" w:hAnsi="Times New Roman"/>
          <w:i/>
          <w:lang w:val="en-GB"/>
        </w:rPr>
        <w:t>high-value</w:t>
      </w:r>
      <w:r w:rsidRPr="00E54E06">
        <w:rPr>
          <w:rFonts w:ascii="Times New Roman" w:hAnsi="Times New Roman"/>
          <w:lang w:val="en-GB"/>
        </w:rPr>
        <w:t xml:space="preserve"> cues, the safe option always had 3 food cups </w:t>
      </w:r>
      <w:r w:rsidRPr="00E54E06">
        <w:rPr>
          <w:rFonts w:ascii="Times New Roman" w:hAnsi="Times New Roman"/>
          <w:lang w:val="en-GB"/>
        </w:rPr>
        <w:lastRenderedPageBreak/>
        <w:t>behind it, and the risky option had 2 or 4 cups behind it with a 50/50 chance. Presentation of the stimuli was randomly counterbalanced across the 64 trials such that each cue was presented equally often on both sides. Colour was randomly counterbalanced across pigeons.</w:t>
      </w:r>
    </w:p>
    <w:p w14:paraId="1BD86677" w14:textId="77777777" w:rsidR="00221F2D" w:rsidRPr="00E54E06" w:rsidRDefault="00221F2D" w:rsidP="00221F2D">
      <w:pPr>
        <w:spacing w:after="0" w:line="480" w:lineRule="auto"/>
        <w:ind w:firstLine="720"/>
        <w:rPr>
          <w:rFonts w:ascii="Times New Roman" w:hAnsi="Times New Roman"/>
          <w:lang w:val="en-GB"/>
        </w:rPr>
      </w:pPr>
      <w:r w:rsidRPr="00E54E06">
        <w:rPr>
          <w:rFonts w:ascii="Times New Roman" w:hAnsi="Times New Roman"/>
          <w:i/>
          <w:lang w:val="en-GB"/>
        </w:rPr>
        <w:t>Testing.</w:t>
      </w:r>
      <w:r w:rsidRPr="00E54E06">
        <w:rPr>
          <w:rFonts w:ascii="Times New Roman" w:hAnsi="Times New Roman"/>
          <w:lang w:val="en-GB"/>
        </w:rPr>
        <w:t xml:space="preserve"> </w:t>
      </w:r>
      <w:r w:rsidRPr="003D53EB">
        <w:rPr>
          <w:rFonts w:ascii="Times New Roman" w:hAnsi="Times New Roman"/>
          <w:highlight w:val="yellow"/>
          <w:lang w:val="en-GB"/>
        </w:rPr>
        <w:t>Test sessions consisted of 10 trials</w:t>
      </w:r>
      <w:r w:rsidRPr="00E54E06">
        <w:rPr>
          <w:rFonts w:ascii="Times New Roman" w:hAnsi="Times New Roman"/>
          <w:lang w:val="en-GB"/>
        </w:rPr>
        <w:t xml:space="preserve"> each and contained 2 forced-choice trials (as above) and 8 choice trials. The </w:t>
      </w:r>
      <w:r w:rsidRPr="003D53EB">
        <w:rPr>
          <w:rFonts w:ascii="Times New Roman" w:hAnsi="Times New Roman"/>
          <w:highlight w:val="yellow"/>
          <w:lang w:val="en-GB"/>
        </w:rPr>
        <w:t xml:space="preserve">8 choice trials consisted of 4 </w:t>
      </w:r>
      <w:r w:rsidRPr="003D53EB">
        <w:rPr>
          <w:rFonts w:ascii="Times New Roman" w:hAnsi="Times New Roman"/>
          <w:i/>
          <w:highlight w:val="yellow"/>
          <w:lang w:val="en-GB"/>
        </w:rPr>
        <w:t>decision trials</w:t>
      </w:r>
      <w:r w:rsidRPr="003D53EB">
        <w:rPr>
          <w:rFonts w:ascii="Times New Roman" w:hAnsi="Times New Roman"/>
          <w:highlight w:val="yellow"/>
          <w:lang w:val="en-GB"/>
        </w:rPr>
        <w:t xml:space="preserve"> and 4 </w:t>
      </w:r>
      <w:r w:rsidRPr="003D53EB">
        <w:rPr>
          <w:rFonts w:ascii="Times New Roman" w:hAnsi="Times New Roman"/>
          <w:i/>
          <w:highlight w:val="yellow"/>
          <w:lang w:val="en-GB"/>
        </w:rPr>
        <w:t>catch trials</w:t>
      </w:r>
      <w:r w:rsidRPr="003D53EB">
        <w:rPr>
          <w:rFonts w:ascii="Times New Roman" w:hAnsi="Times New Roman"/>
          <w:highlight w:val="yellow"/>
          <w:lang w:val="en-GB"/>
        </w:rPr>
        <w:t>.</w:t>
      </w:r>
      <w:r w:rsidRPr="00E54E06">
        <w:rPr>
          <w:rFonts w:ascii="Times New Roman" w:hAnsi="Times New Roman"/>
          <w:lang w:val="en-GB"/>
        </w:rPr>
        <w:t xml:space="preserve"> On decisions trials, the pigeon chose between the two stimuli that led to the risky and safe outcomes with equal expected values (low or high). On catch trials, the pigeon chose between two stimuli that led to outcomes with unequal expected values (high vs. low), and served to assure that the pigeons were learning the task. Catch trials always pitted the two safe options or the two risky options against one another. Sessions were counterbalanced so that each stimulus appeared twice on each side. Trial order was randomized.</w:t>
      </w:r>
      <w:r w:rsidRPr="00E54E06">
        <w:rPr>
          <w:rFonts w:ascii="Times New Roman" w:hAnsi="Times New Roman"/>
          <w:i/>
          <w:lang w:val="en-GB"/>
        </w:rPr>
        <w:t xml:space="preserve"> </w:t>
      </w:r>
      <w:r w:rsidRPr="00E54E06">
        <w:rPr>
          <w:rFonts w:ascii="Times New Roman" w:hAnsi="Times New Roman"/>
          <w:lang w:val="en-GB"/>
        </w:rPr>
        <w:t xml:space="preserve">The testing procedure was identical to the end of pretraining with the exception that both guillotine doors opened simultaneously. </w:t>
      </w:r>
      <w:r>
        <w:rPr>
          <w:rFonts w:ascii="Times New Roman" w:hAnsi="Times New Roman"/>
          <w:lang w:val="en-GB"/>
        </w:rPr>
        <w:t>O</w:t>
      </w:r>
      <w:r w:rsidRPr="00E54E06">
        <w:rPr>
          <w:rFonts w:ascii="Times New Roman" w:hAnsi="Times New Roman"/>
          <w:lang w:val="en-GB"/>
        </w:rPr>
        <w:t xml:space="preserve">n forced-choice trials, one of the compartments </w:t>
      </w:r>
      <w:r>
        <w:rPr>
          <w:rFonts w:ascii="Times New Roman" w:hAnsi="Times New Roman"/>
          <w:lang w:val="en-GB"/>
        </w:rPr>
        <w:t>was now</w:t>
      </w:r>
      <w:r w:rsidRPr="00E54E06">
        <w:rPr>
          <w:rFonts w:ascii="Times New Roman" w:hAnsi="Times New Roman"/>
          <w:lang w:val="en-GB"/>
        </w:rPr>
        <w:t xml:space="preserve"> empty. If the pigeon happened to enter the empty side, both guillotine doors were left open until the pigeon entered the side with the stimulus.</w:t>
      </w:r>
      <w:r w:rsidRPr="00E54E06">
        <w:rPr>
          <w:rFonts w:ascii="Times New Roman" w:hAnsi="Times New Roman"/>
          <w:i/>
          <w:lang w:val="en-GB"/>
        </w:rPr>
        <w:t xml:space="preserve"> </w:t>
      </w:r>
      <w:r w:rsidRPr="003D53EB">
        <w:rPr>
          <w:rFonts w:ascii="Times New Roman" w:hAnsi="Times New Roman"/>
          <w:highlight w:val="yellow"/>
          <w:lang w:val="en-GB"/>
        </w:rPr>
        <w:t>Testing lasted 40 sessions, and all pigeons received at least 72 of both types of decision trials.</w:t>
      </w:r>
      <w:r w:rsidR="007168F4">
        <w:rPr>
          <w:rFonts w:ascii="Times New Roman" w:hAnsi="Times New Roman"/>
          <w:lang w:val="en-GB"/>
        </w:rPr>
        <w:t xml:space="preserve"> There was no formal inter-trial interval; each trial followed immediately after the end of the previous trial once the apparatus was reset (which took on average about 30 s).</w:t>
      </w:r>
    </w:p>
    <w:p w14:paraId="57DF96DB" w14:textId="77777777" w:rsidR="00221F2D" w:rsidRPr="00E54E06" w:rsidRDefault="00221F2D" w:rsidP="00221F2D">
      <w:pPr>
        <w:spacing w:after="0" w:line="480" w:lineRule="auto"/>
        <w:rPr>
          <w:rFonts w:ascii="Times New Roman" w:hAnsi="Times New Roman"/>
          <w:b/>
        </w:rPr>
      </w:pPr>
      <w:r>
        <w:rPr>
          <w:rFonts w:ascii="Times New Roman" w:hAnsi="Times New Roman"/>
          <w:b/>
        </w:rPr>
        <w:t xml:space="preserve">2. </w:t>
      </w:r>
      <w:r w:rsidRPr="00E54E06">
        <w:rPr>
          <w:rFonts w:ascii="Times New Roman" w:hAnsi="Times New Roman"/>
          <w:b/>
        </w:rPr>
        <w:t>Human Experiment</w:t>
      </w:r>
    </w:p>
    <w:p w14:paraId="37AB2F2B" w14:textId="77777777" w:rsidR="00221F2D" w:rsidRPr="00677917" w:rsidRDefault="00221F2D" w:rsidP="00221F2D">
      <w:pPr>
        <w:spacing w:after="0" w:line="480" w:lineRule="auto"/>
        <w:rPr>
          <w:rFonts w:ascii="Times New Roman" w:hAnsi="Times New Roman"/>
        </w:rPr>
      </w:pPr>
      <w:r w:rsidRPr="00677917">
        <w:rPr>
          <w:rFonts w:ascii="Times New Roman" w:hAnsi="Times New Roman"/>
        </w:rPr>
        <w:t xml:space="preserve">(a) Participants </w:t>
      </w:r>
    </w:p>
    <w:p w14:paraId="3D3D55C5" w14:textId="77777777" w:rsidR="00221F2D" w:rsidRPr="00E54E06" w:rsidRDefault="00221F2D" w:rsidP="00221F2D">
      <w:pPr>
        <w:spacing w:after="0" w:line="480" w:lineRule="auto"/>
        <w:ind w:firstLine="720"/>
        <w:rPr>
          <w:rFonts w:ascii="Times New Roman" w:hAnsi="Times New Roman"/>
          <w:b/>
        </w:rPr>
      </w:pPr>
      <w:r w:rsidRPr="00E54E06">
        <w:rPr>
          <w:rFonts w:ascii="Times New Roman" w:hAnsi="Times New Roman"/>
        </w:rPr>
        <w:t xml:space="preserve">Twenty-seven introductory psychology students at the University of Alberta participated for course credit. One additional participant was excluded for not learning the contingencies (see below). Each participant gave written informed consent. </w:t>
      </w:r>
    </w:p>
    <w:p w14:paraId="7510358A" w14:textId="77777777" w:rsidR="00221F2D" w:rsidRPr="00677917" w:rsidRDefault="00221F2D" w:rsidP="00221F2D">
      <w:pPr>
        <w:spacing w:after="0" w:line="480" w:lineRule="auto"/>
        <w:rPr>
          <w:rFonts w:ascii="Times New Roman" w:hAnsi="Times New Roman"/>
        </w:rPr>
      </w:pPr>
      <w:r w:rsidRPr="00677917">
        <w:rPr>
          <w:rFonts w:ascii="Times New Roman" w:hAnsi="Times New Roman"/>
        </w:rPr>
        <w:t xml:space="preserve">(b) Procedure </w:t>
      </w:r>
    </w:p>
    <w:p w14:paraId="09E2DA35" w14:textId="77777777" w:rsidR="00221F2D" w:rsidRPr="00E54E06" w:rsidRDefault="00221F2D" w:rsidP="00221F2D">
      <w:pPr>
        <w:spacing w:after="0" w:line="480" w:lineRule="auto"/>
        <w:rPr>
          <w:rFonts w:ascii="Times New Roman" w:hAnsi="Times New Roman"/>
        </w:rPr>
      </w:pPr>
      <w:r w:rsidRPr="00E54E06">
        <w:rPr>
          <w:rFonts w:ascii="Times New Roman" w:hAnsi="Times New Roman"/>
          <w:b/>
        </w:rPr>
        <w:lastRenderedPageBreak/>
        <w:tab/>
      </w:r>
      <w:r w:rsidRPr="00E54E06">
        <w:rPr>
          <w:rFonts w:ascii="Times New Roman" w:hAnsi="Times New Roman"/>
        </w:rPr>
        <w:t xml:space="preserve">Participants played a computer-based task, and they were instructed to try to earn as many points as possible. Participants were recruited and received instructions in groups, but performed the task on computers located in individual rooms. Figure 1C illustrates the task. On each trial, participants saw pictures of 1 or 2 doors on a computer screen and selected one by clicking on it. Choices were immediately followed by feedback for 1.2 s, which displayed the points won along with a cartoon graphic of a pot of gold. Feedback was only given for the chosen door. Total accumulated points were continuously displayed on the screen. An inter-trial interval of 1 to 2 s separated trials.  </w:t>
      </w:r>
    </w:p>
    <w:p w14:paraId="6AAF28FD" w14:textId="735FF471" w:rsidR="000B7CBA" w:rsidRDefault="00221F2D" w:rsidP="00D07476">
      <w:pPr>
        <w:spacing w:after="0" w:line="480" w:lineRule="auto"/>
        <w:ind w:firstLine="720"/>
        <w:rPr>
          <w:rFonts w:ascii="Times New Roman" w:hAnsi="Times New Roman"/>
        </w:rPr>
      </w:pPr>
      <w:r w:rsidRPr="00E54E06">
        <w:rPr>
          <w:rFonts w:ascii="Times New Roman" w:hAnsi="Times New Roman"/>
        </w:rPr>
        <w:t xml:space="preserve">Sessions consisted of 6 blocks of 48 trials. Each block included a mixture of trial types: There were 24 </w:t>
      </w:r>
      <w:r w:rsidRPr="00E54E06">
        <w:rPr>
          <w:rFonts w:ascii="Times New Roman" w:hAnsi="Times New Roman"/>
          <w:i/>
        </w:rPr>
        <w:t>decision trials</w:t>
      </w:r>
      <w:r w:rsidRPr="00E54E06">
        <w:rPr>
          <w:rFonts w:ascii="Times New Roman" w:hAnsi="Times New Roman"/>
        </w:rPr>
        <w:t xml:space="preserve"> that required a choice between either the 2 low-value doors or 2 high-value doors (12 of each). On </w:t>
      </w:r>
      <w:r w:rsidRPr="00E54E06">
        <w:rPr>
          <w:rFonts w:ascii="Times New Roman" w:hAnsi="Times New Roman"/>
          <w:i/>
        </w:rPr>
        <w:t>high-value</w:t>
      </w:r>
      <w:r w:rsidRPr="00E54E06">
        <w:rPr>
          <w:rFonts w:ascii="Times New Roman" w:hAnsi="Times New Roman"/>
        </w:rPr>
        <w:t xml:space="preserve"> decisions, the safe door led to 60 points, and the risky door led equiprobably to 40 or 80 points. On </w:t>
      </w:r>
      <w:r w:rsidRPr="00E54E06">
        <w:rPr>
          <w:rFonts w:ascii="Times New Roman" w:hAnsi="Times New Roman"/>
          <w:i/>
        </w:rPr>
        <w:t>low-value</w:t>
      </w:r>
      <w:r w:rsidRPr="00E54E06">
        <w:rPr>
          <w:rFonts w:ascii="Times New Roman" w:hAnsi="Times New Roman"/>
        </w:rPr>
        <w:t xml:space="preserve"> decisions, the safe door led to 20 points, and the risky door led equiprobably to 0 or 40 points. There were 16 </w:t>
      </w:r>
      <w:r w:rsidRPr="00E54E06">
        <w:rPr>
          <w:rFonts w:ascii="Times New Roman" w:hAnsi="Times New Roman"/>
          <w:i/>
        </w:rPr>
        <w:t>catch trials</w:t>
      </w:r>
      <w:r w:rsidRPr="00E54E06">
        <w:rPr>
          <w:rFonts w:ascii="Times New Roman" w:hAnsi="Times New Roman"/>
        </w:rPr>
        <w:t xml:space="preserve"> that required a choice between a high-value door and a low-value door (4 for each combination of safe and risky door). These trials allowed us to assess whether participants were engaged in the task and learned the contingencies. Data from 1 participant who chose the high-value door on fewer than 60% of these catch trials w</w:t>
      </w:r>
      <w:r>
        <w:rPr>
          <w:rFonts w:ascii="Times New Roman" w:hAnsi="Times New Roman"/>
        </w:rPr>
        <w:t>as</w:t>
      </w:r>
      <w:r w:rsidRPr="00E54E06">
        <w:rPr>
          <w:rFonts w:ascii="Times New Roman" w:hAnsi="Times New Roman"/>
        </w:rPr>
        <w:t xml:space="preserve"> excluded. On 8 </w:t>
      </w:r>
      <w:r w:rsidRPr="00E54E06">
        <w:rPr>
          <w:rFonts w:ascii="Times New Roman" w:hAnsi="Times New Roman"/>
          <w:i/>
        </w:rPr>
        <w:t>forced-choice trials</w:t>
      </w:r>
      <w:r w:rsidRPr="00E54E06">
        <w:rPr>
          <w:rFonts w:ascii="Times New Roman" w:hAnsi="Times New Roman"/>
        </w:rPr>
        <w:t>, there was only one door</w:t>
      </w:r>
      <w:r>
        <w:rPr>
          <w:rFonts w:ascii="Times New Roman" w:hAnsi="Times New Roman"/>
        </w:rPr>
        <w:t xml:space="preserve">, </w:t>
      </w:r>
      <w:r w:rsidRPr="00E54E06">
        <w:rPr>
          <w:rFonts w:ascii="Times New Roman" w:hAnsi="Times New Roman"/>
        </w:rPr>
        <w:t xml:space="preserve">which had to be selected to continue. </w:t>
      </w:r>
      <w:r>
        <w:rPr>
          <w:rFonts w:ascii="Times New Roman" w:hAnsi="Times New Roman"/>
        </w:rPr>
        <w:t xml:space="preserve">Each door appeared exactly twice per block on these trials, which </w:t>
      </w:r>
      <w:r w:rsidRPr="00E54E06">
        <w:rPr>
          <w:rFonts w:ascii="Times New Roman" w:hAnsi="Times New Roman"/>
        </w:rPr>
        <w:t xml:space="preserve">guaranteed that all reward contingencies were experienced, even if </w:t>
      </w:r>
      <w:r>
        <w:rPr>
          <w:rFonts w:ascii="Times New Roman" w:hAnsi="Times New Roman"/>
        </w:rPr>
        <w:t>some</w:t>
      </w:r>
      <w:r w:rsidRPr="00E54E06">
        <w:rPr>
          <w:rFonts w:ascii="Times New Roman" w:hAnsi="Times New Roman"/>
        </w:rPr>
        <w:t xml:space="preserve"> doors were initially unlucky, and participants tended not to select them. Trial order was randomized within blocks. Each door appeared equally often on either side of the screen and in combination with all the other doors. Door color was counterbalanced across participants. Blocks were separated by a short riddle to provide a brief break and </w:t>
      </w:r>
      <w:r>
        <w:rPr>
          <w:rFonts w:ascii="Times New Roman" w:hAnsi="Times New Roman"/>
        </w:rPr>
        <w:t>limit</w:t>
      </w:r>
      <w:r w:rsidRPr="00E54E06">
        <w:rPr>
          <w:rFonts w:ascii="Times New Roman" w:hAnsi="Times New Roman"/>
        </w:rPr>
        <w:t xml:space="preserve"> </w:t>
      </w:r>
      <w:r>
        <w:rPr>
          <w:rFonts w:ascii="Times New Roman" w:hAnsi="Times New Roman"/>
        </w:rPr>
        <w:t>inattentive responding</w:t>
      </w:r>
      <w:r w:rsidRPr="00E54E06">
        <w:rPr>
          <w:rFonts w:ascii="Times New Roman" w:hAnsi="Times New Roman"/>
        </w:rPr>
        <w:t>.</w:t>
      </w:r>
    </w:p>
    <w:p w14:paraId="36E1181F" w14:textId="77777777" w:rsidR="0017259B" w:rsidRDefault="0017259B" w:rsidP="00D07476">
      <w:pPr>
        <w:spacing w:after="0" w:line="480" w:lineRule="auto"/>
        <w:ind w:firstLine="720"/>
        <w:rPr>
          <w:rFonts w:ascii="Times New Roman" w:hAnsi="Times New Roman"/>
        </w:rPr>
      </w:pPr>
      <w:r w:rsidRPr="0017259B">
        <w:rPr>
          <w:rFonts w:ascii="Times New Roman" w:hAnsi="Times New Roman"/>
        </w:rPr>
        <w:lastRenderedPageBreak/>
        <w:t>Data available from the Dryad Digital Repository: </w:t>
      </w:r>
      <w:hyperlink r:id="rId4" w:history="1">
        <w:r w:rsidRPr="0017259B">
          <w:rPr>
            <w:rStyle w:val="Hyperlink"/>
            <w:rFonts w:ascii="Times New Roman" w:hAnsi="Times New Roman"/>
          </w:rPr>
          <w:t>http://doi.org/10.5061/dryad.NNNNN</w:t>
        </w:r>
      </w:hyperlink>
      <w:r w:rsidRPr="0017259B">
        <w:rPr>
          <w:rFonts w:ascii="Times New Roman" w:hAnsi="Times New Roman"/>
        </w:rPr>
        <w:t>.</w:t>
      </w:r>
    </w:p>
    <w:p w14:paraId="6F710DEC" w14:textId="5742C062" w:rsidR="0017259B" w:rsidRDefault="0017259B" w:rsidP="0017259B">
      <w:pPr>
        <w:spacing w:after="0" w:line="480" w:lineRule="auto"/>
        <w:jc w:val="center"/>
        <w:rPr>
          <w:rFonts w:ascii="Times New Roman" w:hAnsi="Times New Roman"/>
          <w:b/>
        </w:rPr>
      </w:pPr>
      <w:r w:rsidRPr="0017259B">
        <w:rPr>
          <w:rFonts w:ascii="Times New Roman" w:hAnsi="Times New Roman"/>
          <w:b/>
        </w:rPr>
        <w:t>Acknowledgments</w:t>
      </w:r>
    </w:p>
    <w:p w14:paraId="125A7A2A" w14:textId="0188DD8B" w:rsidR="00AD669E" w:rsidRPr="0017259B" w:rsidRDefault="00BE62CD" w:rsidP="00BE62CD">
      <w:pPr>
        <w:spacing w:after="0" w:line="480" w:lineRule="auto"/>
        <w:rPr>
          <w:rFonts w:ascii="Times New Roman" w:hAnsi="Times New Roman"/>
          <w:b/>
        </w:rPr>
      </w:pPr>
      <w:r>
        <w:rPr>
          <w:rFonts w:ascii="Times New Roman" w:hAnsi="Times New Roman"/>
          <w:b/>
        </w:rPr>
        <w:tab/>
      </w:r>
      <w:r w:rsidRPr="00BE62CD">
        <w:rPr>
          <w:rFonts w:ascii="Times New Roman" w:hAnsi="Times New Roman"/>
        </w:rPr>
        <w:t xml:space="preserve">The authors would like to thank Roberta Lee, Ariel Greiner, </w:t>
      </w:r>
      <w:proofErr w:type="spellStart"/>
      <w:r w:rsidRPr="00BE62CD">
        <w:rPr>
          <w:rFonts w:ascii="Times New Roman" w:hAnsi="Times New Roman"/>
        </w:rPr>
        <w:t>Nuha</w:t>
      </w:r>
      <w:proofErr w:type="spellEnd"/>
      <w:r w:rsidRPr="00BE62CD">
        <w:rPr>
          <w:rFonts w:ascii="Times New Roman" w:hAnsi="Times New Roman"/>
        </w:rPr>
        <w:t xml:space="preserve"> Mahdi, and Josh Young for help with running the experiments and Isaac Lank and Al </w:t>
      </w:r>
      <w:proofErr w:type="spellStart"/>
      <w:r w:rsidRPr="00BE62CD">
        <w:rPr>
          <w:rFonts w:ascii="Times New Roman" w:hAnsi="Times New Roman"/>
        </w:rPr>
        <w:t>Denington</w:t>
      </w:r>
      <w:proofErr w:type="spellEnd"/>
      <w:r w:rsidRPr="00BE62CD">
        <w:rPr>
          <w:rFonts w:ascii="Times New Roman" w:hAnsi="Times New Roman"/>
        </w:rPr>
        <w:t xml:space="preserve"> for help in building the apparatus. </w:t>
      </w:r>
    </w:p>
    <w:sectPr w:rsidR="00AD669E" w:rsidRPr="0017259B" w:rsidSect="00D948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2D"/>
    <w:rsid w:val="000B7CBA"/>
    <w:rsid w:val="0017259B"/>
    <w:rsid w:val="0018569E"/>
    <w:rsid w:val="00221F2D"/>
    <w:rsid w:val="003D53EB"/>
    <w:rsid w:val="004E78F9"/>
    <w:rsid w:val="00504C01"/>
    <w:rsid w:val="005E02AD"/>
    <w:rsid w:val="00640DFA"/>
    <w:rsid w:val="00672F8F"/>
    <w:rsid w:val="006969BB"/>
    <w:rsid w:val="00710BCC"/>
    <w:rsid w:val="007168F4"/>
    <w:rsid w:val="007A6014"/>
    <w:rsid w:val="00806BDA"/>
    <w:rsid w:val="008D2E27"/>
    <w:rsid w:val="008E370C"/>
    <w:rsid w:val="00AD669E"/>
    <w:rsid w:val="00AE4974"/>
    <w:rsid w:val="00B7074E"/>
    <w:rsid w:val="00BE62CD"/>
    <w:rsid w:val="00C15203"/>
    <w:rsid w:val="00D07476"/>
    <w:rsid w:val="00D948B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4A5D35F"/>
  <w15:docId w15:val="{87785C90-28F5-3244-9538-C7E79953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F2D"/>
    <w:rPr>
      <w:rFonts w:ascii="Cambria" w:eastAsia="Cambria" w:hAnsi="Cambri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BD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6BDA"/>
    <w:rPr>
      <w:rFonts w:ascii="Lucida Grande" w:eastAsia="Cambria" w:hAnsi="Lucida Grande" w:cs="Lucida Grande"/>
      <w:sz w:val="18"/>
      <w:szCs w:val="18"/>
      <w:lang w:eastAsia="en-US"/>
    </w:rPr>
  </w:style>
  <w:style w:type="character" w:styleId="Hyperlink">
    <w:name w:val="Hyperlink"/>
    <w:basedOn w:val="DefaultParagraphFont"/>
    <w:uiPriority w:val="99"/>
    <w:unhideWhenUsed/>
    <w:rsid w:val="0017259B"/>
    <w:rPr>
      <w:color w:val="0000FF" w:themeColor="hyperlink"/>
      <w:u w:val="single"/>
    </w:rPr>
  </w:style>
  <w:style w:type="character" w:styleId="FollowedHyperlink">
    <w:name w:val="FollowedHyperlink"/>
    <w:basedOn w:val="DefaultParagraphFont"/>
    <w:uiPriority w:val="99"/>
    <w:semiHidden/>
    <w:unhideWhenUsed/>
    <w:rsid w:val="003D53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i.org/10.5061/dryad.NNN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Ludvig</dc:creator>
  <cp:keywords/>
  <dc:description/>
  <cp:lastModifiedBy>Zheng Liu</cp:lastModifiedBy>
  <cp:revision>2</cp:revision>
  <dcterms:created xsi:type="dcterms:W3CDTF">2022-07-18T06:26:00Z</dcterms:created>
  <dcterms:modified xsi:type="dcterms:W3CDTF">2022-07-18T06:26:00Z</dcterms:modified>
</cp:coreProperties>
</file>